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71615" w14:textId="3B87AE3E" w:rsidR="00174F59" w:rsidRPr="00174F59" w:rsidRDefault="00174F59" w:rsidP="00174F59">
      <w:pPr>
        <w:pStyle w:val="Ttulo1"/>
        <w:rPr>
          <w:b/>
          <w:bCs/>
          <w:color w:val="EE0000"/>
        </w:rPr>
      </w:pPr>
      <w:r w:rsidRPr="00174F59">
        <w:rPr>
          <w:b/>
          <w:bCs/>
          <w:color w:val="EE0000"/>
        </w:rPr>
        <w:t>A05:2025 Inyección</w:t>
      </w:r>
    </w:p>
    <w:p w14:paraId="50492850" w14:textId="77777777" w:rsidR="00174F59" w:rsidRDefault="00174F59" w:rsidP="00174F59">
      <w:pPr>
        <w:jc w:val="both"/>
      </w:pPr>
      <w:r w:rsidRPr="00174F59">
        <w:t xml:space="preserve">La inyección cae dos puestos, del #3 al #5, en la clasificación, manteniendo su posición relativa a A04:2025-Cryptographic Failures y A06:2025-Insecure Design. La inyección es una de las categorías más probadas, con el 100% de las aplicaciones probadas para alguna forma de inyección. </w:t>
      </w:r>
    </w:p>
    <w:p w14:paraId="5581AEF7" w14:textId="1D7C9ABE" w:rsidR="00174F59" w:rsidRPr="00174F59" w:rsidRDefault="00174F59" w:rsidP="00174F59">
      <w:pPr>
        <w:jc w:val="both"/>
      </w:pPr>
      <w:r w:rsidRPr="00174F59">
        <w:t xml:space="preserve">Tuvo el mayor número de CVE para cualquier categoría, con 37 CWE en esta categoría. La inyección incluye Cross-site Scripting (alta frecuencia/bajo impacto) con más de 30 000 CVE y SQL Injection (baja frecuencia/alto impacto) con más de 14 000 CVE. El gran número de CVE reportados para CWE-79 </w:t>
      </w:r>
      <w:proofErr w:type="spellStart"/>
      <w:r w:rsidRPr="00174F59">
        <w:t>Improper</w:t>
      </w:r>
      <w:proofErr w:type="spellEnd"/>
      <w:r w:rsidRPr="00174F59">
        <w:t xml:space="preserve"> </w:t>
      </w:r>
      <w:proofErr w:type="spellStart"/>
      <w:r w:rsidRPr="00174F59">
        <w:t>Neutralization</w:t>
      </w:r>
      <w:proofErr w:type="spellEnd"/>
      <w:r w:rsidRPr="00174F59">
        <w:t xml:space="preserve"> </w:t>
      </w:r>
      <w:proofErr w:type="spellStart"/>
      <w:r w:rsidRPr="00174F59">
        <w:t>of</w:t>
      </w:r>
      <w:proofErr w:type="spellEnd"/>
      <w:r w:rsidRPr="00174F59">
        <w:t xml:space="preserve"> Input During Web Page </w:t>
      </w:r>
      <w:proofErr w:type="spellStart"/>
      <w:r w:rsidRPr="00174F59">
        <w:t>Generation</w:t>
      </w:r>
      <w:proofErr w:type="spellEnd"/>
      <w:r w:rsidRPr="00174F59">
        <w:t xml:space="preserve"> ('Cross-site Scripting') reduce el impacto ponderado promedio de esta categoría.</w:t>
      </w:r>
    </w:p>
    <w:p w14:paraId="6B2226F9" w14:textId="7BEC23C6" w:rsidR="00174F59" w:rsidRPr="00174F59" w:rsidRDefault="00174F59" w:rsidP="00174F59"/>
    <w:tbl>
      <w:tblPr>
        <w:tblStyle w:val="Tablaconcuadrcula4-nfasis6"/>
        <w:tblW w:w="11007" w:type="dxa"/>
        <w:tblLook w:val="04A0" w:firstRow="1" w:lastRow="0" w:firstColumn="1" w:lastColumn="0" w:noHBand="0" w:noVBand="1"/>
      </w:tblPr>
      <w:tblGrid>
        <w:gridCol w:w="1192"/>
        <w:gridCol w:w="1173"/>
        <w:gridCol w:w="1173"/>
        <w:gridCol w:w="1174"/>
        <w:gridCol w:w="1174"/>
        <w:gridCol w:w="1260"/>
        <w:gridCol w:w="1225"/>
        <w:gridCol w:w="1248"/>
        <w:gridCol w:w="1388"/>
      </w:tblGrid>
      <w:tr w:rsidR="00174F59" w:rsidRPr="00174F59" w14:paraId="6430DA1B" w14:textId="77777777" w:rsidTr="00174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hideMark/>
          </w:tcPr>
          <w:p w14:paraId="183E1838" w14:textId="77777777" w:rsidR="00174F59" w:rsidRPr="00174F59" w:rsidRDefault="00174F59" w:rsidP="00174F59">
            <w:pPr>
              <w:spacing w:after="160" w:line="259" w:lineRule="auto"/>
              <w:rPr>
                <w:sz w:val="14"/>
                <w:szCs w:val="14"/>
              </w:rPr>
            </w:pPr>
            <w:r w:rsidRPr="00174F59">
              <w:rPr>
                <w:sz w:val="14"/>
                <w:szCs w:val="14"/>
              </w:rPr>
              <w:t>CWE mapeados</w:t>
            </w:r>
          </w:p>
        </w:tc>
        <w:tc>
          <w:tcPr>
            <w:tcW w:w="1173" w:type="dxa"/>
            <w:hideMark/>
          </w:tcPr>
          <w:p w14:paraId="2133D644" w14:textId="77777777" w:rsidR="00174F59" w:rsidRPr="00174F59" w:rsidRDefault="00174F59" w:rsidP="00174F5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74F59">
              <w:rPr>
                <w:sz w:val="14"/>
                <w:szCs w:val="14"/>
              </w:rPr>
              <w:t>Tasa de incidencia máxima</w:t>
            </w:r>
          </w:p>
        </w:tc>
        <w:tc>
          <w:tcPr>
            <w:tcW w:w="1173" w:type="dxa"/>
            <w:hideMark/>
          </w:tcPr>
          <w:p w14:paraId="5CAFB1D6" w14:textId="77777777" w:rsidR="00174F59" w:rsidRPr="00174F59" w:rsidRDefault="00174F59" w:rsidP="00174F5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74F59">
              <w:rPr>
                <w:sz w:val="14"/>
                <w:szCs w:val="14"/>
              </w:rPr>
              <w:t>Tasa de incidencia promedio</w:t>
            </w:r>
          </w:p>
        </w:tc>
        <w:tc>
          <w:tcPr>
            <w:tcW w:w="1174" w:type="dxa"/>
            <w:hideMark/>
          </w:tcPr>
          <w:p w14:paraId="5B46555A" w14:textId="77777777" w:rsidR="00174F59" w:rsidRPr="00174F59" w:rsidRDefault="00174F59" w:rsidP="00174F5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74F59">
              <w:rPr>
                <w:sz w:val="14"/>
                <w:szCs w:val="14"/>
              </w:rPr>
              <w:t>Cobertura máxima</w:t>
            </w:r>
          </w:p>
        </w:tc>
        <w:tc>
          <w:tcPr>
            <w:tcW w:w="1174" w:type="dxa"/>
            <w:hideMark/>
          </w:tcPr>
          <w:p w14:paraId="34454C24" w14:textId="77777777" w:rsidR="00174F59" w:rsidRPr="00174F59" w:rsidRDefault="00174F59" w:rsidP="00174F5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74F59">
              <w:rPr>
                <w:sz w:val="14"/>
                <w:szCs w:val="14"/>
              </w:rPr>
              <w:t>Cobertura promedio</w:t>
            </w:r>
          </w:p>
        </w:tc>
        <w:tc>
          <w:tcPr>
            <w:tcW w:w="1260" w:type="dxa"/>
            <w:hideMark/>
          </w:tcPr>
          <w:p w14:paraId="6186D0E0" w14:textId="77777777" w:rsidR="00174F59" w:rsidRPr="00174F59" w:rsidRDefault="00174F59" w:rsidP="00174F5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74F59">
              <w:rPr>
                <w:sz w:val="14"/>
                <w:szCs w:val="14"/>
              </w:rPr>
              <w:t>Explotación ponderada promedio</w:t>
            </w:r>
          </w:p>
        </w:tc>
        <w:tc>
          <w:tcPr>
            <w:tcW w:w="1225" w:type="dxa"/>
            <w:hideMark/>
          </w:tcPr>
          <w:p w14:paraId="0C080C60" w14:textId="77777777" w:rsidR="00174F59" w:rsidRPr="00174F59" w:rsidRDefault="00174F59" w:rsidP="00174F5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74F59">
              <w:rPr>
                <w:sz w:val="14"/>
                <w:szCs w:val="14"/>
              </w:rPr>
              <w:t>Impacto ponderado promedio</w:t>
            </w:r>
          </w:p>
        </w:tc>
        <w:tc>
          <w:tcPr>
            <w:tcW w:w="1248" w:type="dxa"/>
            <w:hideMark/>
          </w:tcPr>
          <w:p w14:paraId="2BCF810A" w14:textId="77777777" w:rsidR="00174F59" w:rsidRPr="00174F59" w:rsidRDefault="00174F59" w:rsidP="00174F5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74F59">
              <w:rPr>
                <w:sz w:val="14"/>
                <w:szCs w:val="14"/>
              </w:rPr>
              <w:t>Ocurrencias totales</w:t>
            </w:r>
          </w:p>
        </w:tc>
        <w:tc>
          <w:tcPr>
            <w:tcW w:w="0" w:type="auto"/>
            <w:hideMark/>
          </w:tcPr>
          <w:p w14:paraId="52961F05" w14:textId="77777777" w:rsidR="00174F59" w:rsidRPr="00174F59" w:rsidRDefault="00174F59" w:rsidP="00174F5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174F59">
              <w:rPr>
                <w:sz w:val="14"/>
                <w:szCs w:val="14"/>
              </w:rPr>
              <w:t>Total</w:t>
            </w:r>
            <w:proofErr w:type="gramEnd"/>
            <w:r w:rsidRPr="00174F59">
              <w:rPr>
                <w:sz w:val="14"/>
                <w:szCs w:val="14"/>
              </w:rPr>
              <w:t xml:space="preserve"> de </w:t>
            </w:r>
            <w:proofErr w:type="spellStart"/>
            <w:r w:rsidRPr="00174F59">
              <w:rPr>
                <w:sz w:val="14"/>
                <w:szCs w:val="14"/>
              </w:rPr>
              <w:t>CVEs</w:t>
            </w:r>
            <w:proofErr w:type="spellEnd"/>
          </w:p>
        </w:tc>
      </w:tr>
      <w:tr w:rsidR="00174F59" w:rsidRPr="00174F59" w14:paraId="3D0F7189" w14:textId="77777777" w:rsidTr="00174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hideMark/>
          </w:tcPr>
          <w:p w14:paraId="412C2F1A" w14:textId="77777777" w:rsidR="00174F59" w:rsidRPr="00174F59" w:rsidRDefault="00174F59" w:rsidP="00174F59">
            <w:pPr>
              <w:spacing w:after="160" w:line="259" w:lineRule="auto"/>
              <w:rPr>
                <w:sz w:val="14"/>
                <w:szCs w:val="14"/>
              </w:rPr>
            </w:pPr>
            <w:r w:rsidRPr="00174F59">
              <w:rPr>
                <w:sz w:val="14"/>
                <w:szCs w:val="14"/>
              </w:rPr>
              <w:t>37</w:t>
            </w:r>
          </w:p>
        </w:tc>
        <w:tc>
          <w:tcPr>
            <w:tcW w:w="1173" w:type="dxa"/>
            <w:hideMark/>
          </w:tcPr>
          <w:p w14:paraId="5717C47F" w14:textId="77777777" w:rsidR="00174F59" w:rsidRPr="00174F59" w:rsidRDefault="00174F59" w:rsidP="00174F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74F59">
              <w:rPr>
                <w:sz w:val="14"/>
                <w:szCs w:val="14"/>
              </w:rPr>
              <w:t>13,77%</w:t>
            </w:r>
          </w:p>
        </w:tc>
        <w:tc>
          <w:tcPr>
            <w:tcW w:w="1173" w:type="dxa"/>
            <w:hideMark/>
          </w:tcPr>
          <w:p w14:paraId="45DA23FD" w14:textId="77777777" w:rsidR="00174F59" w:rsidRPr="00174F59" w:rsidRDefault="00174F59" w:rsidP="00174F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74F59">
              <w:rPr>
                <w:sz w:val="14"/>
                <w:szCs w:val="14"/>
              </w:rPr>
              <w:t>3,08%</w:t>
            </w:r>
          </w:p>
        </w:tc>
        <w:tc>
          <w:tcPr>
            <w:tcW w:w="1174" w:type="dxa"/>
            <w:hideMark/>
          </w:tcPr>
          <w:p w14:paraId="5CA3714F" w14:textId="77777777" w:rsidR="00174F59" w:rsidRPr="00174F59" w:rsidRDefault="00174F59" w:rsidP="00174F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74F59">
              <w:rPr>
                <w:sz w:val="14"/>
                <w:szCs w:val="14"/>
              </w:rPr>
              <w:t>100,00%</w:t>
            </w:r>
          </w:p>
        </w:tc>
        <w:tc>
          <w:tcPr>
            <w:tcW w:w="1174" w:type="dxa"/>
            <w:hideMark/>
          </w:tcPr>
          <w:p w14:paraId="053EB9B9" w14:textId="77777777" w:rsidR="00174F59" w:rsidRPr="00174F59" w:rsidRDefault="00174F59" w:rsidP="00174F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74F59">
              <w:rPr>
                <w:sz w:val="14"/>
                <w:szCs w:val="14"/>
              </w:rPr>
              <w:t>42,93%</w:t>
            </w:r>
          </w:p>
        </w:tc>
        <w:tc>
          <w:tcPr>
            <w:tcW w:w="1260" w:type="dxa"/>
            <w:hideMark/>
          </w:tcPr>
          <w:p w14:paraId="52678F66" w14:textId="77777777" w:rsidR="00174F59" w:rsidRPr="00174F59" w:rsidRDefault="00174F59" w:rsidP="00174F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74F59">
              <w:rPr>
                <w:sz w:val="14"/>
                <w:szCs w:val="14"/>
              </w:rPr>
              <w:t>7.15</w:t>
            </w:r>
          </w:p>
        </w:tc>
        <w:tc>
          <w:tcPr>
            <w:tcW w:w="1225" w:type="dxa"/>
            <w:hideMark/>
          </w:tcPr>
          <w:p w14:paraId="69F527CD" w14:textId="77777777" w:rsidR="00174F59" w:rsidRPr="00174F59" w:rsidRDefault="00174F59" w:rsidP="00174F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74F59">
              <w:rPr>
                <w:sz w:val="14"/>
                <w:szCs w:val="14"/>
              </w:rPr>
              <w:t>4.32</w:t>
            </w:r>
          </w:p>
        </w:tc>
        <w:tc>
          <w:tcPr>
            <w:tcW w:w="1248" w:type="dxa"/>
            <w:hideMark/>
          </w:tcPr>
          <w:p w14:paraId="7D04C4F3" w14:textId="77777777" w:rsidR="00174F59" w:rsidRPr="00174F59" w:rsidRDefault="00174F59" w:rsidP="00174F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74F59">
              <w:rPr>
                <w:sz w:val="14"/>
                <w:szCs w:val="14"/>
              </w:rPr>
              <w:t>1.404.249</w:t>
            </w:r>
          </w:p>
        </w:tc>
        <w:tc>
          <w:tcPr>
            <w:tcW w:w="0" w:type="auto"/>
            <w:hideMark/>
          </w:tcPr>
          <w:p w14:paraId="3B04AA8B" w14:textId="77777777" w:rsidR="00174F59" w:rsidRPr="00174F59" w:rsidRDefault="00174F59" w:rsidP="00174F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74F59">
              <w:rPr>
                <w:sz w:val="14"/>
                <w:szCs w:val="14"/>
              </w:rPr>
              <w:t>62.445</w:t>
            </w:r>
          </w:p>
        </w:tc>
      </w:tr>
    </w:tbl>
    <w:p w14:paraId="0F5E7568" w14:textId="77777777" w:rsidR="00174F59" w:rsidRDefault="00174F59" w:rsidP="00174F59"/>
    <w:p w14:paraId="148362D9" w14:textId="2D2569F4" w:rsidR="00174F59" w:rsidRPr="00174F59" w:rsidRDefault="00174F59" w:rsidP="00174F59">
      <w:pPr>
        <w:rPr>
          <w:b/>
          <w:bCs/>
          <w:color w:val="00B050"/>
        </w:rPr>
      </w:pPr>
      <w:r w:rsidRPr="00174F59">
        <w:rPr>
          <w:b/>
          <w:bCs/>
          <w:color w:val="00B050"/>
        </w:rPr>
        <w:t>Descripción.</w:t>
      </w:r>
    </w:p>
    <w:p w14:paraId="0F73DCA7" w14:textId="77777777" w:rsidR="00174F59" w:rsidRPr="00174F59" w:rsidRDefault="00174F59" w:rsidP="00174F59">
      <w:pPr>
        <w:jc w:val="both"/>
      </w:pPr>
      <w:r w:rsidRPr="00174F59">
        <w:t>Una vulnerabilidad de inyección es un fallo en una aplicación que permite enviar datos de entrada de usuario no confiables a un intérprete (por ejemplo, un navegador, una base de datos o la línea de comandos) y provoca que el intérprete ejecute partes de esa entrada como comandos.</w:t>
      </w:r>
    </w:p>
    <w:p w14:paraId="6AE4A086" w14:textId="77777777" w:rsidR="00174F59" w:rsidRPr="00174F59" w:rsidRDefault="00174F59" w:rsidP="00174F59">
      <w:pPr>
        <w:jc w:val="both"/>
        <w:rPr>
          <w:color w:val="0070C0"/>
        </w:rPr>
      </w:pPr>
      <w:r w:rsidRPr="00174F59">
        <w:rPr>
          <w:color w:val="0070C0"/>
        </w:rPr>
        <w:t>Una aplicación es vulnerable a ataques cuando:</w:t>
      </w:r>
    </w:p>
    <w:p w14:paraId="5FEF14D0" w14:textId="77777777" w:rsidR="00174F59" w:rsidRPr="00174F59" w:rsidRDefault="00174F59" w:rsidP="00174F59">
      <w:pPr>
        <w:numPr>
          <w:ilvl w:val="0"/>
          <w:numId w:val="1"/>
        </w:numPr>
        <w:jc w:val="both"/>
      </w:pPr>
      <w:r w:rsidRPr="00174F59">
        <w:t>La aplicación no valida, filtra ni desinfecta los datos proporcionados por el usuario.</w:t>
      </w:r>
    </w:p>
    <w:p w14:paraId="71FE4B32" w14:textId="77777777" w:rsidR="00174F59" w:rsidRPr="00174F59" w:rsidRDefault="00174F59" w:rsidP="00174F59">
      <w:pPr>
        <w:numPr>
          <w:ilvl w:val="0"/>
          <w:numId w:val="1"/>
        </w:numPr>
        <w:jc w:val="both"/>
      </w:pPr>
      <w:r w:rsidRPr="00174F59">
        <w:t>Las consultas dinámicas o las llamadas sin parámetros, sin escape de caracteres sensible al contexto, se utilizan directamente en el intérprete.</w:t>
      </w:r>
    </w:p>
    <w:p w14:paraId="4397C2FC" w14:textId="77777777" w:rsidR="00174F59" w:rsidRPr="00174F59" w:rsidRDefault="00174F59" w:rsidP="00174F59">
      <w:pPr>
        <w:numPr>
          <w:ilvl w:val="0"/>
          <w:numId w:val="1"/>
        </w:numPr>
        <w:jc w:val="both"/>
      </w:pPr>
      <w:r w:rsidRPr="00174F59">
        <w:t>Los datos no sanitizados se utilizan dentro de los parámetros de búsqueda de mapeo objeto-relacional (ORM) para extraer registros adicionales y confidenciales.</w:t>
      </w:r>
    </w:p>
    <w:p w14:paraId="30202746" w14:textId="77777777" w:rsidR="00174F59" w:rsidRPr="00174F59" w:rsidRDefault="00174F59" w:rsidP="00174F59">
      <w:pPr>
        <w:numPr>
          <w:ilvl w:val="0"/>
          <w:numId w:val="1"/>
        </w:numPr>
        <w:jc w:val="both"/>
      </w:pPr>
      <w:r w:rsidRPr="00174F59">
        <w:t>Los datos potencialmente maliciosos se utilizan directamente o se concatenan. El código SQL o el comando contiene la estructura y los datos maliciosos en consultas dinámicas, comandos o procedimientos almacenados.</w:t>
      </w:r>
    </w:p>
    <w:p w14:paraId="5C8F6738" w14:textId="77777777" w:rsidR="00174F59" w:rsidRPr="00174F59" w:rsidRDefault="00174F59" w:rsidP="00174F59">
      <w:pPr>
        <w:jc w:val="both"/>
      </w:pPr>
      <w:r w:rsidRPr="00174F59">
        <w:t xml:space="preserve">Algunas de las inyecciones más comunes son SQL, NoSQL, comandos del sistema operativo, mapeo objeto-relacional (ORM), LDAP y lenguaje de expresiones (EL) u biblioteca de navegación de grafos de objetos (OGNL). El concepto es idéntico en todos los intérpretes. La mejor manera de detectarlas es mediante una combinación de revisión del código fuente y pruebas automatizadas (incluido el </w:t>
      </w:r>
      <w:proofErr w:type="spellStart"/>
      <w:r w:rsidRPr="00174F59">
        <w:t>fuzzing</w:t>
      </w:r>
      <w:proofErr w:type="spellEnd"/>
      <w:r w:rsidRPr="00174F59">
        <w:t>) de todos los parámetros, encabezados, URL, cookies, JSON, SOAP y datos XML. La incorporación de herramientas de pruebas de seguridad de aplicaciones estáticas (SAST), dinámicas (DAST) e interactivas (IAST) al pipeline de CI/CD también puede ser útil para identificar vulnerabilidades de inyección antes del despliegue en producción.</w:t>
      </w:r>
    </w:p>
    <w:p w14:paraId="7EDE7384" w14:textId="77777777" w:rsidR="00174F59" w:rsidRPr="00174F59" w:rsidRDefault="00174F59" w:rsidP="00174F59">
      <w:pPr>
        <w:jc w:val="both"/>
        <w:rPr>
          <w:b/>
          <w:bCs/>
          <w:color w:val="00B050"/>
        </w:rPr>
      </w:pPr>
      <w:r w:rsidRPr="00174F59">
        <w:rPr>
          <w:b/>
          <w:bCs/>
          <w:color w:val="00B050"/>
        </w:rPr>
        <w:t>Cómo prevenirlo.</w:t>
      </w:r>
    </w:p>
    <w:p w14:paraId="370295C0" w14:textId="77777777" w:rsidR="00174F59" w:rsidRPr="00174F59" w:rsidRDefault="00174F59" w:rsidP="00174F59">
      <w:pPr>
        <w:jc w:val="both"/>
        <w:rPr>
          <w:color w:val="0070C0"/>
        </w:rPr>
      </w:pPr>
      <w:r w:rsidRPr="00174F59">
        <w:rPr>
          <w:color w:val="0070C0"/>
        </w:rPr>
        <w:t>La mejor manera de prevenir la inyección requiere mantener los datos separados de los comandos y las consultas:</w:t>
      </w:r>
    </w:p>
    <w:p w14:paraId="7937B7E5" w14:textId="77777777" w:rsidR="00174F59" w:rsidRPr="00174F59" w:rsidRDefault="00174F59" w:rsidP="00174F59">
      <w:pPr>
        <w:numPr>
          <w:ilvl w:val="0"/>
          <w:numId w:val="2"/>
        </w:numPr>
      </w:pPr>
      <w:r w:rsidRPr="00174F59">
        <w:t>La opción preferida es usar una API segura, que evita por completo el uso del intérprete, proporciona una interfaz parametrizada o migra a herramientas de mapeo objeto-relacional (ORM). </w:t>
      </w:r>
      <w:r w:rsidRPr="00174F59">
        <w:rPr>
          <w:b/>
          <w:bCs/>
        </w:rPr>
        <w:t>Nota:</w:t>
      </w:r>
      <w:r w:rsidRPr="00174F59">
        <w:t xml:space="preserve"> Incluso con </w:t>
      </w:r>
      <w:r w:rsidRPr="00174F59">
        <w:lastRenderedPageBreak/>
        <w:t xml:space="preserve">parámetros, los procedimientos almacenados pueden introducir inyección SQL si PL/SQL o T-SQL concatenan consultas y datos o ejecutan datos maliciosos con EXECUTE IMMEDIATE o </w:t>
      </w:r>
      <w:proofErr w:type="spellStart"/>
      <w:proofErr w:type="gramStart"/>
      <w:r w:rsidRPr="00174F59">
        <w:t>exec</w:t>
      </w:r>
      <w:proofErr w:type="spellEnd"/>
      <w:r w:rsidRPr="00174F59">
        <w:t>(</w:t>
      </w:r>
      <w:proofErr w:type="gramEnd"/>
      <w:r w:rsidRPr="00174F59">
        <w:t>).</w:t>
      </w:r>
    </w:p>
    <w:p w14:paraId="6996C187" w14:textId="77777777" w:rsidR="00174F59" w:rsidRPr="00174F59" w:rsidRDefault="00174F59" w:rsidP="00174F59">
      <w:r w:rsidRPr="00174F59">
        <w:t>Cuando no sea posible separar los datos de los comandos, puede reducir las amenazas utilizando las siguientes técnicas.</w:t>
      </w:r>
    </w:p>
    <w:p w14:paraId="578B4344" w14:textId="77777777" w:rsidR="00174F59" w:rsidRPr="00174F59" w:rsidRDefault="00174F59" w:rsidP="00174F59">
      <w:pPr>
        <w:numPr>
          <w:ilvl w:val="0"/>
          <w:numId w:val="3"/>
        </w:numPr>
      </w:pPr>
      <w:r w:rsidRPr="00174F59">
        <w:t>Utilice validación positiva de entrada del lado del servidor. Esto no constituye una defensa completa, ya que muchas aplicaciones requieren caracteres especiales, como las áreas de texto o las API para aplicaciones móviles.</w:t>
      </w:r>
    </w:p>
    <w:p w14:paraId="14A05EC6" w14:textId="77777777" w:rsidR="00174F59" w:rsidRPr="00174F59" w:rsidRDefault="00174F59" w:rsidP="00174F59">
      <w:pPr>
        <w:numPr>
          <w:ilvl w:val="0"/>
          <w:numId w:val="3"/>
        </w:numPr>
      </w:pPr>
      <w:r w:rsidRPr="00174F59">
        <w:t>Para cualquier consulta dinámica residual, utilice la sintaxis de escape específica del intérprete para las funciones de escape. </w:t>
      </w:r>
      <w:r w:rsidRPr="00174F59">
        <w:rPr>
          <w:b/>
          <w:bCs/>
        </w:rPr>
        <w:t>Nota:</w:t>
      </w:r>
      <w:r w:rsidRPr="00174F59">
        <w:t> Las estructuras SQL, como los nombres de tablas y columnas, no se pueden escapar, por lo que los nombres de estructura proporcionados por el usuario son peligrosos. Este es un problema común en el software de generación de informes.</w:t>
      </w:r>
    </w:p>
    <w:p w14:paraId="676087F3" w14:textId="77777777" w:rsidR="00174F59" w:rsidRDefault="00174F59" w:rsidP="00174F59">
      <w:r w:rsidRPr="00174F59">
        <w:rPr>
          <w:b/>
          <w:bCs/>
        </w:rPr>
        <w:t>Advertencia:</w:t>
      </w:r>
      <w:r w:rsidRPr="00174F59">
        <w:t> estas técnicas implican analizar y escapar cadenas complejas, lo que las hace propensas a errores y poco robustas ante cambios menores en el sistema subyacente.</w:t>
      </w:r>
    </w:p>
    <w:p w14:paraId="36B74AF4" w14:textId="77777777" w:rsidR="00174F59" w:rsidRPr="00174F59" w:rsidRDefault="00174F59" w:rsidP="00174F59"/>
    <w:p w14:paraId="7D4C740D" w14:textId="77777777" w:rsidR="00174F59" w:rsidRPr="00174F59" w:rsidRDefault="00174F59" w:rsidP="00174F59">
      <w:pPr>
        <w:rPr>
          <w:b/>
          <w:bCs/>
          <w:color w:val="00B050"/>
          <w:sz w:val="24"/>
          <w:szCs w:val="24"/>
        </w:rPr>
      </w:pPr>
      <w:r w:rsidRPr="00174F59">
        <w:rPr>
          <w:b/>
          <w:bCs/>
          <w:color w:val="00B050"/>
          <w:sz w:val="24"/>
          <w:szCs w:val="24"/>
        </w:rPr>
        <w:t>Ejemplos de escenarios de ataque.</w:t>
      </w:r>
    </w:p>
    <w:p w14:paraId="790D23CF" w14:textId="77777777" w:rsidR="00174F59" w:rsidRPr="00174F59" w:rsidRDefault="00174F59" w:rsidP="00174F59">
      <w:r w:rsidRPr="00174F59">
        <w:rPr>
          <w:b/>
          <w:bCs/>
          <w:color w:val="4472C4" w:themeColor="accent1"/>
        </w:rPr>
        <w:t xml:space="preserve">Escenario </w:t>
      </w:r>
      <w:proofErr w:type="spellStart"/>
      <w:r w:rsidRPr="00174F59">
        <w:rPr>
          <w:b/>
          <w:bCs/>
          <w:color w:val="4472C4" w:themeColor="accent1"/>
        </w:rPr>
        <w:t>n.°</w:t>
      </w:r>
      <w:proofErr w:type="spellEnd"/>
      <w:r w:rsidRPr="00174F59">
        <w:rPr>
          <w:b/>
          <w:bCs/>
          <w:color w:val="4472C4" w:themeColor="accent1"/>
        </w:rPr>
        <w:t xml:space="preserve"> 1:</w:t>
      </w:r>
      <w:r w:rsidRPr="00174F59">
        <w:rPr>
          <w:color w:val="4472C4" w:themeColor="accent1"/>
        </w:rPr>
        <w:t> </w:t>
      </w:r>
      <w:r w:rsidRPr="00174F59">
        <w:t>Una aplicación utiliza datos no confiables en la construcción de la siguiente llamada SQL vulnerable:</w:t>
      </w:r>
    </w:p>
    <w:p w14:paraId="0823BD9B" w14:textId="77777777" w:rsidR="00174F59" w:rsidRPr="00174F59" w:rsidRDefault="00174F59" w:rsidP="00174F59">
      <w:r w:rsidRPr="00174F59">
        <w:t xml:space="preserve">String </w:t>
      </w:r>
      <w:proofErr w:type="spellStart"/>
      <w:r w:rsidRPr="00174F59">
        <w:t>query</w:t>
      </w:r>
      <w:proofErr w:type="spellEnd"/>
      <w:r w:rsidRPr="00174F59">
        <w:t xml:space="preserve"> = "SELECT * FROM </w:t>
      </w:r>
      <w:proofErr w:type="spellStart"/>
      <w:r w:rsidRPr="00174F59">
        <w:t>accounts</w:t>
      </w:r>
      <w:proofErr w:type="spellEnd"/>
      <w:r w:rsidRPr="00174F59">
        <w:t xml:space="preserve"> WHERE </w:t>
      </w:r>
      <w:proofErr w:type="spellStart"/>
      <w:r w:rsidRPr="00174F59">
        <w:t>custID</w:t>
      </w:r>
      <w:proofErr w:type="spellEnd"/>
      <w:r w:rsidRPr="00174F59">
        <w:t xml:space="preserve">='" + </w:t>
      </w:r>
      <w:proofErr w:type="spellStart"/>
      <w:proofErr w:type="gramStart"/>
      <w:r w:rsidRPr="00174F59">
        <w:t>request.getParameter</w:t>
      </w:r>
      <w:proofErr w:type="spellEnd"/>
      <w:proofErr w:type="gramEnd"/>
      <w:r w:rsidRPr="00174F59">
        <w:t>("id") + "'";</w:t>
      </w:r>
    </w:p>
    <w:p w14:paraId="5E2D8B18" w14:textId="77777777" w:rsidR="00174F59" w:rsidRPr="00174F59" w:rsidRDefault="00174F59" w:rsidP="00174F59">
      <w:r w:rsidRPr="00174F59">
        <w:t>Un atacante modifica el valor del parámetro 'id' en su navegador para enviar: ' OR '1'='1. Por ejemplo:</w:t>
      </w:r>
    </w:p>
    <w:p w14:paraId="143E02DF" w14:textId="77777777" w:rsidR="00174F59" w:rsidRPr="00174F59" w:rsidRDefault="00174F59" w:rsidP="00174F59">
      <w:r w:rsidRPr="00174F59">
        <w:t>http://example.com/app/accountView?id=' OR '1'='1</w:t>
      </w:r>
    </w:p>
    <w:p w14:paraId="2A00CEC0" w14:textId="77777777" w:rsidR="00174F59" w:rsidRPr="00174F59" w:rsidRDefault="00174F59" w:rsidP="00174F59">
      <w:r w:rsidRPr="00174F59">
        <w:t>Esto cambia el significado de la consulta para que devuelva todos los registros de la tabla de cuentas. Ataques más peligrosos podrían modificar o eliminar datos, o incluso invocar procedimientos almacenados.</w:t>
      </w:r>
    </w:p>
    <w:p w14:paraId="7C0855E4" w14:textId="77777777" w:rsidR="00174F59" w:rsidRPr="00174F59" w:rsidRDefault="00174F59" w:rsidP="00174F59">
      <w:r w:rsidRPr="00174F59">
        <w:rPr>
          <w:b/>
          <w:bCs/>
          <w:color w:val="4472C4" w:themeColor="accent1"/>
        </w:rPr>
        <w:t xml:space="preserve">Escenario </w:t>
      </w:r>
      <w:proofErr w:type="spellStart"/>
      <w:r w:rsidRPr="00174F59">
        <w:rPr>
          <w:b/>
          <w:bCs/>
          <w:color w:val="4472C4" w:themeColor="accent1"/>
        </w:rPr>
        <w:t>n.°</w:t>
      </w:r>
      <w:proofErr w:type="spellEnd"/>
      <w:r w:rsidRPr="00174F59">
        <w:rPr>
          <w:b/>
          <w:bCs/>
          <w:color w:val="4472C4" w:themeColor="accent1"/>
        </w:rPr>
        <w:t xml:space="preserve"> 2:</w:t>
      </w:r>
      <w:r w:rsidRPr="00174F59">
        <w:rPr>
          <w:color w:val="4472C4" w:themeColor="accent1"/>
        </w:rPr>
        <w:t> </w:t>
      </w:r>
      <w:r w:rsidRPr="00174F59">
        <w:t xml:space="preserve">La confianza ciega de una aplicación en los frameworks puede dar lugar a consultas que siguen siendo vulnerables. Por ejemplo, Hibernate Query </w:t>
      </w:r>
      <w:proofErr w:type="spellStart"/>
      <w:r w:rsidRPr="00174F59">
        <w:t>Language</w:t>
      </w:r>
      <w:proofErr w:type="spellEnd"/>
      <w:r w:rsidRPr="00174F59">
        <w:t xml:space="preserve"> (HQL):</w:t>
      </w:r>
    </w:p>
    <w:p w14:paraId="66D40A3B" w14:textId="77777777" w:rsidR="00174F59" w:rsidRPr="00174F59" w:rsidRDefault="00174F59" w:rsidP="00174F59">
      <w:r w:rsidRPr="00174F59">
        <w:t xml:space="preserve">Query </w:t>
      </w:r>
      <w:proofErr w:type="spellStart"/>
      <w:r w:rsidRPr="00174F59">
        <w:t>HQLQuery</w:t>
      </w:r>
      <w:proofErr w:type="spellEnd"/>
      <w:r w:rsidRPr="00174F59">
        <w:t xml:space="preserve"> = </w:t>
      </w:r>
      <w:proofErr w:type="spellStart"/>
      <w:proofErr w:type="gramStart"/>
      <w:r w:rsidRPr="00174F59">
        <w:t>session.createQuery</w:t>
      </w:r>
      <w:proofErr w:type="spellEnd"/>
      <w:proofErr w:type="gramEnd"/>
      <w:r w:rsidRPr="00174F59">
        <w:t xml:space="preserve">("FROM </w:t>
      </w:r>
      <w:proofErr w:type="spellStart"/>
      <w:r w:rsidRPr="00174F59">
        <w:t>accounts</w:t>
      </w:r>
      <w:proofErr w:type="spellEnd"/>
      <w:r w:rsidRPr="00174F59">
        <w:t xml:space="preserve"> WHERE </w:t>
      </w:r>
      <w:proofErr w:type="spellStart"/>
      <w:r w:rsidRPr="00174F59">
        <w:t>custID</w:t>
      </w:r>
      <w:proofErr w:type="spellEnd"/>
      <w:r w:rsidRPr="00174F59">
        <w:t xml:space="preserve">='" + </w:t>
      </w:r>
      <w:proofErr w:type="spellStart"/>
      <w:proofErr w:type="gramStart"/>
      <w:r w:rsidRPr="00174F59">
        <w:t>request.getParameter</w:t>
      </w:r>
      <w:proofErr w:type="spellEnd"/>
      <w:proofErr w:type="gramEnd"/>
      <w:r w:rsidRPr="00174F59">
        <w:t>("id") + "'");</w:t>
      </w:r>
    </w:p>
    <w:p w14:paraId="6F9963C1" w14:textId="77777777" w:rsidR="00174F59" w:rsidRPr="00174F59" w:rsidRDefault="00174F59" w:rsidP="00174F59">
      <w:r w:rsidRPr="00174F59">
        <w:t xml:space="preserve">Un atacante proporciona: ' OR </w:t>
      </w:r>
      <w:proofErr w:type="spellStart"/>
      <w:r w:rsidRPr="00174F59">
        <w:t>custID</w:t>
      </w:r>
      <w:proofErr w:type="spellEnd"/>
      <w:r w:rsidRPr="00174F59">
        <w:t xml:space="preserve"> IS NOT NULL OR </w:t>
      </w:r>
      <w:proofErr w:type="spellStart"/>
      <w:r w:rsidRPr="00174F59">
        <w:t>custID</w:t>
      </w:r>
      <w:proofErr w:type="spellEnd"/>
      <w:r w:rsidRPr="00174F59">
        <w:t>='. Esto elude el filtro y devuelve todas las cuentas. Si bien HQL tiene menos funciones peligrosas que SQL puro, aún permite el acceso no autorizado a datos cuando la entrada del usuario se concatena en consultas.</w:t>
      </w:r>
    </w:p>
    <w:p w14:paraId="6A94D9A6" w14:textId="77777777" w:rsidR="00174F59" w:rsidRPr="00174F59" w:rsidRDefault="00174F59" w:rsidP="00174F59">
      <w:r w:rsidRPr="00174F59">
        <w:rPr>
          <w:b/>
          <w:bCs/>
          <w:color w:val="4472C4" w:themeColor="accent1"/>
        </w:rPr>
        <w:t xml:space="preserve">Escenario </w:t>
      </w:r>
      <w:proofErr w:type="spellStart"/>
      <w:r w:rsidRPr="00174F59">
        <w:rPr>
          <w:b/>
          <w:bCs/>
          <w:color w:val="4472C4" w:themeColor="accent1"/>
        </w:rPr>
        <w:t>n.°</w:t>
      </w:r>
      <w:proofErr w:type="spellEnd"/>
      <w:r w:rsidRPr="00174F59">
        <w:rPr>
          <w:b/>
          <w:bCs/>
          <w:color w:val="4472C4" w:themeColor="accent1"/>
        </w:rPr>
        <w:t xml:space="preserve"> 3:</w:t>
      </w:r>
      <w:r w:rsidRPr="00174F59">
        <w:rPr>
          <w:color w:val="4472C4" w:themeColor="accent1"/>
        </w:rPr>
        <w:t> </w:t>
      </w:r>
      <w:r w:rsidRPr="00174F59">
        <w:t>Una aplicación pasa la entrada del usuario directamente a un comando del sistema operativo:</w:t>
      </w:r>
    </w:p>
    <w:p w14:paraId="6B6E9CEE" w14:textId="77777777" w:rsidR="00174F59" w:rsidRPr="00174F59" w:rsidRDefault="00174F59" w:rsidP="00174F59">
      <w:r w:rsidRPr="00174F59">
        <w:t xml:space="preserve">String </w:t>
      </w:r>
      <w:proofErr w:type="spellStart"/>
      <w:r w:rsidRPr="00174F59">
        <w:t>cmd</w:t>
      </w:r>
      <w:proofErr w:type="spellEnd"/>
      <w:r w:rsidRPr="00174F59">
        <w:t xml:space="preserve"> = "nslookup " + </w:t>
      </w:r>
      <w:proofErr w:type="spellStart"/>
      <w:proofErr w:type="gramStart"/>
      <w:r w:rsidRPr="00174F59">
        <w:t>request.getParameter</w:t>
      </w:r>
      <w:proofErr w:type="spellEnd"/>
      <w:proofErr w:type="gramEnd"/>
      <w:r w:rsidRPr="00174F59">
        <w:t>("</w:t>
      </w:r>
      <w:proofErr w:type="spellStart"/>
      <w:r w:rsidRPr="00174F59">
        <w:t>domain</w:t>
      </w:r>
      <w:proofErr w:type="spellEnd"/>
      <w:r w:rsidRPr="00174F59">
        <w:t>");</w:t>
      </w:r>
    </w:p>
    <w:p w14:paraId="0D873852" w14:textId="77777777" w:rsidR="00174F59" w:rsidRPr="00174F59" w:rsidRDefault="00174F59" w:rsidP="00174F59">
      <w:proofErr w:type="spellStart"/>
      <w:r w:rsidRPr="00174F59">
        <w:t>Runtime.getRuntime</w:t>
      </w:r>
      <w:proofErr w:type="spellEnd"/>
      <w:r w:rsidRPr="00174F59">
        <w:t>(</w:t>
      </w:r>
      <w:proofErr w:type="gramStart"/>
      <w:r w:rsidRPr="00174F59">
        <w:t>).</w:t>
      </w:r>
      <w:proofErr w:type="spellStart"/>
      <w:r w:rsidRPr="00174F59">
        <w:t>exec</w:t>
      </w:r>
      <w:proofErr w:type="spellEnd"/>
      <w:proofErr w:type="gramEnd"/>
      <w:r w:rsidRPr="00174F59">
        <w:t>(</w:t>
      </w:r>
      <w:proofErr w:type="spellStart"/>
      <w:r w:rsidRPr="00174F59">
        <w:t>cmd</w:t>
      </w:r>
      <w:proofErr w:type="spellEnd"/>
      <w:r w:rsidRPr="00174F59">
        <w:t>);</w:t>
      </w:r>
    </w:p>
    <w:p w14:paraId="17885DF6" w14:textId="77777777" w:rsidR="00174F59" w:rsidRPr="00174F59" w:rsidRDefault="00174F59" w:rsidP="00174F59">
      <w:r w:rsidRPr="00174F59">
        <w:t xml:space="preserve">Un atacante dispone de herramientas example.com; </w:t>
      </w:r>
      <w:proofErr w:type="spellStart"/>
      <w:r w:rsidRPr="00174F59">
        <w:t>cat</w:t>
      </w:r>
      <w:proofErr w:type="spellEnd"/>
      <w:r w:rsidRPr="00174F59">
        <w:t xml:space="preserve"> /</w:t>
      </w:r>
      <w:proofErr w:type="spellStart"/>
      <w:r w:rsidRPr="00174F59">
        <w:t>etc</w:t>
      </w:r>
      <w:proofErr w:type="spellEnd"/>
      <w:r w:rsidRPr="00174F59">
        <w:t>/</w:t>
      </w:r>
      <w:proofErr w:type="spellStart"/>
      <w:r w:rsidRPr="00174F59">
        <w:t>passwdpara</w:t>
      </w:r>
      <w:proofErr w:type="spellEnd"/>
      <w:r w:rsidRPr="00174F59">
        <w:t xml:space="preserve"> ejecutar comandos arbitrarios en el servidor.</w:t>
      </w:r>
    </w:p>
    <w:p w14:paraId="4D2636A3" w14:textId="77777777" w:rsidR="002142B5" w:rsidRDefault="002142B5"/>
    <w:sectPr w:rsidR="002142B5" w:rsidSect="00174F59">
      <w:pgSz w:w="11906" w:h="16838"/>
      <w:pgMar w:top="1417" w:right="849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47F98"/>
    <w:multiLevelType w:val="multilevel"/>
    <w:tmpl w:val="6D56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93356D"/>
    <w:multiLevelType w:val="multilevel"/>
    <w:tmpl w:val="AED8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AC34D69"/>
    <w:multiLevelType w:val="multilevel"/>
    <w:tmpl w:val="E338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9609819">
    <w:abstractNumId w:val="1"/>
  </w:num>
  <w:num w:numId="2" w16cid:durableId="1614903764">
    <w:abstractNumId w:val="2"/>
  </w:num>
  <w:num w:numId="3" w16cid:durableId="225455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59"/>
    <w:rsid w:val="00174F59"/>
    <w:rsid w:val="002142B5"/>
    <w:rsid w:val="00386D45"/>
    <w:rsid w:val="00A2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8569E62"/>
  <w15:chartTrackingRefBased/>
  <w15:docId w15:val="{B41E1600-A693-47CF-B71F-CD306273F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4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4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4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4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4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4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4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4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4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4F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4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4F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4F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4F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4F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4F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4F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4F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4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4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4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4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4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4F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4F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4F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4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4F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4F5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74F5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74F59"/>
    <w:rPr>
      <w:color w:val="605E5C"/>
      <w:shd w:val="clear" w:color="auto" w:fill="E1DFDD"/>
    </w:rPr>
  </w:style>
  <w:style w:type="table" w:styleId="Tablaconcuadrcula4-nfasis6">
    <w:name w:val="Grid Table 4 Accent 6"/>
    <w:basedOn w:val="Tablanormal"/>
    <w:uiPriority w:val="49"/>
    <w:rsid w:val="00174F5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854</Words>
  <Characters>4698</Characters>
  <Application>Microsoft Office Word</Application>
  <DocSecurity>0</DocSecurity>
  <Lines>39</Lines>
  <Paragraphs>11</Paragraphs>
  <ScaleCrop>false</ScaleCrop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smata.cfp.8@gmail.com</dc:creator>
  <cp:keywords/>
  <dc:description/>
  <cp:lastModifiedBy>smata.cfp.8@gmail.com</cp:lastModifiedBy>
  <cp:revision>1</cp:revision>
  <dcterms:created xsi:type="dcterms:W3CDTF">2026-09-05T00:23:00Z</dcterms:created>
  <dcterms:modified xsi:type="dcterms:W3CDTF">2026-09-05T00:32:00Z</dcterms:modified>
</cp:coreProperties>
</file>