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3982" w14:textId="11CAB5A1" w:rsidR="002142B5" w:rsidRDefault="00C82620" w:rsidP="00C82620">
      <w:pPr>
        <w:jc w:val="both"/>
        <w:rPr>
          <w:rFonts w:ascii="Arial" w:hAnsi="Arial" w:cs="Arial"/>
          <w:b/>
          <w:bCs/>
          <w:color w:val="0070C0"/>
          <w:sz w:val="36"/>
          <w:szCs w:val="36"/>
          <w:lang w:val="es-MX"/>
        </w:rPr>
      </w:pPr>
      <w:r w:rsidRPr="00C82620">
        <w:rPr>
          <w:rFonts w:ascii="Arial" w:hAnsi="Arial" w:cs="Arial"/>
          <w:b/>
          <w:bCs/>
          <w:color w:val="0070C0"/>
          <w:sz w:val="36"/>
          <w:szCs w:val="36"/>
          <w:lang w:val="es-MX"/>
        </w:rPr>
        <w:t>Puertos y conectores</w:t>
      </w:r>
    </w:p>
    <w:p w14:paraId="3E12CEA4" w14:textId="015CA1D9" w:rsidR="00C82620" w:rsidRPr="00C82620" w:rsidRDefault="00C82620" w:rsidP="00C82620">
      <w:pPr>
        <w:jc w:val="both"/>
        <w:rPr>
          <w:rFonts w:ascii="Arial" w:hAnsi="Arial" w:cs="Arial"/>
          <w:b/>
          <w:bCs/>
          <w:color w:val="0070C0"/>
          <w:sz w:val="36"/>
          <w:szCs w:val="36"/>
          <w:lang w:val="es-MX"/>
        </w:rPr>
      </w:pPr>
      <w:r>
        <w:rPr>
          <w:noProof/>
        </w:rPr>
        <w:drawing>
          <wp:inline distT="0" distB="0" distL="0" distR="0" wp14:anchorId="56B8F52B" wp14:editId="2C8274E0">
            <wp:extent cx="3619500" cy="7920496"/>
            <wp:effectExtent l="0" t="0" r="0" b="4445"/>
            <wp:docPr id="7944356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109" cy="7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4AECE" w14:textId="77777777" w:rsidR="00C82620" w:rsidRDefault="00C82620" w:rsidP="00C82620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41739BFA" w14:textId="77777777" w:rsidR="00C82620" w:rsidRDefault="00C82620" w:rsidP="00C82620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32BE38D2" w14:textId="1B164C23" w:rsidR="00C82620" w:rsidRPr="00C82620" w:rsidRDefault="00C82620" w:rsidP="00C82620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C82620">
        <w:rPr>
          <w:rFonts w:ascii="Arial" w:hAnsi="Arial" w:cs="Arial"/>
          <w:b/>
          <w:bCs/>
          <w:color w:val="EE0000"/>
          <w:sz w:val="24"/>
          <w:szCs w:val="24"/>
        </w:rPr>
        <w:lastRenderedPageBreak/>
        <w:t>1. Panel de Conectividad de la Placa Madre (I/O Shield)</w:t>
      </w:r>
    </w:p>
    <w:p w14:paraId="46968C3B" w14:textId="77777777" w:rsidR="00C82620" w:rsidRPr="00C82620" w:rsidRDefault="00C82620" w:rsidP="00C82620">
      <w:p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sz w:val="24"/>
          <w:szCs w:val="24"/>
        </w:rPr>
        <w:t>Es la sección vertical superior donde se conectan los periféricos principales.</w:t>
      </w:r>
    </w:p>
    <w:p w14:paraId="188E9944" w14:textId="77777777" w:rsidR="00C82620" w:rsidRPr="00C82620" w:rsidRDefault="00C82620" w:rsidP="00C82620">
      <w:pPr>
        <w:jc w:val="both"/>
        <w:rPr>
          <w:rFonts w:ascii="Arial" w:hAnsi="Arial" w:cs="Arial"/>
          <w:b/>
          <w:bCs/>
          <w:color w:val="00B050"/>
          <w:sz w:val="24"/>
          <w:szCs w:val="24"/>
        </w:rPr>
      </w:pPr>
      <w:r w:rsidRPr="00C82620">
        <w:rPr>
          <w:rFonts w:ascii="Arial" w:hAnsi="Arial" w:cs="Arial"/>
          <w:b/>
          <w:bCs/>
          <w:color w:val="00B050"/>
          <w:sz w:val="24"/>
          <w:szCs w:val="24"/>
        </w:rPr>
        <w:t>Periféricos y Datos</w:t>
      </w:r>
    </w:p>
    <w:p w14:paraId="319A7369" w14:textId="77777777" w:rsidR="00C82620" w:rsidRPr="00C82620" w:rsidRDefault="00C82620" w:rsidP="00C8262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b/>
          <w:bCs/>
          <w:sz w:val="24"/>
          <w:szCs w:val="24"/>
        </w:rPr>
        <w:t>Puerto PS/2 (Combo):</w:t>
      </w:r>
      <w:r w:rsidRPr="00C82620">
        <w:rPr>
          <w:rFonts w:ascii="Arial" w:hAnsi="Arial" w:cs="Arial"/>
          <w:sz w:val="24"/>
          <w:szCs w:val="24"/>
        </w:rPr>
        <w:t xml:space="preserve"> El círculo mitad verde y mitad violeta arriba de todo; sirve para conectar teclados o mouses antiguos.</w:t>
      </w:r>
    </w:p>
    <w:p w14:paraId="0D4A5558" w14:textId="77777777" w:rsidR="00C82620" w:rsidRPr="00C82620" w:rsidRDefault="00C82620" w:rsidP="00C8262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b/>
          <w:bCs/>
          <w:sz w:val="24"/>
          <w:szCs w:val="24"/>
        </w:rPr>
        <w:t>Puertos USB 3.0/3.1 (Azules):</w:t>
      </w:r>
      <w:r w:rsidRPr="00C82620">
        <w:rPr>
          <w:rFonts w:ascii="Arial" w:hAnsi="Arial" w:cs="Arial"/>
          <w:sz w:val="24"/>
          <w:szCs w:val="24"/>
        </w:rPr>
        <w:t xml:space="preserve"> Diseñados para transferencias de datos de alta velocidad, como discos externos.</w:t>
      </w:r>
    </w:p>
    <w:p w14:paraId="77B8CE68" w14:textId="77777777" w:rsidR="00C82620" w:rsidRPr="00C82620" w:rsidRDefault="00C82620" w:rsidP="00C8262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b/>
          <w:bCs/>
          <w:sz w:val="24"/>
          <w:szCs w:val="24"/>
        </w:rPr>
        <w:t>Puertos USB 2.0 (Negros):</w:t>
      </w:r>
      <w:r w:rsidRPr="00C82620">
        <w:rPr>
          <w:rFonts w:ascii="Arial" w:hAnsi="Arial" w:cs="Arial"/>
          <w:sz w:val="24"/>
          <w:szCs w:val="24"/>
        </w:rPr>
        <w:t xml:space="preserve"> Ideales para dispositivos que no requieren mucha velocidad, como el teclado o el mouse.</w:t>
      </w:r>
    </w:p>
    <w:p w14:paraId="07D369E4" w14:textId="77777777" w:rsidR="00C82620" w:rsidRPr="00C82620" w:rsidRDefault="00C82620" w:rsidP="00C8262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b/>
          <w:bCs/>
          <w:sz w:val="24"/>
          <w:szCs w:val="24"/>
        </w:rPr>
        <w:t>Puerto Ethernet (RJ45):</w:t>
      </w:r>
      <w:r w:rsidRPr="00C82620">
        <w:rPr>
          <w:rFonts w:ascii="Arial" w:hAnsi="Arial" w:cs="Arial"/>
          <w:sz w:val="24"/>
          <w:szCs w:val="24"/>
        </w:rPr>
        <w:t xml:space="preserve"> El conector para el cable de red que permite la conexión a internet por cable.</w:t>
      </w:r>
    </w:p>
    <w:p w14:paraId="5491F7EA" w14:textId="77777777" w:rsidR="00C82620" w:rsidRPr="00C82620" w:rsidRDefault="00C82620" w:rsidP="00C82620">
      <w:pPr>
        <w:jc w:val="both"/>
        <w:rPr>
          <w:rFonts w:ascii="Arial" w:hAnsi="Arial" w:cs="Arial"/>
          <w:b/>
          <w:bCs/>
          <w:color w:val="00B050"/>
          <w:sz w:val="24"/>
          <w:szCs w:val="24"/>
        </w:rPr>
      </w:pPr>
      <w:r w:rsidRPr="00C82620">
        <w:rPr>
          <w:rFonts w:ascii="Arial" w:hAnsi="Arial" w:cs="Arial"/>
          <w:b/>
          <w:bCs/>
          <w:color w:val="00B050"/>
          <w:sz w:val="24"/>
          <w:szCs w:val="24"/>
        </w:rPr>
        <w:t>Salidas de Video Integradas</w:t>
      </w:r>
    </w:p>
    <w:p w14:paraId="7EE0ACA9" w14:textId="77777777" w:rsidR="00C82620" w:rsidRPr="00C82620" w:rsidRDefault="00C82620" w:rsidP="00C8262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b/>
          <w:bCs/>
          <w:sz w:val="24"/>
          <w:szCs w:val="24"/>
        </w:rPr>
        <w:t>VGA (D-Sub):</w:t>
      </w:r>
      <w:r w:rsidRPr="00C82620">
        <w:rPr>
          <w:rFonts w:ascii="Arial" w:hAnsi="Arial" w:cs="Arial"/>
          <w:sz w:val="24"/>
          <w:szCs w:val="24"/>
        </w:rPr>
        <w:t xml:space="preserve"> Puerto trapezoidal azul para monitores analógicos antiguos.</w:t>
      </w:r>
    </w:p>
    <w:p w14:paraId="0C4CDBBD" w14:textId="77777777" w:rsidR="00C82620" w:rsidRPr="00C82620" w:rsidRDefault="00C82620" w:rsidP="00C8262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b/>
          <w:bCs/>
          <w:sz w:val="24"/>
          <w:szCs w:val="24"/>
        </w:rPr>
        <w:t>DVI-D:</w:t>
      </w:r>
      <w:r w:rsidRPr="00C82620">
        <w:rPr>
          <w:rFonts w:ascii="Arial" w:hAnsi="Arial" w:cs="Arial"/>
          <w:sz w:val="24"/>
          <w:szCs w:val="24"/>
        </w:rPr>
        <w:t xml:space="preserve"> Conector digital blanco para monitores digitales estándar.</w:t>
      </w:r>
    </w:p>
    <w:p w14:paraId="7B969D60" w14:textId="77777777" w:rsidR="00C82620" w:rsidRPr="00C82620" w:rsidRDefault="00C82620" w:rsidP="00C8262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b/>
          <w:bCs/>
          <w:sz w:val="24"/>
          <w:szCs w:val="24"/>
        </w:rPr>
        <w:t>HDMI:</w:t>
      </w:r>
      <w:r w:rsidRPr="00C82620">
        <w:rPr>
          <w:rFonts w:ascii="Arial" w:hAnsi="Arial" w:cs="Arial"/>
          <w:sz w:val="24"/>
          <w:szCs w:val="24"/>
        </w:rPr>
        <w:t xml:space="preserve"> Salida digital de alta definición que transmite video y audio simultáneamente.</w:t>
      </w:r>
    </w:p>
    <w:p w14:paraId="5C206329" w14:textId="77777777" w:rsidR="00C82620" w:rsidRPr="00C82620" w:rsidRDefault="00C82620" w:rsidP="00C82620">
      <w:pPr>
        <w:jc w:val="both"/>
        <w:rPr>
          <w:rFonts w:ascii="Arial" w:hAnsi="Arial" w:cs="Arial"/>
          <w:b/>
          <w:bCs/>
          <w:color w:val="00B050"/>
          <w:sz w:val="24"/>
          <w:szCs w:val="24"/>
        </w:rPr>
      </w:pPr>
      <w:r w:rsidRPr="00C82620">
        <w:rPr>
          <w:rFonts w:ascii="Arial" w:hAnsi="Arial" w:cs="Arial"/>
          <w:b/>
          <w:bCs/>
          <w:color w:val="00B050"/>
          <w:sz w:val="24"/>
          <w:szCs w:val="24"/>
        </w:rPr>
        <w:t>Audio de Alta Definición</w:t>
      </w:r>
    </w:p>
    <w:p w14:paraId="6188FC53" w14:textId="77777777" w:rsidR="00C82620" w:rsidRPr="00C82620" w:rsidRDefault="00C82620" w:rsidP="00C8262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b/>
          <w:bCs/>
          <w:sz w:val="24"/>
          <w:szCs w:val="24"/>
        </w:rPr>
        <w:t>Panel de 6 Jacks (3.5mm):</w:t>
      </w:r>
      <w:r w:rsidRPr="00C82620">
        <w:rPr>
          <w:rFonts w:ascii="Arial" w:hAnsi="Arial" w:cs="Arial"/>
          <w:sz w:val="24"/>
          <w:szCs w:val="24"/>
        </w:rPr>
        <w:t xml:space="preserve"> Permiten configuraciones de sonido envolvente (hasta 7.1 canales). El color </w:t>
      </w:r>
      <w:r w:rsidRPr="00C82620">
        <w:rPr>
          <w:rFonts w:ascii="Arial" w:hAnsi="Arial" w:cs="Arial"/>
          <w:b/>
          <w:bCs/>
          <w:sz w:val="24"/>
          <w:szCs w:val="24"/>
        </w:rPr>
        <w:t>verde</w:t>
      </w:r>
      <w:r w:rsidRPr="00C82620">
        <w:rPr>
          <w:rFonts w:ascii="Arial" w:hAnsi="Arial" w:cs="Arial"/>
          <w:sz w:val="24"/>
          <w:szCs w:val="24"/>
        </w:rPr>
        <w:t xml:space="preserve"> es la salida de audio principal y el </w:t>
      </w:r>
      <w:r w:rsidRPr="00C82620">
        <w:rPr>
          <w:rFonts w:ascii="Arial" w:hAnsi="Arial" w:cs="Arial"/>
          <w:b/>
          <w:bCs/>
          <w:sz w:val="24"/>
          <w:szCs w:val="24"/>
        </w:rPr>
        <w:t>rosa</w:t>
      </w:r>
      <w:r w:rsidRPr="00C82620">
        <w:rPr>
          <w:rFonts w:ascii="Arial" w:hAnsi="Arial" w:cs="Arial"/>
          <w:sz w:val="24"/>
          <w:szCs w:val="24"/>
        </w:rPr>
        <w:t xml:space="preserve"> es para el micrófono.</w:t>
      </w:r>
    </w:p>
    <w:p w14:paraId="5F44F396" w14:textId="77777777" w:rsidR="00C82620" w:rsidRPr="00C82620" w:rsidRDefault="00C82620" w:rsidP="00C82620">
      <w:p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sz w:val="24"/>
          <w:szCs w:val="24"/>
        </w:rPr>
        <w:pict w14:anchorId="41EC8B3D">
          <v:rect id="_x0000_i1043" style="width:0;height:1.5pt" o:hralign="center" o:hrstd="t" o:hr="t" fillcolor="#a0a0a0" stroked="f"/>
        </w:pict>
      </w:r>
    </w:p>
    <w:p w14:paraId="7341AFDC" w14:textId="77777777" w:rsidR="00C82620" w:rsidRPr="00C82620" w:rsidRDefault="00C82620" w:rsidP="00C82620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C82620">
        <w:rPr>
          <w:rFonts w:ascii="Arial" w:hAnsi="Arial" w:cs="Arial"/>
          <w:b/>
          <w:bCs/>
          <w:color w:val="EE0000"/>
          <w:sz w:val="24"/>
          <w:szCs w:val="24"/>
        </w:rPr>
        <w:t>2. Panel de la Tarjeta de Video (GPU Dedicada)</w:t>
      </w:r>
    </w:p>
    <w:p w14:paraId="3A047A1E" w14:textId="77777777" w:rsidR="00C82620" w:rsidRPr="00C82620" w:rsidRDefault="00C82620" w:rsidP="00C82620">
      <w:p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sz w:val="24"/>
          <w:szCs w:val="24"/>
        </w:rPr>
        <w:t xml:space="preserve">Ubicada en la parte media de forma horizontal. Si tu computadora tiene esta placa, </w:t>
      </w:r>
      <w:r w:rsidRPr="00C82620">
        <w:rPr>
          <w:rFonts w:ascii="Arial" w:hAnsi="Arial" w:cs="Arial"/>
          <w:b/>
          <w:bCs/>
          <w:sz w:val="24"/>
          <w:szCs w:val="24"/>
        </w:rPr>
        <w:t>siempre</w:t>
      </w:r>
      <w:r w:rsidRPr="00C82620">
        <w:rPr>
          <w:rFonts w:ascii="Arial" w:hAnsi="Arial" w:cs="Arial"/>
          <w:sz w:val="24"/>
          <w:szCs w:val="24"/>
        </w:rPr>
        <w:t xml:space="preserve"> debes conectar el monitor aquí para aprovechar su potencia.</w:t>
      </w:r>
    </w:p>
    <w:p w14:paraId="58CD99A7" w14:textId="77777777" w:rsidR="00C82620" w:rsidRPr="00C82620" w:rsidRDefault="00C82620" w:rsidP="00C82620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b/>
          <w:bCs/>
          <w:color w:val="00B050"/>
          <w:sz w:val="24"/>
          <w:szCs w:val="24"/>
        </w:rPr>
        <w:t>DisplayPort</w:t>
      </w:r>
      <w:r w:rsidRPr="00C82620">
        <w:rPr>
          <w:rFonts w:ascii="Arial" w:hAnsi="Arial" w:cs="Arial"/>
          <w:b/>
          <w:bCs/>
          <w:sz w:val="24"/>
          <w:szCs w:val="24"/>
        </w:rPr>
        <w:t xml:space="preserve"> (DP):</w:t>
      </w:r>
      <w:r w:rsidRPr="00C82620">
        <w:rPr>
          <w:rFonts w:ascii="Arial" w:hAnsi="Arial" w:cs="Arial"/>
          <w:sz w:val="24"/>
          <w:szCs w:val="24"/>
        </w:rPr>
        <w:t xml:space="preserve"> El puerto más avanzado para monitores profesionales de alta frecuencia.</w:t>
      </w:r>
    </w:p>
    <w:p w14:paraId="628C83D1" w14:textId="77777777" w:rsidR="00C82620" w:rsidRPr="00C82620" w:rsidRDefault="00C82620" w:rsidP="00C82620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b/>
          <w:bCs/>
          <w:color w:val="00B050"/>
          <w:sz w:val="24"/>
          <w:szCs w:val="24"/>
        </w:rPr>
        <w:t>HDMI</w:t>
      </w:r>
      <w:r w:rsidRPr="00C82620">
        <w:rPr>
          <w:rFonts w:ascii="Arial" w:hAnsi="Arial" w:cs="Arial"/>
          <w:b/>
          <w:bCs/>
          <w:sz w:val="24"/>
          <w:szCs w:val="24"/>
        </w:rPr>
        <w:t>:</w:t>
      </w:r>
      <w:r w:rsidRPr="00C82620">
        <w:rPr>
          <w:rFonts w:ascii="Arial" w:hAnsi="Arial" w:cs="Arial"/>
          <w:sz w:val="24"/>
          <w:szCs w:val="24"/>
        </w:rPr>
        <w:t xml:space="preserve"> Segunda opción digital de alta definición.</w:t>
      </w:r>
    </w:p>
    <w:p w14:paraId="43A9D532" w14:textId="77777777" w:rsidR="00C82620" w:rsidRPr="00C82620" w:rsidRDefault="00C82620" w:rsidP="00C82620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b/>
          <w:bCs/>
          <w:color w:val="00B050"/>
          <w:sz w:val="24"/>
          <w:szCs w:val="24"/>
        </w:rPr>
        <w:t>DVI</w:t>
      </w:r>
      <w:r w:rsidRPr="00C82620">
        <w:rPr>
          <w:rFonts w:ascii="Arial" w:hAnsi="Arial" w:cs="Arial"/>
          <w:b/>
          <w:bCs/>
          <w:sz w:val="24"/>
          <w:szCs w:val="24"/>
        </w:rPr>
        <w:t>:</w:t>
      </w:r>
      <w:r w:rsidRPr="00C82620">
        <w:rPr>
          <w:rFonts w:ascii="Arial" w:hAnsi="Arial" w:cs="Arial"/>
          <w:sz w:val="24"/>
          <w:szCs w:val="24"/>
        </w:rPr>
        <w:t xml:space="preserve"> Para monitores digitales que no cuentan con HDMI o DisplayPort.</w:t>
      </w:r>
    </w:p>
    <w:p w14:paraId="6564CB0F" w14:textId="77777777" w:rsidR="00C82620" w:rsidRPr="00C82620" w:rsidRDefault="00C82620" w:rsidP="00C82620">
      <w:p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sz w:val="24"/>
          <w:szCs w:val="24"/>
        </w:rPr>
        <w:pict w14:anchorId="2AA688B1">
          <v:rect id="_x0000_i1044" style="width:0;height:1.5pt" o:hralign="center" o:hrstd="t" o:hr="t" fillcolor="#a0a0a0" stroked="f"/>
        </w:pict>
      </w:r>
    </w:p>
    <w:p w14:paraId="29DA05B4" w14:textId="77777777" w:rsidR="00C82620" w:rsidRDefault="00C82620" w:rsidP="00C82620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699118B9" w14:textId="77777777" w:rsidR="00C82620" w:rsidRDefault="00C82620" w:rsidP="00C82620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6B301B46" w14:textId="77777777" w:rsidR="00C82620" w:rsidRDefault="00C82620" w:rsidP="00C82620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40AAB7B4" w14:textId="77777777" w:rsidR="00C82620" w:rsidRDefault="00C82620" w:rsidP="00C82620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66CEEDDE" w14:textId="2F934AD6" w:rsidR="00C82620" w:rsidRPr="00C82620" w:rsidRDefault="00C82620" w:rsidP="00C82620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C82620">
        <w:rPr>
          <w:rFonts w:ascii="Arial" w:hAnsi="Arial" w:cs="Arial"/>
          <w:b/>
          <w:bCs/>
          <w:color w:val="EE0000"/>
          <w:sz w:val="24"/>
          <w:szCs w:val="24"/>
        </w:rPr>
        <w:lastRenderedPageBreak/>
        <w:t>3. Alimentación y Energía</w:t>
      </w:r>
    </w:p>
    <w:p w14:paraId="2B883B4F" w14:textId="77777777" w:rsidR="00C82620" w:rsidRPr="00C82620" w:rsidRDefault="00C82620" w:rsidP="00C82620">
      <w:p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sz w:val="24"/>
          <w:szCs w:val="24"/>
        </w:rPr>
        <w:t>Ubicada en la base del gabinete (Fuente de poder).</w:t>
      </w:r>
    </w:p>
    <w:p w14:paraId="2458217D" w14:textId="77777777" w:rsidR="00C82620" w:rsidRPr="00C82620" w:rsidRDefault="00C82620" w:rsidP="00C82620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b/>
          <w:bCs/>
          <w:color w:val="00B050"/>
          <w:sz w:val="24"/>
          <w:szCs w:val="24"/>
        </w:rPr>
        <w:t>Entrada de Corriente</w:t>
      </w:r>
      <w:r w:rsidRPr="00C82620">
        <w:rPr>
          <w:rFonts w:ascii="Arial" w:hAnsi="Arial" w:cs="Arial"/>
          <w:b/>
          <w:bCs/>
          <w:sz w:val="24"/>
          <w:szCs w:val="24"/>
        </w:rPr>
        <w:t xml:space="preserve"> (AC):</w:t>
      </w:r>
      <w:r w:rsidRPr="00C82620">
        <w:rPr>
          <w:rFonts w:ascii="Arial" w:hAnsi="Arial" w:cs="Arial"/>
          <w:sz w:val="24"/>
          <w:szCs w:val="24"/>
        </w:rPr>
        <w:t xml:space="preserve"> Conector de tres pines donde va el cable grueso que va al enchufe de la pared.</w:t>
      </w:r>
    </w:p>
    <w:p w14:paraId="64097F71" w14:textId="77777777" w:rsidR="00C82620" w:rsidRPr="00C82620" w:rsidRDefault="00C82620" w:rsidP="00C82620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b/>
          <w:bCs/>
          <w:color w:val="00B050"/>
          <w:sz w:val="24"/>
          <w:szCs w:val="24"/>
        </w:rPr>
        <w:t xml:space="preserve">Interruptor de Encendido </w:t>
      </w:r>
      <w:r w:rsidRPr="00C82620">
        <w:rPr>
          <w:rFonts w:ascii="Arial" w:hAnsi="Arial" w:cs="Arial"/>
          <w:b/>
          <w:bCs/>
          <w:sz w:val="24"/>
          <w:szCs w:val="24"/>
        </w:rPr>
        <w:t>(I/O):</w:t>
      </w:r>
      <w:r w:rsidRPr="00C82620">
        <w:rPr>
          <w:rFonts w:ascii="Arial" w:hAnsi="Arial" w:cs="Arial"/>
          <w:sz w:val="24"/>
          <w:szCs w:val="24"/>
        </w:rPr>
        <w:t xml:space="preserve"> Permite cortar el paso de corriente a los componentes internos de forma física.</w:t>
      </w:r>
    </w:p>
    <w:p w14:paraId="5B6AF362" w14:textId="77777777" w:rsidR="00C82620" w:rsidRPr="00C82620" w:rsidRDefault="00C82620" w:rsidP="00C82620">
      <w:pPr>
        <w:jc w:val="both"/>
        <w:rPr>
          <w:rFonts w:ascii="Arial" w:hAnsi="Arial" w:cs="Arial"/>
          <w:sz w:val="24"/>
          <w:szCs w:val="24"/>
        </w:rPr>
      </w:pPr>
      <w:r w:rsidRPr="00C82620">
        <w:rPr>
          <w:rFonts w:ascii="Arial" w:hAnsi="Arial" w:cs="Arial"/>
          <w:sz w:val="24"/>
          <w:szCs w:val="24"/>
        </w:rPr>
        <w:pict w14:anchorId="51D6A67F">
          <v:rect id="_x0000_i1045" style="width:0;height:1.5pt" o:hralign="center" o:hrstd="t" o:hr="t" fillcolor="#a0a0a0" stroked="f"/>
        </w:pict>
      </w:r>
    </w:p>
    <w:p w14:paraId="3107CE92" w14:textId="77777777" w:rsidR="00C82620" w:rsidRPr="00C82620" w:rsidRDefault="00C82620" w:rsidP="00C82620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C82620">
        <w:rPr>
          <w:rFonts w:ascii="Arial" w:hAnsi="Arial" w:cs="Arial"/>
          <w:b/>
          <w:bCs/>
          <w:color w:val="EE0000"/>
          <w:sz w:val="24"/>
          <w:szCs w:val="24"/>
        </w:rPr>
        <w:t>Resumen de Colores y Velocidades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052"/>
        <w:gridCol w:w="2767"/>
      </w:tblGrid>
      <w:tr w:rsidR="00C82620" w:rsidRPr="00C82620" w14:paraId="057DE9BB" w14:textId="77777777" w:rsidTr="00C826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138C73F5" w14:textId="77777777" w:rsidR="00C82620" w:rsidRPr="00C82620" w:rsidRDefault="00C82620" w:rsidP="00C826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2620">
              <w:rPr>
                <w:rFonts w:ascii="Arial" w:hAnsi="Arial" w:cs="Arial"/>
                <w:b/>
                <w:bCs/>
                <w:sz w:val="24"/>
                <w:szCs w:val="24"/>
              </w:rPr>
              <w:t>Color del Puerto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0E494B55" w14:textId="77777777" w:rsidR="00C82620" w:rsidRPr="00C82620" w:rsidRDefault="00C82620" w:rsidP="00C826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2620">
              <w:rPr>
                <w:rFonts w:ascii="Arial" w:hAnsi="Arial" w:cs="Arial"/>
                <w:b/>
                <w:bCs/>
                <w:sz w:val="24"/>
                <w:szCs w:val="24"/>
              </w:rPr>
              <w:t>Tipo / 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2CDBC0BD" w14:textId="77777777" w:rsidR="00C82620" w:rsidRPr="00C82620" w:rsidRDefault="00C82620" w:rsidP="00C826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2620">
              <w:rPr>
                <w:rFonts w:ascii="Arial" w:hAnsi="Arial" w:cs="Arial"/>
                <w:b/>
                <w:bCs/>
                <w:sz w:val="24"/>
                <w:szCs w:val="24"/>
              </w:rPr>
              <w:t>Velocidad / Uso</w:t>
            </w:r>
          </w:p>
        </w:tc>
      </w:tr>
      <w:tr w:rsidR="00C82620" w:rsidRPr="00C82620" w14:paraId="210AC28C" w14:textId="77777777" w:rsidTr="00C826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7C60F5" w14:textId="77777777" w:rsidR="00C82620" w:rsidRPr="00C82620" w:rsidRDefault="00C82620" w:rsidP="00C826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2620">
              <w:rPr>
                <w:rFonts w:ascii="Arial" w:hAnsi="Arial" w:cs="Arial"/>
                <w:b/>
                <w:bCs/>
                <w:sz w:val="24"/>
                <w:szCs w:val="24"/>
              </w:rPr>
              <w:t>Azul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06F6C" w14:textId="77777777" w:rsidR="00C82620" w:rsidRPr="00C82620" w:rsidRDefault="00C82620" w:rsidP="00C826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2620">
              <w:rPr>
                <w:rFonts w:ascii="Arial" w:hAnsi="Arial" w:cs="Arial"/>
                <w:sz w:val="24"/>
                <w:szCs w:val="24"/>
              </w:rPr>
              <w:t>USB 3.0 / 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F4299" w14:textId="77777777" w:rsidR="00C82620" w:rsidRPr="00C82620" w:rsidRDefault="00C82620" w:rsidP="00C826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2620">
              <w:rPr>
                <w:rFonts w:ascii="Arial" w:hAnsi="Arial" w:cs="Arial"/>
                <w:sz w:val="24"/>
                <w:szCs w:val="24"/>
              </w:rPr>
              <w:t>Alta Velocidad (5 Gbps+)</w:t>
            </w:r>
          </w:p>
        </w:tc>
      </w:tr>
      <w:tr w:rsidR="00C82620" w:rsidRPr="00C82620" w14:paraId="54DB4A67" w14:textId="77777777" w:rsidTr="00C826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4D63BF8" w14:textId="77777777" w:rsidR="00C82620" w:rsidRPr="00C82620" w:rsidRDefault="00C82620" w:rsidP="00C826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2620">
              <w:rPr>
                <w:rFonts w:ascii="Arial" w:hAnsi="Arial" w:cs="Arial"/>
                <w:b/>
                <w:bCs/>
                <w:sz w:val="24"/>
                <w:szCs w:val="24"/>
              </w:rPr>
              <w:t>Negro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75B09" w14:textId="77777777" w:rsidR="00C82620" w:rsidRPr="00C82620" w:rsidRDefault="00C82620" w:rsidP="00C826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2620">
              <w:rPr>
                <w:rFonts w:ascii="Arial" w:hAnsi="Arial" w:cs="Arial"/>
                <w:sz w:val="24"/>
                <w:szCs w:val="24"/>
              </w:rPr>
              <w:t>USB 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C15C1" w14:textId="77777777" w:rsidR="00C82620" w:rsidRPr="00C82620" w:rsidRDefault="00C82620" w:rsidP="00C826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2620">
              <w:rPr>
                <w:rFonts w:ascii="Arial" w:hAnsi="Arial" w:cs="Arial"/>
                <w:sz w:val="24"/>
                <w:szCs w:val="24"/>
              </w:rPr>
              <w:t>Estándar (480 Mbps)</w:t>
            </w:r>
          </w:p>
        </w:tc>
      </w:tr>
      <w:tr w:rsidR="00C82620" w:rsidRPr="00C82620" w14:paraId="08FF0051" w14:textId="77777777" w:rsidTr="00C826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C24195" w14:textId="77777777" w:rsidR="00C82620" w:rsidRPr="00C82620" w:rsidRDefault="00C82620" w:rsidP="00C826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2620">
              <w:rPr>
                <w:rFonts w:ascii="Arial" w:hAnsi="Arial" w:cs="Arial"/>
                <w:b/>
                <w:bCs/>
                <w:sz w:val="24"/>
                <w:szCs w:val="24"/>
              </w:rPr>
              <w:t>Verde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AEE1B" w14:textId="77777777" w:rsidR="00C82620" w:rsidRPr="00C82620" w:rsidRDefault="00C82620" w:rsidP="00C826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2620">
              <w:rPr>
                <w:rFonts w:ascii="Arial" w:hAnsi="Arial" w:cs="Arial"/>
                <w:sz w:val="24"/>
                <w:szCs w:val="24"/>
              </w:rPr>
              <w:t>Salida de Línea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D811D" w14:textId="77777777" w:rsidR="00C82620" w:rsidRPr="00C82620" w:rsidRDefault="00C82620" w:rsidP="00C826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2620">
              <w:rPr>
                <w:rFonts w:ascii="Arial" w:hAnsi="Arial" w:cs="Arial"/>
                <w:sz w:val="24"/>
                <w:szCs w:val="24"/>
              </w:rPr>
              <w:t>Parlantes o Auriculares</w:t>
            </w:r>
          </w:p>
        </w:tc>
      </w:tr>
      <w:tr w:rsidR="00C82620" w:rsidRPr="00C82620" w14:paraId="7F7662FA" w14:textId="77777777" w:rsidTr="00C826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BBE18B" w14:textId="77777777" w:rsidR="00C82620" w:rsidRPr="00C82620" w:rsidRDefault="00C82620" w:rsidP="00C826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2620">
              <w:rPr>
                <w:rFonts w:ascii="Arial" w:hAnsi="Arial" w:cs="Arial"/>
                <w:b/>
                <w:bCs/>
                <w:sz w:val="24"/>
                <w:szCs w:val="24"/>
              </w:rPr>
              <w:t>Rosa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85B39" w14:textId="77777777" w:rsidR="00C82620" w:rsidRPr="00C82620" w:rsidRDefault="00C82620" w:rsidP="00C826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2620">
              <w:rPr>
                <w:rFonts w:ascii="Arial" w:hAnsi="Arial" w:cs="Arial"/>
                <w:sz w:val="24"/>
                <w:szCs w:val="24"/>
              </w:rPr>
              <w:t>Entrada Micrófono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08FB8" w14:textId="77777777" w:rsidR="00C82620" w:rsidRPr="00C82620" w:rsidRDefault="00C82620" w:rsidP="00C8262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2620">
              <w:rPr>
                <w:rFonts w:ascii="Arial" w:hAnsi="Arial" w:cs="Arial"/>
                <w:sz w:val="24"/>
                <w:szCs w:val="24"/>
              </w:rPr>
              <w:t>Grabación de voz</w:t>
            </w:r>
          </w:p>
        </w:tc>
      </w:tr>
    </w:tbl>
    <w:p w14:paraId="1CC6F5B6" w14:textId="77777777" w:rsidR="00C82620" w:rsidRDefault="00C82620" w:rsidP="00C82620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7C2B08D4" w14:textId="77777777" w:rsidR="00C82620" w:rsidRPr="00C82620" w:rsidRDefault="00C82620" w:rsidP="00C82620">
      <w:pPr>
        <w:jc w:val="both"/>
        <w:rPr>
          <w:rFonts w:ascii="Arial" w:hAnsi="Arial" w:cs="Arial"/>
          <w:sz w:val="24"/>
          <w:szCs w:val="24"/>
          <w:lang w:val="es-MX"/>
        </w:rPr>
      </w:pPr>
    </w:p>
    <w:sectPr w:rsidR="00C82620" w:rsidRPr="00C826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77D98"/>
    <w:multiLevelType w:val="multilevel"/>
    <w:tmpl w:val="EF34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F1F37"/>
    <w:multiLevelType w:val="multilevel"/>
    <w:tmpl w:val="7D2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057BD"/>
    <w:multiLevelType w:val="multilevel"/>
    <w:tmpl w:val="4E28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908EC"/>
    <w:multiLevelType w:val="multilevel"/>
    <w:tmpl w:val="F61C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75A33"/>
    <w:multiLevelType w:val="multilevel"/>
    <w:tmpl w:val="24D0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580565">
    <w:abstractNumId w:val="2"/>
  </w:num>
  <w:num w:numId="2" w16cid:durableId="735249386">
    <w:abstractNumId w:val="0"/>
  </w:num>
  <w:num w:numId="3" w16cid:durableId="1053040860">
    <w:abstractNumId w:val="4"/>
  </w:num>
  <w:num w:numId="4" w16cid:durableId="8726571">
    <w:abstractNumId w:val="3"/>
  </w:num>
  <w:num w:numId="5" w16cid:durableId="805046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20"/>
    <w:rsid w:val="002142B5"/>
    <w:rsid w:val="00386D45"/>
    <w:rsid w:val="00C82620"/>
    <w:rsid w:val="00E0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D0B0A"/>
  <w15:chartTrackingRefBased/>
  <w15:docId w15:val="{E09D4AA8-E419-4905-A4CA-5536C2EE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6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6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6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6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6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6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6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6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6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6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316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1</cp:revision>
  <dcterms:created xsi:type="dcterms:W3CDTF">2026-03-05T21:15:00Z</dcterms:created>
  <dcterms:modified xsi:type="dcterms:W3CDTF">2026-03-05T21:18:00Z</dcterms:modified>
</cp:coreProperties>
</file>