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CAEC" w14:textId="67BF6C56" w:rsidR="002142B5" w:rsidRPr="004240B2" w:rsidRDefault="004240B2" w:rsidP="004240B2">
      <w:pPr>
        <w:jc w:val="both"/>
        <w:rPr>
          <w:rFonts w:ascii="Arial" w:hAnsi="Arial" w:cs="Arial"/>
          <w:b/>
          <w:bCs/>
          <w:color w:val="EE0000"/>
          <w:sz w:val="32"/>
          <w:szCs w:val="32"/>
          <w:lang w:val="es-MX"/>
        </w:rPr>
      </w:pPr>
      <w:r w:rsidRPr="004240B2">
        <w:rPr>
          <w:rFonts w:ascii="Arial" w:hAnsi="Arial" w:cs="Arial"/>
          <w:b/>
          <w:bCs/>
          <w:color w:val="EE0000"/>
          <w:sz w:val="32"/>
          <w:szCs w:val="32"/>
          <w:lang w:val="es-MX"/>
        </w:rPr>
        <w:t>TP Nro. 1 Hardware de la PC</w:t>
      </w:r>
    </w:p>
    <w:p w14:paraId="794D9DA9" w14:textId="77777777" w:rsidR="004240B2" w:rsidRPr="004240B2" w:rsidRDefault="004240B2" w:rsidP="004240B2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4240B2">
        <w:rPr>
          <w:rFonts w:ascii="Arial" w:hAnsi="Arial" w:cs="Arial"/>
          <w:b/>
          <w:bCs/>
          <w:color w:val="00B050"/>
          <w:sz w:val="24"/>
          <w:szCs w:val="24"/>
        </w:rPr>
        <w:t>Investigación de Mercado (Investigación Práctica)</w:t>
      </w:r>
    </w:p>
    <w:p w14:paraId="31A651F5" w14:textId="77777777" w:rsidR="004240B2" w:rsidRDefault="004240B2" w:rsidP="004240B2">
      <w:pPr>
        <w:jc w:val="both"/>
        <w:rPr>
          <w:rFonts w:ascii="Arial" w:hAnsi="Arial" w:cs="Arial"/>
          <w:sz w:val="24"/>
          <w:szCs w:val="24"/>
        </w:rPr>
      </w:pPr>
      <w:r w:rsidRPr="004240B2">
        <w:rPr>
          <w:rFonts w:ascii="Arial" w:hAnsi="Arial" w:cs="Arial"/>
          <w:sz w:val="24"/>
          <w:szCs w:val="24"/>
        </w:rPr>
        <w:t>Para esta sección, los alumnos deben simular el presupuesto para el armado de una PC de alto rendimiento (Gamer o Diseño) o una PC de Oficina. Deben buscar en tiendas online locales y completar la siguiente tabla con datos reales:</w:t>
      </w:r>
    </w:p>
    <w:p w14:paraId="02D2CC5E" w14:textId="77777777" w:rsidR="004240B2" w:rsidRPr="004240B2" w:rsidRDefault="004240B2" w:rsidP="004240B2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892"/>
        <w:gridCol w:w="1118"/>
        <w:gridCol w:w="1950"/>
        <w:gridCol w:w="1502"/>
      </w:tblGrid>
      <w:tr w:rsidR="004240B2" w:rsidRPr="004240B2" w14:paraId="3AAF1029" w14:textId="77777777" w:rsidTr="004240B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54A2FDB1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0BEB5967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Tipo / 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5ED17FAF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Marca y 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261C506A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Características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2745C54E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Precio (ARS/USD)</w:t>
            </w:r>
          </w:p>
        </w:tc>
      </w:tr>
      <w:tr w:rsidR="004240B2" w:rsidRPr="004240B2" w14:paraId="7A77E8EF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90BD207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Gabinete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54E48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Mid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 Tower)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8DDAC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CEE31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ABE6C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40B2" w:rsidRPr="004240B2" w14:paraId="7509B9D9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52FFF66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Placa Madre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5DF84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ATX)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CC7A2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37548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7266C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40B2" w:rsidRPr="004240B2" w14:paraId="77CD9CBB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12BB804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Memoria 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F206F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DDR4 16GB)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C17E4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D704D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A1829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40B2" w:rsidRPr="004240B2" w14:paraId="748F0260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602A8D9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Almacenamiento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44A7F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SSD 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NVMe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 1TB)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AD6C8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E9F07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7D0B9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40B2" w:rsidRPr="004240B2" w14:paraId="0D6D9FD1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D5B0D6B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Placa de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E951E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Dedicada RTX)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B722B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7C664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2E44F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40B2" w:rsidRPr="004240B2" w14:paraId="14CE94DB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198C4CE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Periférico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2EF4D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Monitor)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315FD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F93E1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8FA13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40B2" w:rsidRPr="004240B2" w14:paraId="3EB4FC28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43142E4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Periférico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FFA8D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Teclado/Mouse)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B9EE8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2C0027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0E9D4B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534DB2" w14:textId="77777777" w:rsidR="004240B2" w:rsidRPr="004240B2" w:rsidRDefault="004240B2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sectPr w:rsidR="004240B2" w:rsidRPr="004240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B2"/>
    <w:rsid w:val="002142B5"/>
    <w:rsid w:val="00386D45"/>
    <w:rsid w:val="004240B2"/>
    <w:rsid w:val="00A1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D9D2B"/>
  <w15:chartTrackingRefBased/>
  <w15:docId w15:val="{999E90CA-1E88-475E-8544-ED612733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4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0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0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0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0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0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0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0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0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0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0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535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2026-03-05T23:43:00Z</dcterms:created>
  <dcterms:modified xsi:type="dcterms:W3CDTF">2026-03-05T23:46:00Z</dcterms:modified>
</cp:coreProperties>
</file>