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9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本地图片测试文档"/>
    <w:p>
      <w:pPr>
        <w:pStyle w:val="1"/>
      </w:pPr>
      <w:r>
        <w:rPr>
          <w:rFonts w:hint="eastAsia"/>
        </w:rPr>
        <w:t xml:space="preserve">本地图片测试文档</w:t>
      </w:r>
    </w:p>
    <w:p>
      <w:pPr>
        <w:pStyle w:val="FirstParagraph"/>
      </w:pPr>
      <w:r>
        <w:rPr>
          <w:rFonts w:hint="eastAsia"/>
        </w:rPr>
        <w:t xml:space="preserve">这是一个包含本地图片的测试文档。</w:t>
      </w:r>
    </w:p>
    <w:bookmarkStart w:id="21" w:name="功能说明"/>
    <w:p>
      <w:pPr>
        <w:pStyle w:val="2"/>
      </w:pPr>
      <w:r>
        <w:rPr>
          <w:rFonts w:hint="eastAsia"/>
        </w:rPr>
        <w:t xml:space="preserve">功能说明</w:t>
      </w:r>
    </w:p>
    <w:p>
      <w:pPr>
        <w:pStyle w:val="FirstParagraph"/>
      </w:pPr>
      <w:r>
        <w:rPr>
          <w:rFonts w:hint="eastAsia"/>
        </w:rPr>
        <w:t xml:space="preserve">任务发送人员通过过程管理器查看表单提交的内容，如”表单提交”、</w:t>
      </w:r>
      <w:r>
        <w:rPr>
          <w:rFonts w:hint="eastAsia"/>
        </w:rPr>
        <w:t xml:space="preserve">“非正常提交”</w:t>
      </w:r>
      <w:r>
        <w:rPr>
          <w:rFonts w:hint="eastAsia"/>
        </w:rPr>
        <w:t xml:space="preserve">和”表单提交”等内容的详细信息。</w:t>
      </w:r>
    </w:p>
    <w:bookmarkEnd w:id="21"/>
    <w:bookmarkStart w:id="25" w:name="原型界面"/>
    <w:p>
      <w:pPr>
        <w:pStyle w:val="2"/>
      </w:pPr>
      <w:r>
        <w:rPr>
          <w:rFonts w:hint="eastAsia"/>
        </w:rPr>
        <w:t xml:space="preserve">原型界面</w:t>
      </w:r>
    </w:p>
    <w:p>
      <w:pPr>
        <w:pStyle w:val="FirstParagraph"/>
      </w:pPr>
      <w:r>
        <w:rPr>
          <w:rFonts w:hint="eastAsia"/>
        </w:rPr>
        <w:t xml:space="preserve">下面是一个本地图片：</w:t>
      </w:r>
    </w:p>
    <w:p>
      <w:pPr>
        <w:pStyle w:val="CaptionedFigure"/>
      </w:pPr>
      <w:r>
        <w:drawing>
          <wp:inline>
            <wp:extent cx="1270000" cy="1270000"/>
            <wp:effectExtent b="0" l="0" r="0" t="0"/>
            <wp:docPr descr="本地测试图片" title="" id="23" name="Picture"/>
            <a:graphic>
              <a:graphicData uri="http://schemas.openxmlformats.org/drawingml/2006/picture">
                <pic:pic>
                  <pic:nvPicPr>
                    <pic:cNvPr descr="images/test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本地测试图片</w:t>
      </w:r>
    </w:p>
    <w:bookmarkEnd w:id="25"/>
    <w:bookmarkStart w:id="26" w:name="操作流程"/>
    <w:p>
      <w:pPr>
        <w:pStyle w:val="2"/>
      </w:pPr>
      <w:r>
        <w:rPr>
          <w:rFonts w:hint="eastAsia"/>
        </w:rPr>
        <w:t xml:space="preserve">操作流程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任务发送人员点击表单提交模块中的”表单提交”。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系统弹出详情窗口，默认显示：</w:t>
      </w:r>
      <w:r>
        <w:rPr>
          <w:rFonts w:hint="eastAsia"/>
        </w:rPr>
        <w:t xml:space="preserve">“表单提交”</w:t>
      </w:r>
      <w:r>
        <w:rPr>
          <w:rFonts w:hint="eastAsia"/>
        </w:rPr>
        <w:t xml:space="preserve">页面。通过点击窗口顶部的表单提交按钮进行切换。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用户可以查看”表单提交”页面，查看表单提交的详细信息（如有配置）。</w:t>
      </w:r>
    </w:p>
    <w:bookmarkEnd w:id="26"/>
    <w:bookmarkStart w:id="27" w:name="界面设计"/>
    <w:p>
      <w:pPr>
        <w:pStyle w:val="2"/>
      </w:pPr>
      <w:r>
        <w:rPr>
          <w:rFonts w:hint="eastAsia"/>
        </w:rPr>
        <w:t xml:space="preserve">界面设计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详情窗口，包含”表单提交”和”非正常提交”两个不同。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“表单提交”</w:t>
      </w:r>
      <w:r>
        <w:rPr>
          <w:rFonts w:hint="eastAsia"/>
        </w:rPr>
        <w:t xml:space="preserve">页面，展示表单提交的详细信息的表单结构信息。</w:t>
      </w:r>
    </w:p>
    <w:bookmarkEnd w:id="27"/>
    <w:bookmarkStart w:id="28" w:name="界面字段"/>
    <w:p>
      <w:pPr>
        <w:pStyle w:val="2"/>
      </w:pPr>
      <w:r>
        <w:rPr>
          <w:rFonts w:hint="eastAsia"/>
        </w:rPr>
        <w:t xml:space="preserve">界面字段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表单详情</w:t>
      </w:r>
      <w:r>
        <w:t xml:space="preserve"> (Form Renderer)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非正常提交</w:t>
      </w:r>
      <w:r>
        <w:t xml:space="preserve"> (Visual)</w:t>
      </w:r>
    </w:p>
    <w:bookmarkEnd w:id="28"/>
    <w:bookmarkStart w:id="32" w:name="网络图片测试"/>
    <w:p>
      <w:pPr>
        <w:pStyle w:val="2"/>
      </w:pPr>
      <w:r>
        <w:rPr>
          <w:rFonts w:hint="eastAsia"/>
        </w:rPr>
        <w:t xml:space="preserve">网络图片测试</w:t>
      </w:r>
    </w:p>
    <w:p>
      <w:pPr>
        <w:pStyle w:val="FirstParagraph"/>
      </w:pPr>
      <w:r>
        <w:rPr>
          <w:rFonts w:hint="eastAsia"/>
        </w:rPr>
        <w:t xml:space="preserve">这里还有一个网络图片：</w:t>
      </w:r>
    </w:p>
    <w:p>
      <w:pPr>
        <w:pStyle w:val="CaptionedFigure"/>
      </w:pPr>
      <w:r>
        <w:drawing>
          <wp:inline>
            <wp:extent cx="5727700" cy="5727700"/>
            <wp:effectExtent b="0" l="0" r="0" t="0"/>
            <wp:docPr descr="网络图片" title="" id="30" name="Picture"/>
            <a:graphic>
              <a:graphicData uri="http://schemas.openxmlformats.org/drawingml/2006/picture">
                <pic:pic>
                  <pic:nvPicPr>
                    <pic:cNvPr descr="https://github.githubassets.com/images/modules/logos_page/GitHub-Mark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网络图片</w:t>
      </w:r>
    </w:p>
    <w:bookmarkEnd w:id="32"/>
    <w:bookmarkStart w:id="33" w:name="测试内容"/>
    <w:p>
      <w:pPr>
        <w:pStyle w:val="2"/>
      </w:pPr>
      <w:r>
        <w:rPr>
          <w:rFonts w:hint="eastAsia"/>
        </w:rPr>
        <w:t xml:space="preserve">测试内容</w:t>
      </w:r>
    </w:p>
    <w:p>
      <w:pPr>
        <w:pStyle w:val="FirstParagraph"/>
      </w:pPr>
      <w:r>
        <w:rPr>
          <w:rFonts w:hint="eastAsia"/>
        </w:rPr>
        <w:t xml:space="preserve">这里是一些测试内容，用于验证转换功能是否正常工作，特别是图片嵌入功能。</w:t>
      </w:r>
    </w:p>
    <w:bookmarkEnd w:id="33"/>
    <w:bookmarkEnd w:id="34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2025-10-12T16:52:46Z</dcterms:created>
  <dcterms:modified xsi:type="dcterms:W3CDTF">2025-10-12T16:52:46Z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