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2E22" w14:textId="5A3608D6" w:rsidR="00717BC9" w:rsidRPr="0095747E" w:rsidRDefault="00717BC9" w:rsidP="00031CD0">
      <w:pPr>
        <w:spacing w:before="100" w:beforeAutospacing="1" w:after="100" w:afterAutospacing="1"/>
        <w:ind w:firstLine="851"/>
        <w:jc w:val="center"/>
        <w:rPr>
          <w:rFonts w:ascii="Tahoma" w:eastAsia="Arial" w:hAnsi="Tahoma" w:cs="Tahoma"/>
          <w:b/>
          <w:color w:val="2F5496" w:themeColor="accent5" w:themeShade="BF"/>
        </w:rPr>
      </w:pPr>
      <w:r w:rsidRPr="0095747E">
        <w:rPr>
          <w:rFonts w:ascii="Tahoma" w:eastAsia="Arial" w:hAnsi="Tahoma" w:cs="Tahoma"/>
          <w:b/>
          <w:color w:val="2F5496" w:themeColor="accent5" w:themeShade="BF"/>
        </w:rPr>
        <w:t xml:space="preserve">PETIÇÃO PADRÃO PARA REQUERER </w:t>
      </w:r>
      <w:r w:rsidR="00E56FE5" w:rsidRPr="0095747E">
        <w:rPr>
          <w:rFonts w:ascii="Tahoma" w:eastAsia="Arial" w:hAnsi="Tahoma" w:cs="Tahoma"/>
          <w:b/>
          <w:color w:val="2F5496" w:themeColor="accent5" w:themeShade="BF"/>
        </w:rPr>
        <w:t>INCLUSÃO/REINCLUSÃO</w:t>
      </w:r>
      <w:r w:rsidR="007A77F8" w:rsidRPr="0095747E">
        <w:rPr>
          <w:rFonts w:ascii="Tahoma" w:eastAsia="Arial" w:hAnsi="Tahoma" w:cs="Tahoma"/>
          <w:b/>
          <w:color w:val="2F5496" w:themeColor="accent5" w:themeShade="BF"/>
        </w:rPr>
        <w:t xml:space="preserve"> DO </w:t>
      </w:r>
      <w:r w:rsidR="00E56FE5" w:rsidRPr="0095747E">
        <w:rPr>
          <w:rFonts w:ascii="Tahoma" w:eastAsia="Arial" w:hAnsi="Tahoma" w:cs="Tahoma"/>
          <w:b/>
          <w:color w:val="2F5496" w:themeColor="accent5" w:themeShade="BF"/>
        </w:rPr>
        <w:t>GRUPO FAMILIAR PBF</w:t>
      </w:r>
      <w:r w:rsidRPr="0095747E">
        <w:rPr>
          <w:rFonts w:ascii="Tahoma" w:eastAsia="Arial" w:hAnsi="Tahoma" w:cs="Tahoma"/>
          <w:b/>
          <w:color w:val="2F5496" w:themeColor="accent5" w:themeShade="BF"/>
        </w:rPr>
        <w:t xml:space="preserve"> – ENUNCIADO Nº 11</w:t>
      </w:r>
      <w:r w:rsidR="00E56FE5" w:rsidRPr="0095747E">
        <w:rPr>
          <w:rFonts w:ascii="Tahoma" w:eastAsia="Arial" w:hAnsi="Tahoma" w:cs="Tahoma"/>
          <w:b/>
          <w:color w:val="2F5496" w:themeColor="accent5" w:themeShade="BF"/>
        </w:rPr>
        <w:t>9</w:t>
      </w:r>
      <w:r w:rsidR="00824576" w:rsidRPr="0095747E">
        <w:rPr>
          <w:rFonts w:ascii="Tahoma" w:eastAsia="Arial" w:hAnsi="Tahoma" w:cs="Tahoma"/>
          <w:b/>
          <w:color w:val="2F5496" w:themeColor="accent5" w:themeShade="BF"/>
        </w:rPr>
        <w:t xml:space="preserve"> CCR</w:t>
      </w:r>
    </w:p>
    <w:p w14:paraId="1B02EC75" w14:textId="77777777" w:rsidR="00031CD0" w:rsidRPr="0095747E" w:rsidRDefault="00031CD0" w:rsidP="00031CD0">
      <w:pPr>
        <w:spacing w:before="100" w:beforeAutospacing="1" w:after="100" w:afterAutospacing="1" w:line="360" w:lineRule="auto"/>
        <w:ind w:firstLine="851"/>
        <w:jc w:val="both"/>
        <w:rPr>
          <w:rFonts w:ascii="Tahoma" w:eastAsia="Arial" w:hAnsi="Tahoma" w:cs="Tahoma"/>
          <w:b/>
          <w:color w:val="2F5496" w:themeColor="accent5" w:themeShade="BF"/>
        </w:rPr>
      </w:pPr>
    </w:p>
    <w:p w14:paraId="790ACAFF" w14:textId="77777777" w:rsidR="002E6143" w:rsidRPr="0095747E" w:rsidRDefault="002E6143" w:rsidP="002E6143">
      <w:pPr>
        <w:spacing w:before="100" w:beforeAutospacing="1" w:after="100" w:afterAutospacing="1" w:line="360" w:lineRule="auto"/>
        <w:jc w:val="both"/>
        <w:rPr>
          <w:rFonts w:ascii="Tahoma" w:hAnsi="Tahoma" w:cs="Tahoma"/>
          <w:b/>
          <w:bCs/>
          <w:color w:val="2F5496" w:themeColor="accent5" w:themeShade="BF"/>
        </w:rPr>
      </w:pPr>
      <w:r w:rsidRPr="0095747E">
        <w:rPr>
          <w:rFonts w:ascii="Tahoma" w:hAnsi="Tahoma" w:cs="Tahoma"/>
          <w:b/>
          <w:bCs/>
          <w:color w:val="2F5496" w:themeColor="accent5" w:themeShade="BF"/>
        </w:rPr>
        <w:t xml:space="preserve">AO JUÍZO DA __ª VARA DO JUIZADO ESPECIAL FEDERAL CÍVEL DA SUBSEÇÃO JUDICIÁRIA DE ________________ </w:t>
      </w:r>
    </w:p>
    <w:p w14:paraId="2E1A867C" w14:textId="77777777" w:rsidR="002E6143" w:rsidRPr="0095747E" w:rsidRDefault="002E6143" w:rsidP="002E6143">
      <w:pPr>
        <w:spacing w:before="100" w:beforeAutospacing="1" w:after="100" w:afterAutospacing="1" w:line="360" w:lineRule="auto"/>
        <w:ind w:firstLine="851"/>
        <w:jc w:val="both"/>
        <w:rPr>
          <w:rFonts w:ascii="Tahoma" w:hAnsi="Tahoma" w:cs="Tahoma"/>
          <w:b/>
          <w:bCs/>
          <w:color w:val="2F5496" w:themeColor="accent5" w:themeShade="BF"/>
        </w:rPr>
      </w:pPr>
    </w:p>
    <w:p w14:paraId="4AA6019D" w14:textId="153546B4" w:rsidR="002E6143" w:rsidRPr="0095747E" w:rsidRDefault="002E6143" w:rsidP="002E6143">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b/>
          <w:bCs/>
          <w:color w:val="2F5496" w:themeColor="accent5" w:themeShade="BF"/>
        </w:rPr>
        <w:t>NOME DO/A ASSISTIDO/A</w:t>
      </w:r>
      <w:r w:rsidRPr="0095747E">
        <w:rPr>
          <w:rFonts w:ascii="Tahoma" w:hAnsi="Tahoma" w:cs="Tahoma"/>
          <w:color w:val="2F5496" w:themeColor="accent5" w:themeShade="BF"/>
        </w:rPr>
        <w:t xml:space="preserve">, qualificação, assistido/a pela </w:t>
      </w:r>
      <w:r w:rsidRPr="0095747E">
        <w:rPr>
          <w:rFonts w:ascii="Tahoma" w:hAnsi="Tahoma" w:cs="Tahoma"/>
          <w:b/>
          <w:bCs/>
          <w:color w:val="2F5496" w:themeColor="accent5" w:themeShade="BF"/>
        </w:rPr>
        <w:t xml:space="preserve">DEFENSORIA PÚBLICA DA UNIÃO, </w:t>
      </w:r>
      <w:r w:rsidRPr="0095747E">
        <w:rPr>
          <w:rFonts w:ascii="Tahoma" w:hAnsi="Tahoma" w:cs="Tahoma"/>
          <w:color w:val="2F5496" w:themeColor="accent5" w:themeShade="BF"/>
        </w:rPr>
        <w:t xml:space="preserve">por meio de seu/sua representante abaixo assinado/a, nos termos da LC nº 80/94, vem ajuizar </w:t>
      </w:r>
      <w:r w:rsidRPr="0095747E">
        <w:rPr>
          <w:rFonts w:ascii="Tahoma" w:hAnsi="Tahoma" w:cs="Tahoma"/>
          <w:b/>
          <w:bCs/>
          <w:color w:val="2F5496" w:themeColor="accent5" w:themeShade="BF"/>
        </w:rPr>
        <w:t>AÇÃO PARA INCLUSÃO/REINCLUSÃO NO PROGRAMA BOLSA FAMÍLIA</w:t>
      </w:r>
      <w:r w:rsidRPr="0095747E">
        <w:rPr>
          <w:rFonts w:ascii="Tahoma" w:hAnsi="Tahoma" w:cs="Tahoma"/>
          <w:color w:val="2F5496" w:themeColor="accent5" w:themeShade="BF"/>
        </w:rPr>
        <w:t xml:space="preserve"> em face da </w:t>
      </w:r>
      <w:r w:rsidRPr="0095747E">
        <w:rPr>
          <w:rFonts w:ascii="Tahoma" w:hAnsi="Tahoma" w:cs="Tahoma"/>
          <w:b/>
          <w:bCs/>
          <w:color w:val="2F5496" w:themeColor="accent5" w:themeShade="BF"/>
        </w:rPr>
        <w:t xml:space="preserve">UNIÃO FEDERAL, </w:t>
      </w:r>
      <w:r w:rsidRPr="0095747E">
        <w:rPr>
          <w:rFonts w:ascii="Tahoma" w:hAnsi="Tahoma" w:cs="Tahoma"/>
          <w:color w:val="2F5496" w:themeColor="accent5" w:themeShade="BF"/>
        </w:rPr>
        <w:t>por meio de sua procuradoria, com endereço conhecido por este juízo, pelas razões de fato e de direito a seguir.</w:t>
      </w:r>
    </w:p>
    <w:p w14:paraId="48074948" w14:textId="4641B1B6" w:rsidR="00AB21B9" w:rsidRPr="0095747E" w:rsidRDefault="00AB21B9" w:rsidP="00A73F23">
      <w:pPr>
        <w:pStyle w:val="PargrafodaLista"/>
        <w:numPr>
          <w:ilvl w:val="0"/>
          <w:numId w:val="48"/>
        </w:numPr>
        <w:spacing w:before="100" w:beforeAutospacing="1" w:after="100" w:afterAutospacing="1" w:line="360" w:lineRule="auto"/>
        <w:jc w:val="both"/>
        <w:rPr>
          <w:rFonts w:ascii="Tahoma" w:hAnsi="Tahoma" w:cs="Tahoma"/>
          <w:b/>
          <w:bCs/>
          <w:i/>
          <w:iCs/>
          <w:color w:val="2F5496" w:themeColor="accent5" w:themeShade="BF"/>
        </w:rPr>
      </w:pPr>
      <w:r w:rsidRPr="0095747E">
        <w:rPr>
          <w:rFonts w:ascii="Tahoma" w:hAnsi="Tahoma" w:cs="Tahoma"/>
          <w:b/>
          <w:bCs/>
          <w:i/>
          <w:iCs/>
          <w:color w:val="2F5496" w:themeColor="accent5" w:themeShade="BF"/>
        </w:rPr>
        <w:t xml:space="preserve">GRATUIDADE DE JUSTIÇA </w:t>
      </w:r>
    </w:p>
    <w:p w14:paraId="22CD39B5" w14:textId="5A933030" w:rsidR="00AB21B9" w:rsidRPr="0095747E" w:rsidRDefault="00AB21B9" w:rsidP="00031CD0">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Inicialmente, a parte autora requer a concessão dos benefícios da justiça gratuita, com base no art. 98 do Código de Processo Civil e no art. 5º, inciso LXXIV, da Constituição Federal, por não possuir meios de arcar com as despesas processuais sem prejuízo do sustento próprio.</w:t>
      </w:r>
    </w:p>
    <w:p w14:paraId="040A2752" w14:textId="72ED7D74" w:rsidR="00717BC9" w:rsidRPr="0095747E" w:rsidRDefault="00966DB1" w:rsidP="00A73F23">
      <w:pPr>
        <w:pStyle w:val="PargrafodaLista"/>
        <w:numPr>
          <w:ilvl w:val="0"/>
          <w:numId w:val="47"/>
        </w:numPr>
        <w:spacing w:before="100" w:beforeAutospacing="1" w:after="100" w:afterAutospacing="1" w:line="360" w:lineRule="auto"/>
        <w:jc w:val="both"/>
        <w:rPr>
          <w:rFonts w:ascii="Tahoma" w:hAnsi="Tahoma" w:cs="Tahoma"/>
          <w:b/>
          <w:bCs/>
          <w:i/>
          <w:iCs/>
          <w:color w:val="2F5496" w:themeColor="accent5" w:themeShade="BF"/>
        </w:rPr>
      </w:pPr>
      <w:r w:rsidRPr="0095747E">
        <w:rPr>
          <w:rFonts w:ascii="Tahoma" w:hAnsi="Tahoma" w:cs="Tahoma"/>
          <w:b/>
          <w:bCs/>
          <w:i/>
          <w:iCs/>
          <w:color w:val="2F5496" w:themeColor="accent5" w:themeShade="BF"/>
        </w:rPr>
        <w:t xml:space="preserve">BREVE </w:t>
      </w:r>
      <w:r w:rsidR="00717BC9" w:rsidRPr="0095747E">
        <w:rPr>
          <w:rFonts w:ascii="Tahoma" w:hAnsi="Tahoma" w:cs="Tahoma"/>
          <w:b/>
          <w:bCs/>
          <w:i/>
          <w:iCs/>
          <w:color w:val="2F5496" w:themeColor="accent5" w:themeShade="BF"/>
        </w:rPr>
        <w:t>RESUMO DOS FATOS</w:t>
      </w:r>
    </w:p>
    <w:p w14:paraId="6181CE3E" w14:textId="5208D62C" w:rsidR="002E6143" w:rsidRPr="0095747E" w:rsidRDefault="002E6143" w:rsidP="00031CD0">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A presente ação visa garantir o direito à inclusão/reinclusão no Programa Bolsa Família (PBF), regulamentado pela </w:t>
      </w:r>
      <w:r w:rsidRPr="0095747E">
        <w:rPr>
          <w:rFonts w:ascii="Tahoma" w:hAnsi="Tahoma" w:cs="Tahoma"/>
          <w:bCs/>
          <w:color w:val="2F5496" w:themeColor="accent5" w:themeShade="BF"/>
        </w:rPr>
        <w:t xml:space="preserve">Lei nº. 14.601, de 19 de junho de </w:t>
      </w:r>
      <w:proofErr w:type="gramStart"/>
      <w:r w:rsidRPr="0095747E">
        <w:rPr>
          <w:rFonts w:ascii="Tahoma" w:hAnsi="Tahoma" w:cs="Tahoma"/>
          <w:bCs/>
          <w:color w:val="2F5496" w:themeColor="accent5" w:themeShade="BF"/>
        </w:rPr>
        <w:t>2023</w:t>
      </w:r>
      <w:r w:rsidRPr="0095747E">
        <w:rPr>
          <w:rFonts w:ascii="Tahoma" w:hAnsi="Tahoma" w:cs="Tahoma"/>
          <w:color w:val="2F5496" w:themeColor="accent5" w:themeShade="BF"/>
        </w:rPr>
        <w:t>,  em</w:t>
      </w:r>
      <w:proofErr w:type="gramEnd"/>
      <w:r w:rsidRPr="0095747E">
        <w:rPr>
          <w:rFonts w:ascii="Tahoma" w:hAnsi="Tahoma" w:cs="Tahoma"/>
          <w:color w:val="2F5496" w:themeColor="accent5" w:themeShade="BF"/>
        </w:rPr>
        <w:t xml:space="preserve"> razão de encontrar-se em situação grave vulnerabilidade social</w:t>
      </w:r>
      <w:r w:rsidR="00A73F23" w:rsidRPr="0095747E">
        <w:rPr>
          <w:rFonts w:ascii="Tahoma" w:hAnsi="Tahoma" w:cs="Tahoma"/>
          <w:color w:val="2F5496" w:themeColor="accent5" w:themeShade="BF"/>
        </w:rPr>
        <w:t xml:space="preserve">, com o pagamento dos valores retroativos desde a atualização do </w:t>
      </w:r>
      <w:proofErr w:type="spellStart"/>
      <w:r w:rsidR="00A73F23" w:rsidRPr="0095747E">
        <w:rPr>
          <w:rFonts w:ascii="Tahoma" w:hAnsi="Tahoma" w:cs="Tahoma"/>
          <w:color w:val="2F5496" w:themeColor="accent5" w:themeShade="BF"/>
        </w:rPr>
        <w:t>CadÚnico</w:t>
      </w:r>
      <w:proofErr w:type="spellEnd"/>
      <w:r w:rsidRPr="0095747E">
        <w:rPr>
          <w:rFonts w:ascii="Tahoma" w:hAnsi="Tahoma" w:cs="Tahoma"/>
          <w:color w:val="2F5496" w:themeColor="accent5" w:themeShade="BF"/>
        </w:rPr>
        <w:t xml:space="preserve">. </w:t>
      </w:r>
    </w:p>
    <w:p w14:paraId="373BD4BD" w14:textId="0C1584A5" w:rsidR="00BC233B" w:rsidRPr="0095747E" w:rsidRDefault="00A73F23" w:rsidP="00E05EAF">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A parte autora cadastrou-se/atualizou no Cadastro Único (</w:t>
      </w:r>
      <w:proofErr w:type="spellStart"/>
      <w:r w:rsidRPr="0095747E">
        <w:rPr>
          <w:rFonts w:ascii="Tahoma" w:hAnsi="Tahoma" w:cs="Tahoma"/>
          <w:color w:val="2F5496" w:themeColor="accent5" w:themeShade="BF"/>
        </w:rPr>
        <w:t>CadÚnico</w:t>
      </w:r>
      <w:proofErr w:type="spellEnd"/>
      <w:r w:rsidRPr="0095747E">
        <w:rPr>
          <w:rFonts w:ascii="Tahoma" w:hAnsi="Tahoma" w:cs="Tahoma"/>
          <w:color w:val="2F5496" w:themeColor="accent5" w:themeShade="BF"/>
        </w:rPr>
        <w:t>) em ______, conforme documento em anexo</w:t>
      </w:r>
      <w:r w:rsidR="004C3219" w:rsidRPr="0095747E">
        <w:rPr>
          <w:rFonts w:ascii="Tahoma" w:hAnsi="Tahoma" w:cs="Tahoma"/>
          <w:color w:val="2F5496" w:themeColor="accent5" w:themeShade="BF"/>
        </w:rPr>
        <w:t xml:space="preserve">. </w:t>
      </w:r>
      <w:r w:rsidR="00BC233B" w:rsidRPr="0095747E">
        <w:rPr>
          <w:rFonts w:ascii="Tahoma" w:hAnsi="Tahoma" w:cs="Tahoma"/>
          <w:color w:val="2F5496" w:themeColor="accent5" w:themeShade="BF"/>
        </w:rPr>
        <w:t>Veja-se:</w:t>
      </w:r>
    </w:p>
    <w:p w14:paraId="61199918" w14:textId="71805FD6" w:rsidR="00BC233B" w:rsidRPr="0095747E" w:rsidRDefault="00BC233B" w:rsidP="00E05EAF">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[Print </w:t>
      </w:r>
      <w:r w:rsidR="00C91A39" w:rsidRPr="0095747E">
        <w:rPr>
          <w:rFonts w:ascii="Tahoma" w:hAnsi="Tahoma" w:cs="Tahoma"/>
          <w:color w:val="2F5496" w:themeColor="accent5" w:themeShade="BF"/>
        </w:rPr>
        <w:t xml:space="preserve">extrato </w:t>
      </w:r>
      <w:proofErr w:type="spellStart"/>
      <w:r w:rsidR="00C91A39" w:rsidRPr="0095747E">
        <w:rPr>
          <w:rFonts w:ascii="Tahoma" w:hAnsi="Tahoma" w:cs="Tahoma"/>
          <w:color w:val="2F5496" w:themeColor="accent5" w:themeShade="BF"/>
        </w:rPr>
        <w:t>CadÚnico</w:t>
      </w:r>
      <w:proofErr w:type="spellEnd"/>
      <w:r w:rsidR="00C91A39" w:rsidRPr="0095747E">
        <w:rPr>
          <w:rFonts w:ascii="Tahoma" w:hAnsi="Tahoma" w:cs="Tahoma"/>
          <w:color w:val="2F5496" w:themeColor="accent5" w:themeShade="BF"/>
        </w:rPr>
        <w:t>].</w:t>
      </w:r>
    </w:p>
    <w:p w14:paraId="308EE1BC" w14:textId="77777777" w:rsidR="000F4C4E" w:rsidRDefault="004C3219" w:rsidP="00E05EAF">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lastRenderedPageBreak/>
        <w:t>A</w:t>
      </w:r>
      <w:r w:rsidR="00A73F23" w:rsidRPr="0095747E">
        <w:rPr>
          <w:rFonts w:ascii="Tahoma" w:hAnsi="Tahoma" w:cs="Tahoma"/>
          <w:color w:val="2F5496" w:themeColor="accent5" w:themeShade="BF"/>
        </w:rPr>
        <w:t xml:space="preserve">pesar </w:t>
      </w:r>
      <w:r w:rsidR="00423174" w:rsidRPr="0095747E">
        <w:rPr>
          <w:rFonts w:ascii="Tahoma" w:hAnsi="Tahoma" w:cs="Tahoma"/>
          <w:color w:val="2F5496" w:themeColor="accent5" w:themeShade="BF"/>
        </w:rPr>
        <w:t xml:space="preserve">de o grupo familiar preencher todos os requisitos de </w:t>
      </w:r>
      <w:r w:rsidR="00A73F23" w:rsidRPr="0095747E">
        <w:rPr>
          <w:rFonts w:ascii="Tahoma" w:hAnsi="Tahoma" w:cs="Tahoma"/>
          <w:color w:val="2F5496" w:themeColor="accent5" w:themeShade="BF"/>
        </w:rPr>
        <w:t>eleg</w:t>
      </w:r>
      <w:r w:rsidR="00423174" w:rsidRPr="0095747E">
        <w:rPr>
          <w:rFonts w:ascii="Tahoma" w:hAnsi="Tahoma" w:cs="Tahoma"/>
          <w:color w:val="2F5496" w:themeColor="accent5" w:themeShade="BF"/>
        </w:rPr>
        <w:t xml:space="preserve">ibilidade (artigo 5º </w:t>
      </w:r>
      <w:r w:rsidR="00423174" w:rsidRPr="0095747E">
        <w:rPr>
          <w:rFonts w:ascii="Tahoma" w:hAnsi="Tahoma" w:cs="Tahoma"/>
          <w:bCs/>
          <w:color w:val="2F5496" w:themeColor="accent5" w:themeShade="BF"/>
        </w:rPr>
        <w:t>Lei nº. 14.601/2023)</w:t>
      </w:r>
      <w:r w:rsidR="00A73F23" w:rsidRPr="0095747E">
        <w:rPr>
          <w:rFonts w:ascii="Tahoma" w:hAnsi="Tahoma" w:cs="Tahoma"/>
          <w:color w:val="2F5496" w:themeColor="accent5" w:themeShade="BF"/>
        </w:rPr>
        <w:t>, não foi incluído no Programa Bolsa Família</w:t>
      </w:r>
      <w:r w:rsidR="00942928" w:rsidRPr="0095747E">
        <w:rPr>
          <w:rFonts w:ascii="Tahoma" w:hAnsi="Tahoma" w:cs="Tahoma"/>
          <w:color w:val="2F5496" w:themeColor="accent5" w:themeShade="BF"/>
        </w:rPr>
        <w:t xml:space="preserve">. </w:t>
      </w:r>
    </w:p>
    <w:p w14:paraId="13D384A8" w14:textId="2C990458" w:rsidR="00E05EAF" w:rsidRPr="0095747E" w:rsidRDefault="00E05EAF" w:rsidP="00E05EAF">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A fim de solucionar o imbróglio, o/a requerente buscou a Defensoria Pública da União (DPU). Em atuação extrajudicial, a DPU expediu o OFÍCIO _____ /consultou o CECAD com objetivo de requerer informações acerca do </w:t>
      </w:r>
      <w:r w:rsidR="00BC233B" w:rsidRPr="0095747E">
        <w:rPr>
          <w:rFonts w:ascii="Tahoma" w:hAnsi="Tahoma" w:cs="Tahoma"/>
          <w:color w:val="2F5496" w:themeColor="accent5" w:themeShade="BF"/>
        </w:rPr>
        <w:t>não atendimento/</w:t>
      </w:r>
      <w:r w:rsidRPr="0095747E">
        <w:rPr>
          <w:rFonts w:ascii="Tahoma" w:hAnsi="Tahoma" w:cs="Tahoma"/>
          <w:color w:val="2F5496" w:themeColor="accent5" w:themeShade="BF"/>
        </w:rPr>
        <w:t>bloqueio/cancelamento e demais providencias para reativação do benefício. Em resposta, a Secretária de Assistência Social do Município de ________</w:t>
      </w:r>
      <w:r w:rsidR="000F4C4E">
        <w:rPr>
          <w:rFonts w:ascii="Tahoma" w:hAnsi="Tahoma" w:cs="Tahoma"/>
          <w:color w:val="2F5496" w:themeColor="accent5" w:themeShade="BF"/>
        </w:rPr>
        <w:t xml:space="preserve"> / SENARC</w:t>
      </w:r>
      <w:r w:rsidRPr="0095747E">
        <w:rPr>
          <w:rFonts w:ascii="Tahoma" w:hAnsi="Tahoma" w:cs="Tahoma"/>
          <w:color w:val="2F5496" w:themeColor="accent5" w:themeShade="BF"/>
        </w:rPr>
        <w:t>, informou que _______.</w:t>
      </w:r>
    </w:p>
    <w:p w14:paraId="12EA2188" w14:textId="6C7AA4B9" w:rsidR="002E6143" w:rsidRPr="0095747E" w:rsidRDefault="00E05EAF" w:rsidP="0094132E">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Resta comprovado que o</w:t>
      </w:r>
      <w:r w:rsidR="0094132E" w:rsidRPr="0095747E">
        <w:rPr>
          <w:rFonts w:ascii="Tahoma" w:hAnsi="Tahoma" w:cs="Tahoma"/>
          <w:color w:val="2F5496" w:themeColor="accent5" w:themeShade="BF"/>
        </w:rPr>
        <w:t xml:space="preserve"> grupo familiar do(a)</w:t>
      </w:r>
      <w:r w:rsidRPr="0095747E">
        <w:rPr>
          <w:rFonts w:ascii="Tahoma" w:hAnsi="Tahoma" w:cs="Tahoma"/>
          <w:color w:val="2F5496" w:themeColor="accent5" w:themeShade="BF"/>
        </w:rPr>
        <w:t xml:space="preserve"> Autor(a), apesar de preencher os requisitos legais de elegibilidade ao Programa Bolsa Família, </w:t>
      </w:r>
      <w:r w:rsidR="0094132E" w:rsidRPr="0095747E">
        <w:rPr>
          <w:rFonts w:ascii="Tahoma" w:hAnsi="Tahoma" w:cs="Tahoma"/>
          <w:color w:val="2F5496" w:themeColor="accent5" w:themeShade="BF"/>
        </w:rPr>
        <w:t xml:space="preserve">permanece sem </w:t>
      </w:r>
      <w:r w:rsidRPr="0095747E">
        <w:rPr>
          <w:rFonts w:ascii="Tahoma" w:hAnsi="Tahoma" w:cs="Tahoma"/>
          <w:color w:val="2F5496" w:themeColor="accent5" w:themeShade="BF"/>
        </w:rPr>
        <w:t>ser atendido/a</w:t>
      </w:r>
      <w:r w:rsidR="0094132E" w:rsidRPr="0095747E">
        <w:rPr>
          <w:rFonts w:ascii="Tahoma" w:hAnsi="Tahoma" w:cs="Tahoma"/>
          <w:color w:val="2F5496" w:themeColor="accent5" w:themeShade="BF"/>
        </w:rPr>
        <w:t xml:space="preserve">, o que configura a </w:t>
      </w:r>
      <w:r w:rsidR="0094132E" w:rsidRPr="0095747E">
        <w:rPr>
          <w:rFonts w:ascii="Tahoma" w:hAnsi="Tahoma" w:cs="Tahoma"/>
          <w:b/>
          <w:bCs/>
          <w:color w:val="2F5496" w:themeColor="accent5" w:themeShade="BF"/>
        </w:rPr>
        <w:t>excessiva</w:t>
      </w:r>
      <w:r w:rsidR="002E6143" w:rsidRPr="0095747E">
        <w:rPr>
          <w:rFonts w:ascii="Tahoma" w:hAnsi="Tahoma" w:cs="Tahoma"/>
          <w:color w:val="2F5496" w:themeColor="accent5" w:themeShade="BF"/>
        </w:rPr>
        <w:t xml:space="preserve"> </w:t>
      </w:r>
      <w:r w:rsidR="002E6143" w:rsidRPr="0095747E">
        <w:rPr>
          <w:rFonts w:ascii="Tahoma" w:hAnsi="Tahoma" w:cs="Tahoma"/>
          <w:b/>
          <w:bCs/>
          <w:color w:val="2F5496" w:themeColor="accent5" w:themeShade="BF"/>
        </w:rPr>
        <w:t>mo</w:t>
      </w:r>
      <w:r w:rsidRPr="0095747E">
        <w:rPr>
          <w:rFonts w:ascii="Tahoma" w:hAnsi="Tahoma" w:cs="Tahoma"/>
          <w:b/>
          <w:bCs/>
          <w:color w:val="2F5496" w:themeColor="accent5" w:themeShade="BF"/>
        </w:rPr>
        <w:t>r</w:t>
      </w:r>
      <w:r w:rsidR="002E6143" w:rsidRPr="0095747E">
        <w:rPr>
          <w:rFonts w:ascii="Tahoma" w:hAnsi="Tahoma" w:cs="Tahoma"/>
          <w:b/>
          <w:bCs/>
          <w:color w:val="2F5496" w:themeColor="accent5" w:themeShade="BF"/>
        </w:rPr>
        <w:t>a da Administração Pública</w:t>
      </w:r>
      <w:r w:rsidR="002E6143" w:rsidRPr="0095747E">
        <w:rPr>
          <w:rFonts w:ascii="Tahoma" w:hAnsi="Tahoma" w:cs="Tahoma"/>
          <w:color w:val="2F5496" w:themeColor="accent5" w:themeShade="BF"/>
        </w:rPr>
        <w:t xml:space="preserve">, visto que desde a última atualização do </w:t>
      </w:r>
      <w:proofErr w:type="spellStart"/>
      <w:r w:rsidR="002E6143" w:rsidRPr="0095747E">
        <w:rPr>
          <w:rFonts w:ascii="Tahoma" w:hAnsi="Tahoma" w:cs="Tahoma"/>
          <w:color w:val="2F5496" w:themeColor="accent5" w:themeShade="BF"/>
        </w:rPr>
        <w:t>CadÚnico</w:t>
      </w:r>
      <w:proofErr w:type="spellEnd"/>
      <w:r w:rsidR="002E6143" w:rsidRPr="0095747E">
        <w:rPr>
          <w:rFonts w:ascii="Tahoma" w:hAnsi="Tahoma" w:cs="Tahoma"/>
          <w:color w:val="2F5496" w:themeColor="accent5" w:themeShade="BF"/>
        </w:rPr>
        <w:t xml:space="preserve"> já se passaram ____ dias.</w:t>
      </w:r>
    </w:p>
    <w:p w14:paraId="48BD455B" w14:textId="0EF760C9" w:rsidR="00973A8E" w:rsidRPr="0095747E" w:rsidRDefault="00973A8E" w:rsidP="00031CD0">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Assim, o</w:t>
      </w:r>
      <w:r w:rsidR="002E6143" w:rsidRPr="0095747E">
        <w:rPr>
          <w:rFonts w:ascii="Tahoma" w:hAnsi="Tahoma" w:cs="Tahoma"/>
          <w:color w:val="2F5496" w:themeColor="accent5" w:themeShade="BF"/>
        </w:rPr>
        <w:t xml:space="preserve"> grupo familiar deve ser </w:t>
      </w:r>
      <w:r w:rsidR="002E6143" w:rsidRPr="00952DFE">
        <w:rPr>
          <w:rFonts w:ascii="Tahoma" w:hAnsi="Tahoma" w:cs="Tahoma"/>
          <w:b/>
          <w:bCs/>
          <w:color w:val="2F5496" w:themeColor="accent5" w:themeShade="BF"/>
        </w:rPr>
        <w:t>incluído no PBF</w:t>
      </w:r>
      <w:r w:rsidR="002E6143" w:rsidRPr="0095747E">
        <w:rPr>
          <w:rFonts w:ascii="Tahoma" w:hAnsi="Tahoma" w:cs="Tahoma"/>
          <w:color w:val="2F5496" w:themeColor="accent5" w:themeShade="BF"/>
        </w:rPr>
        <w:t>, com a consequente concessão/restabelecimento do</w:t>
      </w:r>
      <w:r w:rsidRPr="0095747E">
        <w:rPr>
          <w:rFonts w:ascii="Tahoma" w:hAnsi="Tahoma" w:cs="Tahoma"/>
          <w:color w:val="2F5496" w:themeColor="accent5" w:themeShade="BF"/>
        </w:rPr>
        <w:t xml:space="preserve"> benefício do(a) Requerente de imediato. Ademais, </w:t>
      </w:r>
      <w:r w:rsidRPr="0095747E">
        <w:rPr>
          <w:rFonts w:ascii="Tahoma" w:hAnsi="Tahoma" w:cs="Tahoma"/>
          <w:b/>
          <w:bCs/>
          <w:color w:val="2F5496" w:themeColor="accent5" w:themeShade="BF"/>
        </w:rPr>
        <w:t>são devidos os retroativos dos meses de ____________, período no qual o</w:t>
      </w:r>
      <w:r w:rsidR="00A73F23" w:rsidRPr="0095747E">
        <w:rPr>
          <w:rFonts w:ascii="Tahoma" w:hAnsi="Tahoma" w:cs="Tahoma"/>
          <w:b/>
          <w:bCs/>
          <w:color w:val="2F5496" w:themeColor="accent5" w:themeShade="BF"/>
        </w:rPr>
        <w:t xml:space="preserve"> grupo familiar do(a)</w:t>
      </w:r>
      <w:r w:rsidRPr="0095747E">
        <w:rPr>
          <w:rFonts w:ascii="Tahoma" w:hAnsi="Tahoma" w:cs="Tahoma"/>
          <w:b/>
          <w:bCs/>
          <w:color w:val="2F5496" w:themeColor="accent5" w:themeShade="BF"/>
        </w:rPr>
        <w:t xml:space="preserve"> </w:t>
      </w:r>
      <w:r w:rsidR="00A73F23" w:rsidRPr="0095747E">
        <w:rPr>
          <w:rFonts w:ascii="Tahoma" w:hAnsi="Tahoma" w:cs="Tahoma"/>
          <w:b/>
          <w:bCs/>
          <w:color w:val="2F5496" w:themeColor="accent5" w:themeShade="BF"/>
        </w:rPr>
        <w:t>d</w:t>
      </w:r>
      <w:r w:rsidRPr="0095747E">
        <w:rPr>
          <w:rFonts w:ascii="Tahoma" w:hAnsi="Tahoma" w:cs="Tahoma"/>
          <w:b/>
          <w:bCs/>
          <w:color w:val="2F5496" w:themeColor="accent5" w:themeShade="BF"/>
        </w:rPr>
        <w:t xml:space="preserve">emandante </w:t>
      </w:r>
      <w:r w:rsidR="00AE0088">
        <w:rPr>
          <w:rFonts w:ascii="Tahoma" w:hAnsi="Tahoma" w:cs="Tahoma"/>
          <w:b/>
          <w:bCs/>
          <w:color w:val="2F5496" w:themeColor="accent5" w:themeShade="BF"/>
        </w:rPr>
        <w:t xml:space="preserve">já </w:t>
      </w:r>
      <w:r w:rsidRPr="0095747E">
        <w:rPr>
          <w:rFonts w:ascii="Tahoma" w:hAnsi="Tahoma" w:cs="Tahoma"/>
          <w:b/>
          <w:bCs/>
          <w:color w:val="2F5496" w:themeColor="accent5" w:themeShade="BF"/>
        </w:rPr>
        <w:t>cumpria todos os requisitos previstos em lei, mas não percebeu os valores</w:t>
      </w:r>
      <w:r w:rsidRPr="0095747E">
        <w:rPr>
          <w:rFonts w:ascii="Tahoma" w:hAnsi="Tahoma" w:cs="Tahoma"/>
          <w:color w:val="2F5496" w:themeColor="accent5" w:themeShade="BF"/>
        </w:rPr>
        <w:t>.</w:t>
      </w:r>
    </w:p>
    <w:p w14:paraId="35B769F7" w14:textId="77777777" w:rsidR="002E6143" w:rsidRPr="0095747E" w:rsidRDefault="002E6143" w:rsidP="00A73F23">
      <w:pPr>
        <w:spacing w:before="100" w:beforeAutospacing="1" w:after="100" w:afterAutospacing="1" w:line="360" w:lineRule="auto"/>
        <w:jc w:val="both"/>
        <w:rPr>
          <w:rFonts w:ascii="Tahoma" w:hAnsi="Tahoma" w:cs="Tahoma"/>
          <w:color w:val="2F5496" w:themeColor="accent5" w:themeShade="BF"/>
        </w:rPr>
      </w:pPr>
    </w:p>
    <w:p w14:paraId="21DAC47E" w14:textId="77777777" w:rsidR="00A73F23" w:rsidRPr="0095747E" w:rsidRDefault="00A73F23" w:rsidP="00A73F23">
      <w:pPr>
        <w:spacing w:before="100" w:beforeAutospacing="1" w:after="100" w:afterAutospacing="1" w:line="360" w:lineRule="auto"/>
        <w:jc w:val="both"/>
        <w:rPr>
          <w:rFonts w:ascii="Tahoma" w:hAnsi="Tahoma" w:cs="Tahoma"/>
          <w:b/>
          <w:i/>
          <w:iCs/>
          <w:color w:val="2F5496" w:themeColor="accent5" w:themeShade="BF"/>
        </w:rPr>
      </w:pPr>
      <w:r w:rsidRPr="0095747E">
        <w:rPr>
          <w:rFonts w:ascii="Tahoma" w:hAnsi="Tahoma" w:cs="Tahoma"/>
          <w:b/>
          <w:i/>
          <w:iCs/>
          <w:color w:val="2F5496" w:themeColor="accent5" w:themeShade="BF"/>
        </w:rPr>
        <w:t>III. DO PREENCHIMENTO DOS REQUISITOS PARA CONCESSÃO DO BENEFÍCIO ______ DO PROGRAMA BOLSA FAMÍLIA</w:t>
      </w:r>
    </w:p>
    <w:p w14:paraId="1F6063E0" w14:textId="77777777" w:rsidR="0067614C" w:rsidRPr="0095747E" w:rsidRDefault="0067614C" w:rsidP="0067614C">
      <w:pPr>
        <w:pStyle w:val="PargrafodaLista"/>
        <w:spacing w:before="100" w:beforeAutospacing="1" w:after="100" w:afterAutospacing="1" w:line="360" w:lineRule="auto"/>
        <w:ind w:firstLine="851"/>
        <w:jc w:val="both"/>
        <w:rPr>
          <w:rFonts w:ascii="Tahoma" w:eastAsia="Times New Roman" w:hAnsi="Tahoma" w:cs="Tahoma"/>
          <w:color w:val="2F5496" w:themeColor="accent5" w:themeShade="BF"/>
        </w:rPr>
      </w:pPr>
      <w:r w:rsidRPr="0095747E">
        <w:rPr>
          <w:rFonts w:ascii="Tahoma" w:hAnsi="Tahoma" w:cs="Tahoma"/>
          <w:color w:val="2F5496" w:themeColor="accent5" w:themeShade="BF"/>
        </w:rPr>
        <w:t xml:space="preserve">A Constituição Federal assegura, em seu artigo 6º, os direitos sociais, que são “a educação, a saúde, a </w:t>
      </w:r>
      <w:r w:rsidRPr="0095747E">
        <w:rPr>
          <w:rFonts w:ascii="Tahoma" w:hAnsi="Tahoma" w:cs="Tahoma"/>
          <w:b/>
          <w:bCs/>
          <w:color w:val="2F5496" w:themeColor="accent5" w:themeShade="BF"/>
          <w:u w:val="single"/>
        </w:rPr>
        <w:t>alimentação</w:t>
      </w:r>
      <w:r w:rsidRPr="0095747E">
        <w:rPr>
          <w:rFonts w:ascii="Tahoma" w:hAnsi="Tahoma" w:cs="Tahoma"/>
          <w:color w:val="2F5496" w:themeColor="accent5" w:themeShade="BF"/>
        </w:rPr>
        <w:t xml:space="preserve">, o trabalho, a moradia, o transporte, o lazer, a segurança, a previdência social, a proteção à maternidade e à infância, a assistência aos desamparados.” Além disso, o artigo 6º, parágrafo único, CF/88 fala em </w:t>
      </w:r>
      <w:r w:rsidRPr="0095747E">
        <w:rPr>
          <w:rFonts w:ascii="Tahoma" w:hAnsi="Tahoma" w:cs="Tahoma"/>
          <w:b/>
          <w:bCs/>
          <w:color w:val="2F5496" w:themeColor="accent5" w:themeShade="BF"/>
        </w:rPr>
        <w:t>todo brasileiro</w:t>
      </w:r>
      <w:r w:rsidRPr="0095747E">
        <w:rPr>
          <w:rFonts w:ascii="Tahoma" w:hAnsi="Tahoma" w:cs="Tahoma"/>
          <w:color w:val="2F5496" w:themeColor="accent5" w:themeShade="BF"/>
        </w:rPr>
        <w:t xml:space="preserve"> como detentor do direito à </w:t>
      </w:r>
      <w:r w:rsidRPr="0095747E">
        <w:rPr>
          <w:rFonts w:ascii="Tahoma" w:hAnsi="Tahoma" w:cs="Tahoma"/>
          <w:b/>
          <w:bCs/>
          <w:color w:val="2F5496" w:themeColor="accent5" w:themeShade="BF"/>
        </w:rPr>
        <w:t>renda básica familiar.</w:t>
      </w:r>
      <w:r w:rsidRPr="0095747E">
        <w:rPr>
          <w:rFonts w:ascii="Tahoma" w:hAnsi="Tahoma" w:cs="Tahoma"/>
          <w:color w:val="2F5496" w:themeColor="accent5" w:themeShade="BF"/>
        </w:rPr>
        <w:t xml:space="preserve"> Veja-se:</w:t>
      </w:r>
    </w:p>
    <w:p w14:paraId="4FE45D6B" w14:textId="77777777" w:rsidR="0067614C" w:rsidRPr="0095747E" w:rsidRDefault="0067614C" w:rsidP="0067614C">
      <w:pPr>
        <w:pStyle w:val="textocitao"/>
        <w:ind w:left="1699"/>
        <w:jc w:val="both"/>
        <w:rPr>
          <w:rFonts w:ascii="Tahoma" w:hAnsi="Tahoma" w:cs="Tahoma"/>
          <w:color w:val="2F5496" w:themeColor="accent5" w:themeShade="BF"/>
          <w:sz w:val="20"/>
          <w:szCs w:val="20"/>
        </w:rPr>
      </w:pPr>
      <w:r w:rsidRPr="0095747E">
        <w:rPr>
          <w:rFonts w:ascii="Tahoma" w:hAnsi="Tahoma" w:cs="Tahoma"/>
          <w:color w:val="2F5496" w:themeColor="accent5" w:themeShade="BF"/>
          <w:sz w:val="20"/>
          <w:szCs w:val="20"/>
        </w:rPr>
        <w:t>Art. 6º São direitos sociais a educação, a saúde, a alimentação, o trabalho, a moradia, o transporte, o lazer, a segurança, a previdência social, a proteção à maternidade e à infância, a assistência aos desamparados, na forma desta Constituição.</w:t>
      </w:r>
      <w:r w:rsidRPr="0095747E">
        <w:rPr>
          <w:rFonts w:ascii="Tahoma" w:hAnsi="Tahoma" w:cs="Tahoma"/>
          <w:color w:val="2F5496" w:themeColor="accent5" w:themeShade="BF"/>
          <w:sz w:val="20"/>
          <w:szCs w:val="20"/>
        </w:rPr>
        <w:br/>
        <w:t xml:space="preserve">Parágrafo único. </w:t>
      </w:r>
      <w:r w:rsidRPr="0095747E">
        <w:rPr>
          <w:rFonts w:ascii="Tahoma" w:hAnsi="Tahoma" w:cs="Tahoma"/>
          <w:b/>
          <w:bCs/>
          <w:color w:val="2F5496" w:themeColor="accent5" w:themeShade="BF"/>
          <w:sz w:val="20"/>
          <w:szCs w:val="20"/>
        </w:rPr>
        <w:t xml:space="preserve">Todo brasileiro em situação de vulnerabilidade social terá direito a uma </w:t>
      </w:r>
      <w:r w:rsidRPr="0095747E">
        <w:rPr>
          <w:rFonts w:ascii="Tahoma" w:hAnsi="Tahoma" w:cs="Tahoma"/>
          <w:b/>
          <w:bCs/>
          <w:color w:val="2F5496" w:themeColor="accent5" w:themeShade="BF"/>
          <w:sz w:val="20"/>
          <w:szCs w:val="20"/>
          <w:u w:val="single"/>
        </w:rPr>
        <w:t>renda básica familiar</w:t>
      </w:r>
      <w:r w:rsidRPr="0095747E">
        <w:rPr>
          <w:rFonts w:ascii="Tahoma" w:hAnsi="Tahoma" w:cs="Tahoma"/>
          <w:b/>
          <w:bCs/>
          <w:color w:val="2F5496" w:themeColor="accent5" w:themeShade="BF"/>
          <w:sz w:val="20"/>
          <w:szCs w:val="20"/>
        </w:rPr>
        <w:t xml:space="preserve">, garantida pelo poder público em </w:t>
      </w:r>
      <w:r w:rsidRPr="0095747E">
        <w:rPr>
          <w:rFonts w:ascii="Tahoma" w:hAnsi="Tahoma" w:cs="Tahoma"/>
          <w:b/>
          <w:bCs/>
          <w:color w:val="2F5496" w:themeColor="accent5" w:themeShade="BF"/>
          <w:sz w:val="20"/>
          <w:szCs w:val="20"/>
          <w:u w:val="single"/>
        </w:rPr>
        <w:t>programa permanente de transferência de renda</w:t>
      </w:r>
      <w:r w:rsidRPr="0095747E">
        <w:rPr>
          <w:rFonts w:ascii="Tahoma" w:hAnsi="Tahoma" w:cs="Tahoma"/>
          <w:b/>
          <w:bCs/>
          <w:color w:val="2F5496" w:themeColor="accent5" w:themeShade="BF"/>
          <w:sz w:val="20"/>
          <w:szCs w:val="20"/>
        </w:rPr>
        <w:t>, cujas normas e requisitos de acesso serão determinados em lei, observada a legislação fiscal e orçamentária.</w:t>
      </w:r>
    </w:p>
    <w:p w14:paraId="06E0B1EF" w14:textId="77777777" w:rsidR="0067614C" w:rsidRPr="0095747E" w:rsidRDefault="0067614C" w:rsidP="0067614C">
      <w:pPr>
        <w:pStyle w:val="textojustificado"/>
        <w:ind w:firstLine="709"/>
        <w:jc w:val="both"/>
        <w:rPr>
          <w:rFonts w:ascii="Tahoma" w:hAnsi="Tahoma" w:cs="Tahoma"/>
          <w:color w:val="2F5496" w:themeColor="accent5" w:themeShade="BF"/>
          <w:sz w:val="22"/>
          <w:szCs w:val="22"/>
        </w:rPr>
      </w:pPr>
    </w:p>
    <w:p w14:paraId="7516CC0D" w14:textId="77777777" w:rsidR="0067614C" w:rsidRPr="0095747E" w:rsidRDefault="0067614C" w:rsidP="0067614C">
      <w:pPr>
        <w:pStyle w:val="PargrafodaLista"/>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A vulnerabilidade social é um conceito multidimensional que se refere à condição de indivíduos ou grupos em situação de fragilidade, que os tornam expostos a riscos e a níveis significativos de </w:t>
      </w:r>
      <w:r w:rsidRPr="0095747E">
        <w:rPr>
          <w:rFonts w:ascii="Tahoma" w:hAnsi="Tahoma" w:cs="Tahoma"/>
          <w:color w:val="2F5496" w:themeColor="accent5" w:themeShade="BF"/>
        </w:rPr>
        <w:lastRenderedPageBreak/>
        <w:t xml:space="preserve">desagregação social. Relaciona-se ao resultado de qualquer processo acentuado de exclusão, discriminação ou enfraquecimento de indivíduos ou grupos, provocado por diversos fatores, tais como pobreza, crises econômicas, nível educacional deficiente, localização geográfica precária e baixos níveis de capital social, humano, ou cultural, dentre outros, que gera fragilidade dos atores no meio social. </w:t>
      </w:r>
    </w:p>
    <w:p w14:paraId="26A0A65A" w14:textId="77777777" w:rsidR="00151E00" w:rsidRPr="0095747E" w:rsidRDefault="00151E00" w:rsidP="00151E00">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A assistência social integra a Seguridade Social, e será prestada a quem dela necessitar, independentemente de contribuição, nos termos dos artigos 194 e 203 da Constituição Federal. Por meio da </w:t>
      </w:r>
      <w:r w:rsidRPr="0095747E">
        <w:rPr>
          <w:rFonts w:ascii="Tahoma" w:hAnsi="Tahoma" w:cs="Tahoma"/>
          <w:b/>
          <w:color w:val="2F5496" w:themeColor="accent5" w:themeShade="BF"/>
        </w:rPr>
        <w:t>Lei nº. 14.601, de 19 de junho de 2023</w:t>
      </w:r>
      <w:r w:rsidRPr="0095747E">
        <w:rPr>
          <w:rFonts w:ascii="Tahoma" w:hAnsi="Tahoma" w:cs="Tahoma"/>
          <w:color w:val="2F5496" w:themeColor="accent5" w:themeShade="BF"/>
        </w:rPr>
        <w:t>, o Governo Federal (</w:t>
      </w:r>
      <w:proofErr w:type="spellStart"/>
      <w:r w:rsidRPr="0095747E">
        <w:rPr>
          <w:rFonts w:ascii="Tahoma" w:hAnsi="Tahoma" w:cs="Tahoma"/>
          <w:color w:val="2F5496" w:themeColor="accent5" w:themeShade="BF"/>
        </w:rPr>
        <w:t>re</w:t>
      </w:r>
      <w:proofErr w:type="spellEnd"/>
      <w:r w:rsidRPr="0095747E">
        <w:rPr>
          <w:rFonts w:ascii="Tahoma" w:hAnsi="Tahoma" w:cs="Tahoma"/>
          <w:color w:val="2F5496" w:themeColor="accent5" w:themeShade="BF"/>
        </w:rPr>
        <w:t xml:space="preserve">)instituiu o Programa Bolsa Família e revogou dispositivos das Leis n.º 14.284, de 29 de dezembro de 2021, e 14.342, de 18 de maio de 2022, e a Medida Provisória nº 1.155, de 1º de janeiro de 2023, referentes ao Auxílio Brasil. </w:t>
      </w:r>
    </w:p>
    <w:p w14:paraId="7DE27758" w14:textId="2EAFE808" w:rsidR="00A73F23" w:rsidRPr="0095747E" w:rsidRDefault="00A73F23" w:rsidP="00A73F23">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De acordo com o artigo 5º da Lei nº. 14.601, são </w:t>
      </w:r>
      <w:r w:rsidRPr="0095747E">
        <w:rPr>
          <w:rFonts w:ascii="Tahoma" w:hAnsi="Tahoma" w:cs="Tahoma"/>
          <w:b/>
          <w:bCs/>
          <w:color w:val="2F5496" w:themeColor="accent5" w:themeShade="BF"/>
        </w:rPr>
        <w:t>requisitos de elegibilidade</w:t>
      </w:r>
      <w:r w:rsidRPr="0095747E">
        <w:rPr>
          <w:rFonts w:ascii="Tahoma" w:hAnsi="Tahoma" w:cs="Tahoma"/>
          <w:color w:val="2F5496" w:themeColor="accent5" w:themeShade="BF"/>
        </w:rPr>
        <w:t xml:space="preserve"> para atendimento de famílias no PBF que são inscritas no </w:t>
      </w:r>
      <w:proofErr w:type="spellStart"/>
      <w:r w:rsidRPr="0095747E">
        <w:rPr>
          <w:rFonts w:ascii="Tahoma" w:hAnsi="Tahoma" w:cs="Tahoma"/>
          <w:color w:val="2F5496" w:themeColor="accent5" w:themeShade="BF"/>
        </w:rPr>
        <w:t>CadÚnico</w:t>
      </w:r>
      <w:proofErr w:type="spellEnd"/>
      <w:r w:rsidRPr="0095747E">
        <w:rPr>
          <w:rFonts w:ascii="Tahoma" w:hAnsi="Tahoma" w:cs="Tahoma"/>
          <w:color w:val="2F5496" w:themeColor="accent5" w:themeShade="BF"/>
        </w:rPr>
        <w:t xml:space="preserve"> e cuja renda familiar per capta mensal seja igual ou inferior à R$218,00 (duzentos e dezoito reais). Veja-se:</w:t>
      </w:r>
    </w:p>
    <w:p w14:paraId="74095DFB" w14:textId="77777777" w:rsidR="00A73F23" w:rsidRPr="0095747E" w:rsidRDefault="00A73F23" w:rsidP="00A73F23">
      <w:pPr>
        <w:spacing w:before="100" w:beforeAutospacing="1" w:after="100" w:afterAutospacing="1"/>
        <w:ind w:firstLine="851"/>
        <w:jc w:val="both"/>
        <w:rPr>
          <w:rFonts w:ascii="Tahoma" w:hAnsi="Tahoma" w:cs="Tahoma"/>
          <w:b/>
          <w:color w:val="2F5496" w:themeColor="accent5" w:themeShade="BF"/>
          <w:sz w:val="20"/>
          <w:szCs w:val="20"/>
        </w:rPr>
      </w:pPr>
      <w:r w:rsidRPr="0095747E">
        <w:rPr>
          <w:rFonts w:ascii="Tahoma" w:hAnsi="Tahoma" w:cs="Tahoma"/>
          <w:b/>
          <w:color w:val="2F5496" w:themeColor="accent5" w:themeShade="BF"/>
          <w:sz w:val="20"/>
          <w:szCs w:val="20"/>
        </w:rPr>
        <w:t xml:space="preserve">Art. 5º São elegíveis ao Programa Bolsa Família as famílias: </w:t>
      </w:r>
    </w:p>
    <w:p w14:paraId="26675F7F" w14:textId="77777777" w:rsidR="00A73F23" w:rsidRPr="0095747E" w:rsidRDefault="00A73F23" w:rsidP="00A73F23">
      <w:pPr>
        <w:spacing w:before="100" w:beforeAutospacing="1" w:after="100" w:afterAutospacing="1"/>
        <w:ind w:firstLine="851"/>
        <w:jc w:val="both"/>
        <w:rPr>
          <w:rFonts w:ascii="Tahoma" w:hAnsi="Tahoma" w:cs="Tahoma"/>
          <w:b/>
          <w:color w:val="2F5496" w:themeColor="accent5" w:themeShade="BF"/>
          <w:sz w:val="20"/>
          <w:szCs w:val="20"/>
        </w:rPr>
      </w:pPr>
      <w:r w:rsidRPr="0095747E">
        <w:rPr>
          <w:rFonts w:ascii="Tahoma" w:hAnsi="Tahoma" w:cs="Tahoma"/>
          <w:b/>
          <w:color w:val="2F5496" w:themeColor="accent5" w:themeShade="BF"/>
          <w:sz w:val="20"/>
          <w:szCs w:val="20"/>
        </w:rPr>
        <w:t xml:space="preserve">I - Inscritas no </w:t>
      </w:r>
      <w:proofErr w:type="spellStart"/>
      <w:r w:rsidRPr="0095747E">
        <w:rPr>
          <w:rFonts w:ascii="Tahoma" w:hAnsi="Tahoma" w:cs="Tahoma"/>
          <w:b/>
          <w:color w:val="2F5496" w:themeColor="accent5" w:themeShade="BF"/>
          <w:sz w:val="20"/>
          <w:szCs w:val="20"/>
        </w:rPr>
        <w:t>CadÚnico</w:t>
      </w:r>
      <w:proofErr w:type="spellEnd"/>
      <w:r w:rsidRPr="0095747E">
        <w:rPr>
          <w:rFonts w:ascii="Tahoma" w:hAnsi="Tahoma" w:cs="Tahoma"/>
          <w:b/>
          <w:color w:val="2F5496" w:themeColor="accent5" w:themeShade="BF"/>
          <w:sz w:val="20"/>
          <w:szCs w:val="20"/>
        </w:rPr>
        <w:t xml:space="preserve">; e </w:t>
      </w:r>
    </w:p>
    <w:p w14:paraId="66C7419C" w14:textId="77777777" w:rsidR="00A73F23" w:rsidRPr="0095747E" w:rsidRDefault="00A73F23" w:rsidP="00A73F23">
      <w:pPr>
        <w:spacing w:before="100" w:beforeAutospacing="1" w:after="100" w:afterAutospacing="1"/>
        <w:ind w:left="851"/>
        <w:jc w:val="both"/>
        <w:rPr>
          <w:rFonts w:ascii="Tahoma" w:hAnsi="Tahoma" w:cs="Tahoma"/>
          <w:b/>
          <w:color w:val="2F5496" w:themeColor="accent5" w:themeShade="BF"/>
          <w:sz w:val="20"/>
          <w:szCs w:val="20"/>
        </w:rPr>
      </w:pPr>
      <w:r w:rsidRPr="0095747E">
        <w:rPr>
          <w:rFonts w:ascii="Tahoma" w:hAnsi="Tahoma" w:cs="Tahoma"/>
          <w:b/>
          <w:color w:val="2F5496" w:themeColor="accent5" w:themeShade="BF"/>
          <w:sz w:val="20"/>
          <w:szCs w:val="20"/>
        </w:rPr>
        <w:t>II - Cuja renda familiar per capita mensal seja igual ou inferior a R$ 218,00 (duzentos e dezoito reais).</w:t>
      </w:r>
    </w:p>
    <w:p w14:paraId="369AC59A" w14:textId="77777777" w:rsidR="005B5B17" w:rsidRDefault="005B5B17" w:rsidP="00A73F23">
      <w:pPr>
        <w:spacing w:before="100" w:beforeAutospacing="1" w:after="100" w:afterAutospacing="1" w:line="360" w:lineRule="auto"/>
        <w:ind w:firstLine="851"/>
        <w:jc w:val="both"/>
        <w:rPr>
          <w:rFonts w:ascii="Tahoma" w:hAnsi="Tahoma" w:cs="Tahoma"/>
          <w:color w:val="2F5496" w:themeColor="accent5" w:themeShade="BF"/>
        </w:rPr>
      </w:pPr>
    </w:p>
    <w:p w14:paraId="052CD98A" w14:textId="511BE7DC" w:rsidR="00A73F23" w:rsidRPr="0095747E" w:rsidRDefault="00A73F23" w:rsidP="00A73F23">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Por outro lado, uma vez que a família é considerada elegível para atendimento pelo Programa Bolsa Família, o artigo 7º da Lei nº. 14.601 prevê os benefícios integrantes do Programa, quais sejam:</w:t>
      </w:r>
    </w:p>
    <w:p w14:paraId="24A22AC6" w14:textId="77777777" w:rsidR="00A73F23" w:rsidRPr="0095747E" w:rsidRDefault="00A73F23" w:rsidP="00A73F23">
      <w:pPr>
        <w:pStyle w:val="5-texto1"/>
        <w:spacing w:before="0" w:beforeAutospacing="0" w:after="0" w:afterAutospacing="0"/>
        <w:ind w:left="851"/>
        <w:rPr>
          <w:rFonts w:ascii="Tahoma" w:hAnsi="Tahoma" w:cs="Tahoma"/>
          <w:color w:val="2F5496" w:themeColor="accent5" w:themeShade="BF"/>
          <w:sz w:val="27"/>
          <w:szCs w:val="27"/>
        </w:rPr>
      </w:pPr>
      <w:r w:rsidRPr="0095747E">
        <w:rPr>
          <w:rFonts w:ascii="Tahoma" w:hAnsi="Tahoma" w:cs="Tahoma"/>
          <w:color w:val="2F5496" w:themeColor="accent5" w:themeShade="BF"/>
          <w:sz w:val="20"/>
          <w:szCs w:val="20"/>
        </w:rPr>
        <w:t>Art. 7º A transferência de renda do Programa Bolsa Família é composta de benefícios financeiros disponibilizados às famílias e calculados na forma estabelecida neste artigo e em regulamento.</w:t>
      </w:r>
    </w:p>
    <w:p w14:paraId="7C4FA4C6" w14:textId="77777777" w:rsidR="00A73F23" w:rsidRPr="0095747E" w:rsidRDefault="00A73F23" w:rsidP="00A73F23">
      <w:pPr>
        <w:pStyle w:val="5-texto1"/>
        <w:spacing w:before="0" w:beforeAutospacing="0" w:after="0" w:afterAutospacing="0"/>
        <w:ind w:left="851"/>
        <w:jc w:val="both"/>
        <w:rPr>
          <w:rFonts w:ascii="Tahoma" w:hAnsi="Tahoma" w:cs="Tahoma"/>
          <w:color w:val="2F5496" w:themeColor="accent5" w:themeShade="BF"/>
          <w:sz w:val="27"/>
          <w:szCs w:val="27"/>
        </w:rPr>
      </w:pPr>
      <w:bookmarkStart w:id="0" w:name="art7§1"/>
      <w:bookmarkEnd w:id="0"/>
      <w:r w:rsidRPr="0095747E">
        <w:rPr>
          <w:rFonts w:ascii="Tahoma" w:hAnsi="Tahoma" w:cs="Tahoma"/>
          <w:color w:val="2F5496" w:themeColor="accent5" w:themeShade="BF"/>
          <w:sz w:val="20"/>
          <w:szCs w:val="20"/>
        </w:rPr>
        <w:t xml:space="preserve">§ 1º </w:t>
      </w:r>
      <w:r w:rsidRPr="0095747E">
        <w:rPr>
          <w:rFonts w:ascii="Tahoma" w:hAnsi="Tahoma" w:cs="Tahoma"/>
          <w:b/>
          <w:bCs/>
          <w:color w:val="2F5496" w:themeColor="accent5" w:themeShade="BF"/>
          <w:sz w:val="20"/>
          <w:szCs w:val="20"/>
        </w:rPr>
        <w:t>Constituem benefícios financeiros do Programa Bolsa Família</w:t>
      </w:r>
      <w:r w:rsidRPr="0095747E">
        <w:rPr>
          <w:rFonts w:ascii="Tahoma" w:hAnsi="Tahoma" w:cs="Tahoma"/>
          <w:color w:val="2F5496" w:themeColor="accent5" w:themeShade="BF"/>
          <w:sz w:val="20"/>
          <w:szCs w:val="20"/>
        </w:rPr>
        <w:t>:</w:t>
      </w:r>
    </w:p>
    <w:p w14:paraId="16713EA3" w14:textId="77777777" w:rsidR="00A73F23" w:rsidRPr="0095747E" w:rsidRDefault="00A73F23" w:rsidP="00A73F23">
      <w:pPr>
        <w:pStyle w:val="5-texto1"/>
        <w:spacing w:before="0" w:beforeAutospacing="0" w:after="0" w:afterAutospacing="0"/>
        <w:ind w:left="851"/>
        <w:jc w:val="both"/>
        <w:rPr>
          <w:rFonts w:ascii="Tahoma" w:hAnsi="Tahoma" w:cs="Tahoma"/>
          <w:color w:val="2F5496" w:themeColor="accent5" w:themeShade="BF"/>
          <w:sz w:val="27"/>
          <w:szCs w:val="27"/>
        </w:rPr>
      </w:pPr>
      <w:bookmarkStart w:id="1" w:name="art7§1-1"/>
      <w:bookmarkEnd w:id="1"/>
      <w:r w:rsidRPr="0095747E">
        <w:rPr>
          <w:rFonts w:ascii="Tahoma" w:hAnsi="Tahoma" w:cs="Tahoma"/>
          <w:color w:val="2F5496" w:themeColor="accent5" w:themeShade="BF"/>
          <w:sz w:val="20"/>
          <w:szCs w:val="20"/>
        </w:rPr>
        <w:t>I - Benefício de Renda de Cidadania, no valor de R$ 142,00 (cento e quarenta e dois reais) por integrante, destinado a todas as famílias beneficiárias do Programa Bolsa Família;</w:t>
      </w:r>
    </w:p>
    <w:p w14:paraId="117CACB0" w14:textId="77777777" w:rsidR="00A73F23" w:rsidRPr="0095747E" w:rsidRDefault="00A73F23" w:rsidP="00A73F23">
      <w:pPr>
        <w:pStyle w:val="5-texto1"/>
        <w:spacing w:before="0" w:beforeAutospacing="0" w:after="0" w:afterAutospacing="0"/>
        <w:ind w:left="851"/>
        <w:jc w:val="both"/>
        <w:rPr>
          <w:rFonts w:ascii="Tahoma" w:hAnsi="Tahoma" w:cs="Tahoma"/>
          <w:color w:val="2F5496" w:themeColor="accent5" w:themeShade="BF"/>
          <w:sz w:val="27"/>
          <w:szCs w:val="27"/>
        </w:rPr>
      </w:pPr>
      <w:bookmarkStart w:id="2" w:name="art7§1-2"/>
      <w:bookmarkEnd w:id="2"/>
      <w:r w:rsidRPr="0095747E">
        <w:rPr>
          <w:rFonts w:ascii="Tahoma" w:hAnsi="Tahoma" w:cs="Tahoma"/>
          <w:color w:val="2F5496" w:themeColor="accent5" w:themeShade="BF"/>
          <w:sz w:val="20"/>
          <w:szCs w:val="20"/>
        </w:rPr>
        <w:t>II - Benefício Complementar, destinado às famílias beneficiárias do Programa Bolsa Família cuja soma dos valores relativos aos benefícios financeiros de que trata o inciso I deste parágrafo seja inferior a R$ 600,00 (seiscentos reais), calculado pela diferença entre este valor e a referida soma;</w:t>
      </w:r>
    </w:p>
    <w:p w14:paraId="76F99BA0" w14:textId="77777777" w:rsidR="00A73F23" w:rsidRPr="0095747E" w:rsidRDefault="00A73F23" w:rsidP="00A73F23">
      <w:pPr>
        <w:pStyle w:val="5-texto1"/>
        <w:spacing w:before="0" w:beforeAutospacing="0" w:after="0" w:afterAutospacing="0"/>
        <w:ind w:left="851"/>
        <w:jc w:val="both"/>
        <w:rPr>
          <w:rFonts w:ascii="Tahoma" w:hAnsi="Tahoma" w:cs="Tahoma"/>
          <w:color w:val="2F5496" w:themeColor="accent5" w:themeShade="BF"/>
          <w:sz w:val="27"/>
          <w:szCs w:val="27"/>
        </w:rPr>
      </w:pPr>
      <w:bookmarkStart w:id="3" w:name="art7§1-3"/>
      <w:bookmarkEnd w:id="3"/>
      <w:r w:rsidRPr="0095747E">
        <w:rPr>
          <w:rFonts w:ascii="Tahoma" w:hAnsi="Tahoma" w:cs="Tahoma"/>
          <w:color w:val="2F5496" w:themeColor="accent5" w:themeShade="BF"/>
          <w:sz w:val="20"/>
          <w:szCs w:val="20"/>
        </w:rPr>
        <w:t>III - Benefício Primeira Infância, no valor de R$ 150,00 (cento e cinquenta reais) por criança, destinado às famílias beneficiárias que possuírem, em sua composição, crianças com idade entre 0 (zero) e 7 (sete) anos incompletos;</w:t>
      </w:r>
    </w:p>
    <w:p w14:paraId="60D43219" w14:textId="77777777" w:rsidR="00A73F23" w:rsidRPr="0095747E" w:rsidRDefault="00A73F23" w:rsidP="00A73F23">
      <w:pPr>
        <w:pStyle w:val="5-texto1"/>
        <w:spacing w:before="0" w:beforeAutospacing="0" w:after="0" w:afterAutospacing="0"/>
        <w:ind w:left="851"/>
        <w:jc w:val="both"/>
        <w:rPr>
          <w:rFonts w:ascii="Tahoma" w:hAnsi="Tahoma" w:cs="Tahoma"/>
          <w:color w:val="2F5496" w:themeColor="accent5" w:themeShade="BF"/>
          <w:sz w:val="27"/>
          <w:szCs w:val="27"/>
        </w:rPr>
      </w:pPr>
      <w:bookmarkStart w:id="4" w:name="art7§1-4"/>
      <w:bookmarkEnd w:id="4"/>
      <w:r w:rsidRPr="0095747E">
        <w:rPr>
          <w:rFonts w:ascii="Tahoma" w:hAnsi="Tahoma" w:cs="Tahoma"/>
          <w:color w:val="2F5496" w:themeColor="accent5" w:themeShade="BF"/>
          <w:sz w:val="20"/>
          <w:szCs w:val="20"/>
        </w:rPr>
        <w:t>IV - Benefício Variável Familiar, no valor de R$ 50,00 (cinquenta reais), destinado às famílias beneficiárias que possuírem, em sua composição:</w:t>
      </w:r>
    </w:p>
    <w:p w14:paraId="4792D55A" w14:textId="77777777" w:rsidR="00A73F23" w:rsidRPr="0095747E" w:rsidRDefault="00A73F23" w:rsidP="00A73F23">
      <w:pPr>
        <w:pStyle w:val="5-texto1"/>
        <w:spacing w:before="0" w:beforeAutospacing="0" w:after="0" w:afterAutospacing="0"/>
        <w:ind w:left="851"/>
        <w:jc w:val="both"/>
        <w:rPr>
          <w:rFonts w:ascii="Tahoma" w:hAnsi="Tahoma" w:cs="Tahoma"/>
          <w:color w:val="2F5496" w:themeColor="accent5" w:themeShade="BF"/>
          <w:sz w:val="27"/>
          <w:szCs w:val="27"/>
        </w:rPr>
      </w:pPr>
      <w:r w:rsidRPr="0095747E">
        <w:rPr>
          <w:rFonts w:ascii="Tahoma" w:hAnsi="Tahoma" w:cs="Tahoma"/>
          <w:color w:val="2F5496" w:themeColor="accent5" w:themeShade="BF"/>
          <w:sz w:val="20"/>
          <w:szCs w:val="20"/>
        </w:rPr>
        <w:t>a) gestantes;</w:t>
      </w:r>
    </w:p>
    <w:p w14:paraId="670FC997" w14:textId="77777777" w:rsidR="00A73F23" w:rsidRPr="0095747E" w:rsidRDefault="00A73F23" w:rsidP="00A73F23">
      <w:pPr>
        <w:pStyle w:val="5-texto1"/>
        <w:spacing w:before="0" w:beforeAutospacing="0" w:after="0" w:afterAutospacing="0"/>
        <w:ind w:left="851"/>
        <w:jc w:val="both"/>
        <w:rPr>
          <w:rFonts w:ascii="Tahoma" w:hAnsi="Tahoma" w:cs="Tahoma"/>
          <w:color w:val="2F5496" w:themeColor="accent5" w:themeShade="BF"/>
          <w:sz w:val="27"/>
          <w:szCs w:val="27"/>
        </w:rPr>
      </w:pPr>
      <w:r w:rsidRPr="0095747E">
        <w:rPr>
          <w:rFonts w:ascii="Tahoma" w:hAnsi="Tahoma" w:cs="Tahoma"/>
          <w:color w:val="2F5496" w:themeColor="accent5" w:themeShade="BF"/>
          <w:sz w:val="20"/>
          <w:szCs w:val="20"/>
        </w:rPr>
        <w:t>b) nutrizes;</w:t>
      </w:r>
    </w:p>
    <w:p w14:paraId="63B59546" w14:textId="77777777" w:rsidR="00A73F23" w:rsidRPr="0095747E" w:rsidRDefault="00A73F23" w:rsidP="00A73F23">
      <w:pPr>
        <w:pStyle w:val="5-texto1"/>
        <w:spacing w:before="0" w:beforeAutospacing="0" w:after="0" w:afterAutospacing="0"/>
        <w:ind w:left="851"/>
        <w:jc w:val="both"/>
        <w:rPr>
          <w:rFonts w:ascii="Tahoma" w:hAnsi="Tahoma" w:cs="Tahoma"/>
          <w:color w:val="2F5496" w:themeColor="accent5" w:themeShade="BF"/>
          <w:sz w:val="27"/>
          <w:szCs w:val="27"/>
        </w:rPr>
      </w:pPr>
      <w:r w:rsidRPr="0095747E">
        <w:rPr>
          <w:rFonts w:ascii="Tahoma" w:hAnsi="Tahoma" w:cs="Tahoma"/>
          <w:color w:val="2F5496" w:themeColor="accent5" w:themeShade="BF"/>
          <w:sz w:val="20"/>
          <w:szCs w:val="20"/>
        </w:rPr>
        <w:t>c) crianças com idade entre 7 (sete) anos e 12 (doze) anos incompletos; ou</w:t>
      </w:r>
    </w:p>
    <w:p w14:paraId="482C7C17" w14:textId="77777777" w:rsidR="00A73F23" w:rsidRPr="0095747E" w:rsidRDefault="00A73F23" w:rsidP="00A73F23">
      <w:pPr>
        <w:pStyle w:val="5-texto1"/>
        <w:spacing w:before="0" w:beforeAutospacing="0" w:after="0" w:afterAutospacing="0"/>
        <w:ind w:left="851"/>
        <w:jc w:val="both"/>
        <w:rPr>
          <w:rFonts w:ascii="Tahoma" w:hAnsi="Tahoma" w:cs="Tahoma"/>
          <w:color w:val="2F5496" w:themeColor="accent5" w:themeShade="BF"/>
          <w:sz w:val="27"/>
          <w:szCs w:val="27"/>
        </w:rPr>
      </w:pPr>
      <w:r w:rsidRPr="0095747E">
        <w:rPr>
          <w:rFonts w:ascii="Tahoma" w:hAnsi="Tahoma" w:cs="Tahoma"/>
          <w:color w:val="2F5496" w:themeColor="accent5" w:themeShade="BF"/>
          <w:sz w:val="20"/>
          <w:szCs w:val="20"/>
        </w:rPr>
        <w:t>d) adolescentes, com idade entre 12 (doze) anos e 18 (dezoito) anos incompletos;</w:t>
      </w:r>
    </w:p>
    <w:p w14:paraId="6DA15A24" w14:textId="77777777" w:rsidR="00A73F23" w:rsidRPr="0095747E" w:rsidRDefault="00A73F23" w:rsidP="00A73F23">
      <w:pPr>
        <w:pStyle w:val="5-texto1"/>
        <w:spacing w:before="0" w:beforeAutospacing="0" w:after="0" w:afterAutospacing="0"/>
        <w:ind w:left="851"/>
        <w:jc w:val="both"/>
        <w:rPr>
          <w:rFonts w:ascii="Tahoma" w:hAnsi="Tahoma" w:cs="Tahoma"/>
          <w:color w:val="2F5496" w:themeColor="accent5" w:themeShade="BF"/>
          <w:sz w:val="27"/>
          <w:szCs w:val="27"/>
        </w:rPr>
      </w:pPr>
      <w:bookmarkStart w:id="5" w:name="art7§1-5"/>
      <w:bookmarkEnd w:id="5"/>
      <w:r w:rsidRPr="0095747E">
        <w:rPr>
          <w:rFonts w:ascii="Tahoma" w:hAnsi="Tahoma" w:cs="Tahoma"/>
          <w:color w:val="2F5496" w:themeColor="accent5" w:themeShade="BF"/>
          <w:sz w:val="20"/>
          <w:szCs w:val="20"/>
        </w:rPr>
        <w:t>V - Benefício Extraordinário de Transição, destinado exclusivamente às famílias que constarem como beneficiárias do Programa Auxílio Brasil na data de entrada em vigor deste inciso, que será calculado pela diferença entre o valor recebido pela família em maio de 2023 e o que vier a receber em junho de 2023.</w:t>
      </w:r>
    </w:p>
    <w:p w14:paraId="7CD71565" w14:textId="77777777" w:rsidR="00AC4143" w:rsidRPr="0095747E" w:rsidRDefault="00A73F23" w:rsidP="00A73F23">
      <w:pPr>
        <w:spacing w:before="100" w:beforeAutospacing="1" w:after="100" w:afterAutospacing="1" w:line="360" w:lineRule="auto"/>
        <w:ind w:firstLine="851"/>
        <w:jc w:val="both"/>
        <w:rPr>
          <w:rFonts w:ascii="Tahoma" w:hAnsi="Tahoma" w:cs="Tahoma"/>
          <w:b/>
          <w:bCs/>
          <w:color w:val="2F5496" w:themeColor="accent5" w:themeShade="BF"/>
        </w:rPr>
      </w:pPr>
      <w:r w:rsidRPr="0095747E">
        <w:rPr>
          <w:rFonts w:ascii="Tahoma" w:hAnsi="Tahoma" w:cs="Tahoma"/>
          <w:color w:val="2F5496" w:themeColor="accent5" w:themeShade="BF"/>
        </w:rPr>
        <w:lastRenderedPageBreak/>
        <w:t>No caso concreto,</w:t>
      </w:r>
      <w:r w:rsidRPr="0095747E">
        <w:rPr>
          <w:rFonts w:ascii="Tahoma" w:hAnsi="Tahoma" w:cs="Tahoma"/>
          <w:bCs/>
          <w:color w:val="2F5496" w:themeColor="accent5" w:themeShade="BF"/>
        </w:rPr>
        <w:t xml:space="preserve"> o/a autor/a reside com</w:t>
      </w:r>
      <w:r w:rsidR="00C14638" w:rsidRPr="0095747E">
        <w:rPr>
          <w:rFonts w:ascii="Tahoma" w:hAnsi="Tahoma" w:cs="Tahoma"/>
          <w:bCs/>
          <w:color w:val="2F5496" w:themeColor="accent5" w:themeShade="BF"/>
        </w:rPr>
        <w:t xml:space="preserve"> ________</w:t>
      </w:r>
      <w:r w:rsidR="00151E00" w:rsidRPr="0095747E">
        <w:rPr>
          <w:rFonts w:ascii="Tahoma" w:hAnsi="Tahoma" w:cs="Tahoma"/>
          <w:bCs/>
          <w:color w:val="2F5496" w:themeColor="accent5" w:themeShade="BF"/>
        </w:rPr>
        <w:t>, _______, _______</w:t>
      </w:r>
      <w:r w:rsidR="00AC4143" w:rsidRPr="0095747E">
        <w:rPr>
          <w:rFonts w:ascii="Tahoma" w:hAnsi="Tahoma" w:cs="Tahoma"/>
          <w:bCs/>
          <w:color w:val="2F5496" w:themeColor="accent5" w:themeShade="BF"/>
        </w:rPr>
        <w:t xml:space="preserve">, com renda total de R$ ______.  </w:t>
      </w:r>
      <w:r w:rsidRPr="0095747E">
        <w:rPr>
          <w:rFonts w:ascii="Tahoma" w:hAnsi="Tahoma" w:cs="Tahoma"/>
          <w:b/>
          <w:color w:val="2F5496" w:themeColor="accent5" w:themeShade="BF"/>
        </w:rPr>
        <w:t xml:space="preserve">O grupo familiar possui renda mensal </w:t>
      </w:r>
      <w:r w:rsidRPr="0095747E">
        <w:rPr>
          <w:rFonts w:ascii="Tahoma" w:hAnsi="Tahoma" w:cs="Tahoma"/>
          <w:b/>
          <w:i/>
          <w:iCs/>
          <w:color w:val="2F5496" w:themeColor="accent5" w:themeShade="BF"/>
        </w:rPr>
        <w:t xml:space="preserve">per capita </w:t>
      </w:r>
      <w:r w:rsidRPr="0095747E">
        <w:rPr>
          <w:rFonts w:ascii="Tahoma" w:hAnsi="Tahoma" w:cs="Tahoma"/>
          <w:b/>
          <w:color w:val="2F5496" w:themeColor="accent5" w:themeShade="BF"/>
        </w:rPr>
        <w:t>de R$ ___, razão pela qual satisfaz todos os requisitos legais</w:t>
      </w:r>
      <w:r w:rsidRPr="0095747E">
        <w:rPr>
          <w:rFonts w:ascii="Tahoma" w:hAnsi="Tahoma" w:cs="Tahoma"/>
          <w:color w:val="2F5496" w:themeColor="accent5" w:themeShade="BF"/>
        </w:rPr>
        <w:t xml:space="preserve"> </w:t>
      </w:r>
      <w:r w:rsidRPr="0095747E">
        <w:rPr>
          <w:rFonts w:ascii="Tahoma" w:hAnsi="Tahoma" w:cs="Tahoma"/>
          <w:b/>
          <w:bCs/>
          <w:color w:val="2F5496" w:themeColor="accent5" w:themeShade="BF"/>
        </w:rPr>
        <w:t xml:space="preserve">para inclusão no Programa Bolsa Família. </w:t>
      </w:r>
    </w:p>
    <w:p w14:paraId="3ADBDA91" w14:textId="7C6654FB" w:rsidR="00A73F23" w:rsidRPr="0095747E" w:rsidRDefault="00BE6966" w:rsidP="00A73F23">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Entretanto, a</w:t>
      </w:r>
      <w:r w:rsidR="00A73F23" w:rsidRPr="0095747E">
        <w:rPr>
          <w:rFonts w:ascii="Tahoma" w:hAnsi="Tahoma" w:cs="Tahoma"/>
          <w:color w:val="2F5496" w:themeColor="accent5" w:themeShade="BF"/>
        </w:rPr>
        <w:t xml:space="preserve">pesar de ter atualizado/cadastrado o grupo familiar no </w:t>
      </w:r>
      <w:proofErr w:type="spellStart"/>
      <w:r w:rsidR="00A73F23" w:rsidRPr="0095747E">
        <w:rPr>
          <w:rFonts w:ascii="Tahoma" w:hAnsi="Tahoma" w:cs="Tahoma"/>
          <w:color w:val="2F5496" w:themeColor="accent5" w:themeShade="BF"/>
        </w:rPr>
        <w:t>CadÚnico</w:t>
      </w:r>
      <w:proofErr w:type="spellEnd"/>
      <w:r w:rsidR="00A73F23" w:rsidRPr="0095747E">
        <w:rPr>
          <w:rFonts w:ascii="Tahoma" w:hAnsi="Tahoma" w:cs="Tahoma"/>
          <w:color w:val="2F5496" w:themeColor="accent5" w:themeShade="BF"/>
        </w:rPr>
        <w:t xml:space="preserve"> em ____, não está atendido/a no Programa Bolsa Família p</w:t>
      </w:r>
      <w:r w:rsidR="002D68B3" w:rsidRPr="0095747E">
        <w:rPr>
          <w:rFonts w:ascii="Tahoma" w:hAnsi="Tahoma" w:cs="Tahoma"/>
          <w:color w:val="2F5496" w:themeColor="accent5" w:themeShade="BF"/>
        </w:rPr>
        <w:t>ela mora excessiva da União em processar os dados e incluir a família no PBF.</w:t>
      </w:r>
    </w:p>
    <w:p w14:paraId="49857DCB" w14:textId="560DAD9E" w:rsidR="00C05137" w:rsidRDefault="008A2269" w:rsidP="00C05137">
      <w:pPr>
        <w:spacing w:before="100" w:beforeAutospacing="1" w:after="100" w:afterAutospacing="1" w:line="360" w:lineRule="auto"/>
        <w:ind w:firstLine="851"/>
        <w:jc w:val="both"/>
        <w:rPr>
          <w:rFonts w:ascii="Tahoma" w:hAnsi="Tahoma" w:cs="Tahoma"/>
          <w:color w:val="2F5496" w:themeColor="accent5" w:themeShade="BF"/>
          <w:szCs w:val="24"/>
        </w:rPr>
      </w:pPr>
      <w:r>
        <w:rPr>
          <w:rFonts w:ascii="Tahoma" w:hAnsi="Tahoma" w:cs="Tahoma"/>
          <w:color w:val="2F5496" w:themeColor="accent5" w:themeShade="BF"/>
          <w:szCs w:val="24"/>
        </w:rPr>
        <w:t>Desde já, é importante salientar que</w:t>
      </w:r>
      <w:r w:rsidR="00021791" w:rsidRPr="0095747E">
        <w:rPr>
          <w:rFonts w:ascii="Tahoma" w:eastAsia="Arial" w:hAnsi="Tahoma" w:cs="Tahoma"/>
          <w:color w:val="2F5496" w:themeColor="accent5" w:themeShade="BF"/>
        </w:rPr>
        <w:t xml:space="preserve"> o disposto no artigo 11, §1º da Lei 14.601/2023</w:t>
      </w:r>
      <w:r>
        <w:rPr>
          <w:rFonts w:ascii="Tahoma" w:eastAsia="Arial" w:hAnsi="Tahoma" w:cs="Tahoma"/>
          <w:color w:val="2F5496" w:themeColor="accent5" w:themeShade="BF"/>
        </w:rPr>
        <w:t xml:space="preserve"> não </w:t>
      </w:r>
      <w:r w:rsidR="00FD2568">
        <w:rPr>
          <w:rFonts w:ascii="Tahoma" w:eastAsia="Arial" w:hAnsi="Tahoma" w:cs="Tahoma"/>
          <w:color w:val="2F5496" w:themeColor="accent5" w:themeShade="BF"/>
        </w:rPr>
        <w:t>justifica a mora</w:t>
      </w:r>
      <w:r w:rsidR="00C11647">
        <w:rPr>
          <w:rFonts w:ascii="Tahoma" w:eastAsia="Arial" w:hAnsi="Tahoma" w:cs="Tahoma"/>
          <w:color w:val="2F5496" w:themeColor="accent5" w:themeShade="BF"/>
        </w:rPr>
        <w:t xml:space="preserve"> </w:t>
      </w:r>
      <w:r w:rsidR="00FD2568">
        <w:rPr>
          <w:rFonts w:ascii="Tahoma" w:eastAsia="Arial" w:hAnsi="Tahoma" w:cs="Tahoma"/>
          <w:color w:val="2F5496" w:themeColor="accent5" w:themeShade="BF"/>
        </w:rPr>
        <w:t>n</w:t>
      </w:r>
      <w:r w:rsidR="00C11647">
        <w:rPr>
          <w:rFonts w:ascii="Tahoma" w:eastAsia="Arial" w:hAnsi="Tahoma" w:cs="Tahoma"/>
          <w:color w:val="2F5496" w:themeColor="accent5" w:themeShade="BF"/>
        </w:rPr>
        <w:t>o caso concreto</w:t>
      </w:r>
      <w:r w:rsidR="0029198B">
        <w:rPr>
          <w:rFonts w:ascii="Tahoma" w:eastAsia="Arial" w:hAnsi="Tahoma" w:cs="Tahoma"/>
          <w:color w:val="2F5496" w:themeColor="accent5" w:themeShade="BF"/>
        </w:rPr>
        <w:t>:</w:t>
      </w:r>
      <w:r w:rsidR="00C11647">
        <w:rPr>
          <w:rFonts w:ascii="Tahoma" w:eastAsia="Arial" w:hAnsi="Tahoma" w:cs="Tahoma"/>
          <w:color w:val="2F5496" w:themeColor="accent5" w:themeShade="BF"/>
        </w:rPr>
        <w:t xml:space="preserve"> </w:t>
      </w:r>
      <w:r w:rsidR="00021791" w:rsidRPr="0095747E">
        <w:rPr>
          <w:rFonts w:ascii="Tahoma" w:eastAsia="Arial" w:hAnsi="Tahoma" w:cs="Tahoma"/>
          <w:color w:val="2F5496" w:themeColor="accent5" w:themeShade="BF"/>
        </w:rPr>
        <w:t>o argumento genérico de ausência de dotação orçamentária</w:t>
      </w:r>
      <w:r w:rsidR="007614DD">
        <w:rPr>
          <w:rFonts w:ascii="Tahoma" w:eastAsia="Arial" w:hAnsi="Tahoma" w:cs="Tahoma"/>
          <w:color w:val="2F5496" w:themeColor="accent5" w:themeShade="BF"/>
        </w:rPr>
        <w:t>/reserva do possível</w:t>
      </w:r>
      <w:r w:rsidR="00021791" w:rsidRPr="0095747E">
        <w:rPr>
          <w:rFonts w:ascii="Tahoma" w:eastAsia="Arial" w:hAnsi="Tahoma" w:cs="Tahoma"/>
          <w:color w:val="2F5496" w:themeColor="accent5" w:themeShade="BF"/>
        </w:rPr>
        <w:t xml:space="preserve"> não pode ser utilizado pela União sem a devida comprovação</w:t>
      </w:r>
      <w:r w:rsidR="0029198B">
        <w:rPr>
          <w:rFonts w:ascii="Tahoma" w:eastAsia="Arial" w:hAnsi="Tahoma" w:cs="Tahoma"/>
          <w:color w:val="2F5496" w:themeColor="accent5" w:themeShade="BF"/>
        </w:rPr>
        <w:t xml:space="preserve">. </w:t>
      </w:r>
      <w:r w:rsidR="00021791" w:rsidRPr="0095747E">
        <w:rPr>
          <w:rFonts w:ascii="Tahoma" w:hAnsi="Tahoma" w:cs="Tahoma"/>
          <w:color w:val="2F5496" w:themeColor="accent5" w:themeShade="BF"/>
          <w:szCs w:val="24"/>
        </w:rPr>
        <w:t xml:space="preserve">Ainda que a União ventile a tese em sua contestação, </w:t>
      </w:r>
      <w:r w:rsidR="00FD2568" w:rsidRPr="0095747E">
        <w:rPr>
          <w:rFonts w:ascii="Tahoma" w:hAnsi="Tahoma" w:cs="Tahoma"/>
          <w:color w:val="2F5496" w:themeColor="accent5" w:themeShade="BF"/>
          <w:szCs w:val="24"/>
        </w:rPr>
        <w:t>eventual reserva do possível</w:t>
      </w:r>
      <w:r w:rsidR="00021791" w:rsidRPr="0095747E">
        <w:rPr>
          <w:rFonts w:ascii="Tahoma" w:hAnsi="Tahoma" w:cs="Tahoma"/>
          <w:color w:val="2F5496" w:themeColor="accent5" w:themeShade="BF"/>
          <w:szCs w:val="24"/>
        </w:rPr>
        <w:t xml:space="preserve"> não prevalece quando conjugada com a garantia do mínimo existencial</w:t>
      </w:r>
      <w:r w:rsidR="00C05137">
        <w:rPr>
          <w:rFonts w:ascii="Tahoma" w:hAnsi="Tahoma" w:cs="Tahoma"/>
          <w:color w:val="2F5496" w:themeColor="accent5" w:themeShade="BF"/>
          <w:szCs w:val="24"/>
        </w:rPr>
        <w:t xml:space="preserve">. </w:t>
      </w:r>
    </w:p>
    <w:p w14:paraId="1D4B3FBF" w14:textId="3C2272FD" w:rsidR="00752CED" w:rsidRPr="00AC079B" w:rsidRDefault="00F63521" w:rsidP="00C05137">
      <w:pPr>
        <w:spacing w:before="100" w:beforeAutospacing="1" w:after="100" w:afterAutospacing="1" w:line="360" w:lineRule="auto"/>
        <w:ind w:firstLine="851"/>
        <w:jc w:val="both"/>
        <w:rPr>
          <w:rFonts w:ascii="Tahoma" w:hAnsi="Tahoma" w:cs="Tahoma"/>
          <w:color w:val="2F5496" w:themeColor="accent5" w:themeShade="BF"/>
          <w:spacing w:val="2"/>
        </w:rPr>
      </w:pPr>
      <w:r w:rsidRPr="00AC079B">
        <w:rPr>
          <w:rFonts w:ascii="Tahoma" w:eastAsia="Arial" w:hAnsi="Tahoma" w:cs="Tahoma"/>
          <w:color w:val="2F5496" w:themeColor="accent5" w:themeShade="BF"/>
        </w:rPr>
        <w:t>De fato, a jurisprudência do STJ e do STF consideram inaplicável a “reserva do possível” quando esta cláusula puder “comprometer o núcleo básico que qualifica o mínimo existencial</w:t>
      </w:r>
      <w:r w:rsidR="00752CED" w:rsidRPr="00AC079B">
        <w:rPr>
          <w:rFonts w:ascii="Tahoma" w:eastAsia="Arial" w:hAnsi="Tahoma" w:cs="Tahoma"/>
          <w:color w:val="2F5496" w:themeColor="accent5" w:themeShade="BF"/>
        </w:rPr>
        <w:t xml:space="preserve">” </w:t>
      </w:r>
      <w:r w:rsidR="00752CED" w:rsidRPr="00AC079B">
        <w:rPr>
          <w:rFonts w:ascii="Tahoma" w:hAnsi="Tahoma" w:cs="Tahoma"/>
          <w:color w:val="2F5496" w:themeColor="accent5" w:themeShade="BF"/>
          <w:spacing w:val="2"/>
        </w:rPr>
        <w:t>(STF - ARE: 745745 MG, Relator: Min. CELSO DE MELLO, Data de Julgamento: 02/12/2014, Segunda Turma, Data de Publicação: DJe-250 DIVULG 18-12-2014 PUBLIC 19-12-2014)</w:t>
      </w:r>
      <w:r w:rsidR="00C05137">
        <w:rPr>
          <w:rStyle w:val="Refdenotaderodap"/>
          <w:rFonts w:ascii="Tahoma" w:hAnsi="Tahoma" w:cs="Tahoma"/>
          <w:color w:val="2F5496" w:themeColor="accent5" w:themeShade="BF"/>
          <w:spacing w:val="2"/>
        </w:rPr>
        <w:footnoteReference w:id="1"/>
      </w:r>
    </w:p>
    <w:p w14:paraId="3F6DF66F" w14:textId="3DF514FB" w:rsidR="000621F0" w:rsidRPr="00014836" w:rsidRDefault="00AE05A4" w:rsidP="003D49EA">
      <w:pPr>
        <w:pStyle w:val="Estilo2"/>
        <w:spacing w:before="0" w:after="0"/>
        <w:ind w:firstLine="709"/>
        <w:rPr>
          <w:rFonts w:ascii="Tahoma" w:hAnsi="Tahoma" w:cs="Tahoma"/>
          <w:color w:val="2F5496" w:themeColor="accent5" w:themeShade="BF"/>
          <w:sz w:val="22"/>
          <w:szCs w:val="22"/>
          <w:lang w:val="pt-BR"/>
        </w:rPr>
      </w:pPr>
      <w:r w:rsidRPr="00014836">
        <w:rPr>
          <w:rFonts w:ascii="Tahoma" w:hAnsi="Tahoma" w:cs="Tahoma"/>
          <w:color w:val="2F5496" w:themeColor="accent5" w:themeShade="BF"/>
          <w:sz w:val="22"/>
          <w:szCs w:val="22"/>
          <w:lang w:val="pt-BR"/>
        </w:rPr>
        <w:t>Ademais</w:t>
      </w:r>
      <w:r w:rsidR="000621F0" w:rsidRPr="00014836">
        <w:rPr>
          <w:rFonts w:ascii="Tahoma" w:hAnsi="Tahoma" w:cs="Tahoma"/>
          <w:color w:val="2F5496" w:themeColor="accent5" w:themeShade="BF"/>
          <w:sz w:val="22"/>
          <w:szCs w:val="22"/>
          <w:lang w:val="pt-BR"/>
        </w:rPr>
        <w:t xml:space="preserve">, a demora excessiva na liberação do pagamento à </w:t>
      </w:r>
      <w:r w:rsidR="003D49EA" w:rsidRPr="00014836">
        <w:rPr>
          <w:rFonts w:ascii="Tahoma" w:hAnsi="Tahoma" w:cs="Tahoma"/>
          <w:color w:val="2F5496" w:themeColor="accent5" w:themeShade="BF"/>
          <w:sz w:val="22"/>
          <w:szCs w:val="22"/>
          <w:lang w:val="pt-BR"/>
        </w:rPr>
        <w:t xml:space="preserve">parte </w:t>
      </w:r>
      <w:r w:rsidR="000621F0" w:rsidRPr="00014836">
        <w:rPr>
          <w:rFonts w:ascii="Tahoma" w:hAnsi="Tahoma" w:cs="Tahoma"/>
          <w:color w:val="2F5496" w:themeColor="accent5" w:themeShade="BF"/>
          <w:sz w:val="22"/>
          <w:szCs w:val="22"/>
          <w:lang w:val="pt-BR"/>
        </w:rPr>
        <w:t xml:space="preserve">autora configura violação da decisão proferida pelo Supremo Tribunal Federal no </w:t>
      </w:r>
      <w:r w:rsidR="000621F0" w:rsidRPr="00735A30">
        <w:rPr>
          <w:rFonts w:ascii="Tahoma" w:hAnsi="Tahoma" w:cs="Tahoma"/>
          <w:b/>
          <w:bCs/>
          <w:color w:val="2F5496" w:themeColor="accent5" w:themeShade="BF"/>
          <w:sz w:val="22"/>
          <w:szCs w:val="22"/>
          <w:lang w:val="pt-BR"/>
        </w:rPr>
        <w:t>Mandado de Injução n. 7300</w:t>
      </w:r>
      <w:r w:rsidRPr="00735A30">
        <w:rPr>
          <w:rFonts w:ascii="Tahoma" w:hAnsi="Tahoma" w:cs="Tahoma"/>
          <w:b/>
          <w:bCs/>
          <w:color w:val="2F5496" w:themeColor="accent5" w:themeShade="BF"/>
          <w:sz w:val="22"/>
          <w:szCs w:val="22"/>
          <w:lang w:val="pt-BR"/>
        </w:rPr>
        <w:t>/DF</w:t>
      </w:r>
      <w:r w:rsidR="000621F0" w:rsidRPr="00014836">
        <w:rPr>
          <w:rFonts w:ascii="Tahoma" w:hAnsi="Tahoma" w:cs="Tahoma"/>
          <w:color w:val="2F5496" w:themeColor="accent5" w:themeShade="BF"/>
          <w:sz w:val="22"/>
          <w:szCs w:val="22"/>
          <w:lang w:val="pt-BR"/>
        </w:rPr>
        <w:t>, que reconheceu o direito a Renda Básica a todos em situação de hipossuficiência</w:t>
      </w:r>
      <w:r w:rsidRPr="00014836">
        <w:rPr>
          <w:rFonts w:ascii="Tahoma" w:hAnsi="Tahoma" w:cs="Tahoma"/>
          <w:color w:val="2F5496" w:themeColor="accent5" w:themeShade="BF"/>
          <w:sz w:val="22"/>
          <w:szCs w:val="22"/>
          <w:lang w:val="pt-BR"/>
        </w:rPr>
        <w:t xml:space="preserve"> e </w:t>
      </w:r>
      <w:r w:rsidRPr="00014836">
        <w:rPr>
          <w:rFonts w:ascii="Tahoma" w:hAnsi="Tahoma" w:cs="Tahoma"/>
          <w:b/>
          <w:bCs/>
          <w:color w:val="2F5496" w:themeColor="accent5" w:themeShade="BF"/>
          <w:sz w:val="22"/>
          <w:szCs w:val="22"/>
        </w:rPr>
        <w:t>determinou a ampliação do escopo do PBF, rejeitando o retrocesso no combate à pobreza.</w:t>
      </w:r>
      <w:r w:rsidR="000621F0" w:rsidRPr="00014836">
        <w:rPr>
          <w:rFonts w:ascii="Tahoma" w:hAnsi="Tahoma" w:cs="Tahoma"/>
          <w:color w:val="2F5496" w:themeColor="accent5" w:themeShade="BF"/>
          <w:sz w:val="22"/>
          <w:szCs w:val="22"/>
          <w:lang w:val="pt-BR"/>
        </w:rPr>
        <w:t xml:space="preserve"> Nos termos do voto do Ministro Gilmar Mendes, redator para o acórdão proferido, publicado em 23/08/2021:</w:t>
      </w:r>
    </w:p>
    <w:p w14:paraId="7893E7F2" w14:textId="77777777" w:rsidR="000621F0" w:rsidRPr="0095747E" w:rsidRDefault="000621F0" w:rsidP="000621F0">
      <w:pPr>
        <w:pStyle w:val="Estilo2"/>
        <w:spacing w:line="240" w:lineRule="auto"/>
        <w:ind w:left="2268" w:right="-2" w:firstLine="0"/>
        <w:rPr>
          <w:rFonts w:ascii="Tahoma" w:hAnsi="Tahoma" w:cs="Tahoma"/>
          <w:color w:val="2F5496" w:themeColor="accent5" w:themeShade="BF"/>
          <w:sz w:val="20"/>
          <w:lang w:val="pt-BR"/>
        </w:rPr>
      </w:pPr>
      <w:r w:rsidRPr="0095747E">
        <w:rPr>
          <w:rFonts w:ascii="Tahoma" w:hAnsi="Tahoma" w:cs="Tahoma"/>
          <w:color w:val="2F5496" w:themeColor="accent5" w:themeShade="BF"/>
          <w:sz w:val="20"/>
          <w:lang w:val="pt-BR"/>
        </w:rPr>
        <w:t>Do que ressoa dos autos, o que está em jogo é a verificação do cumprimento de um dever de proteção constitucional (</w:t>
      </w:r>
      <w:proofErr w:type="spellStart"/>
      <w:r w:rsidRPr="0095747E">
        <w:rPr>
          <w:rFonts w:ascii="Tahoma" w:hAnsi="Tahoma" w:cs="Tahoma"/>
          <w:color w:val="2F5496" w:themeColor="accent5" w:themeShade="BF"/>
          <w:sz w:val="20"/>
          <w:lang w:val="pt-BR"/>
        </w:rPr>
        <w:t>Schutzpflicht</w:t>
      </w:r>
      <w:proofErr w:type="spellEnd"/>
      <w:r w:rsidRPr="0095747E">
        <w:rPr>
          <w:rFonts w:ascii="Tahoma" w:hAnsi="Tahoma" w:cs="Tahoma"/>
          <w:color w:val="2F5496" w:themeColor="accent5" w:themeShade="BF"/>
          <w:sz w:val="20"/>
          <w:lang w:val="pt-BR"/>
        </w:rPr>
        <w:t>), que visa a tutelar garantias individuais da mais absoluta centralidade para a ordem democrática: a promoção do combate à pobreza, como condição de superação das desigualdades sociais e econômicas.</w:t>
      </w:r>
    </w:p>
    <w:p w14:paraId="5D363722" w14:textId="77777777" w:rsidR="000621F0" w:rsidRPr="0095747E" w:rsidRDefault="000621F0" w:rsidP="000621F0">
      <w:pPr>
        <w:pStyle w:val="Estilo2"/>
        <w:spacing w:line="240" w:lineRule="auto"/>
        <w:ind w:left="2268" w:right="-2" w:firstLine="0"/>
        <w:rPr>
          <w:rFonts w:ascii="Tahoma" w:hAnsi="Tahoma" w:cs="Tahoma"/>
          <w:color w:val="2F5496" w:themeColor="accent5" w:themeShade="BF"/>
          <w:sz w:val="20"/>
          <w:lang w:val="pt-BR"/>
        </w:rPr>
      </w:pPr>
      <w:r w:rsidRPr="0095747E">
        <w:rPr>
          <w:rFonts w:ascii="Tahoma" w:hAnsi="Tahoma" w:cs="Tahoma"/>
          <w:color w:val="2F5496" w:themeColor="accent5" w:themeShade="BF"/>
          <w:sz w:val="20"/>
          <w:lang w:val="pt-BR"/>
        </w:rPr>
        <w:t>Nesse sentido, os direitos fundamentais não podem ser considerados apenas como proibições de intervenção (</w:t>
      </w:r>
      <w:proofErr w:type="spellStart"/>
      <w:r w:rsidRPr="0095747E">
        <w:rPr>
          <w:rFonts w:ascii="Tahoma" w:hAnsi="Tahoma" w:cs="Tahoma"/>
          <w:color w:val="2F5496" w:themeColor="accent5" w:themeShade="BF"/>
          <w:sz w:val="20"/>
          <w:lang w:val="pt-BR"/>
        </w:rPr>
        <w:t>Eingriffsverbote</w:t>
      </w:r>
      <w:proofErr w:type="spellEnd"/>
      <w:r w:rsidRPr="0095747E">
        <w:rPr>
          <w:rFonts w:ascii="Tahoma" w:hAnsi="Tahoma" w:cs="Tahoma"/>
          <w:color w:val="2F5496" w:themeColor="accent5" w:themeShade="BF"/>
          <w:sz w:val="20"/>
          <w:lang w:val="pt-BR"/>
        </w:rPr>
        <w:t>), expressando também um postulado de proteção (</w:t>
      </w:r>
      <w:proofErr w:type="spellStart"/>
      <w:r w:rsidRPr="0095747E">
        <w:rPr>
          <w:rFonts w:ascii="Tahoma" w:hAnsi="Tahoma" w:cs="Tahoma"/>
          <w:color w:val="2F5496" w:themeColor="accent5" w:themeShade="BF"/>
          <w:sz w:val="20"/>
          <w:lang w:val="pt-BR"/>
        </w:rPr>
        <w:t>Schutzgebote</w:t>
      </w:r>
      <w:proofErr w:type="spellEnd"/>
      <w:r w:rsidRPr="0095747E">
        <w:rPr>
          <w:rFonts w:ascii="Tahoma" w:hAnsi="Tahoma" w:cs="Tahoma"/>
          <w:color w:val="2F5496" w:themeColor="accent5" w:themeShade="BF"/>
          <w:sz w:val="20"/>
          <w:lang w:val="pt-BR"/>
        </w:rPr>
        <w:t xml:space="preserve">). Utilizando-se da expressão de </w:t>
      </w:r>
      <w:proofErr w:type="spellStart"/>
      <w:r w:rsidRPr="0095747E">
        <w:rPr>
          <w:rFonts w:ascii="Tahoma" w:hAnsi="Tahoma" w:cs="Tahoma"/>
          <w:color w:val="2F5496" w:themeColor="accent5" w:themeShade="BF"/>
          <w:sz w:val="20"/>
          <w:lang w:val="pt-BR"/>
        </w:rPr>
        <w:t>Canaris</w:t>
      </w:r>
      <w:proofErr w:type="spellEnd"/>
      <w:r w:rsidRPr="0095747E">
        <w:rPr>
          <w:rFonts w:ascii="Tahoma" w:hAnsi="Tahoma" w:cs="Tahoma"/>
          <w:color w:val="2F5496" w:themeColor="accent5" w:themeShade="BF"/>
          <w:sz w:val="20"/>
          <w:lang w:val="pt-BR"/>
        </w:rPr>
        <w:t>, pode-se dizer que os direitos fundamentais expressam não apenas uma proibição do excesso (</w:t>
      </w:r>
      <w:proofErr w:type="spellStart"/>
      <w:r w:rsidRPr="0095747E">
        <w:rPr>
          <w:rFonts w:ascii="Tahoma" w:hAnsi="Tahoma" w:cs="Tahoma"/>
          <w:color w:val="2F5496" w:themeColor="accent5" w:themeShade="BF"/>
          <w:sz w:val="20"/>
          <w:lang w:val="pt-BR"/>
        </w:rPr>
        <w:t>Übermassverbote</w:t>
      </w:r>
      <w:proofErr w:type="spellEnd"/>
      <w:r w:rsidRPr="0095747E">
        <w:rPr>
          <w:rFonts w:ascii="Tahoma" w:hAnsi="Tahoma" w:cs="Tahoma"/>
          <w:color w:val="2F5496" w:themeColor="accent5" w:themeShade="BF"/>
          <w:sz w:val="20"/>
          <w:lang w:val="pt-BR"/>
        </w:rPr>
        <w:t xml:space="preserve">), mas também podem ser traduzidos como </w:t>
      </w:r>
      <w:r w:rsidRPr="0095747E">
        <w:rPr>
          <w:rFonts w:ascii="Tahoma" w:hAnsi="Tahoma" w:cs="Tahoma"/>
          <w:b/>
          <w:bCs/>
          <w:color w:val="2F5496" w:themeColor="accent5" w:themeShade="BF"/>
          <w:sz w:val="20"/>
          <w:u w:val="single"/>
          <w:lang w:val="pt-BR"/>
        </w:rPr>
        <w:t>proibições de proteção insuficiente</w:t>
      </w:r>
      <w:r w:rsidRPr="0095747E">
        <w:rPr>
          <w:rFonts w:ascii="Tahoma" w:hAnsi="Tahoma" w:cs="Tahoma"/>
          <w:color w:val="2F5496" w:themeColor="accent5" w:themeShade="BF"/>
          <w:sz w:val="20"/>
          <w:lang w:val="pt-BR"/>
        </w:rPr>
        <w:t xml:space="preserve"> ou imperativos de tutela (</w:t>
      </w:r>
      <w:proofErr w:type="spellStart"/>
      <w:r w:rsidRPr="0095747E">
        <w:rPr>
          <w:rFonts w:ascii="Tahoma" w:hAnsi="Tahoma" w:cs="Tahoma"/>
          <w:color w:val="2F5496" w:themeColor="accent5" w:themeShade="BF"/>
          <w:sz w:val="20"/>
          <w:lang w:val="pt-BR"/>
        </w:rPr>
        <w:t>Untermassverbote</w:t>
      </w:r>
      <w:proofErr w:type="spellEnd"/>
      <w:r w:rsidRPr="0095747E">
        <w:rPr>
          <w:rFonts w:ascii="Tahoma" w:hAnsi="Tahoma" w:cs="Tahoma"/>
          <w:color w:val="2F5496" w:themeColor="accent5" w:themeShade="BF"/>
          <w:sz w:val="20"/>
          <w:lang w:val="pt-BR"/>
        </w:rPr>
        <w:t>). (Grifos nossos)</w:t>
      </w:r>
    </w:p>
    <w:p w14:paraId="03EDF5E3" w14:textId="77777777" w:rsidR="000621F0" w:rsidRPr="0095747E" w:rsidRDefault="000621F0" w:rsidP="000621F0">
      <w:pPr>
        <w:pStyle w:val="Estilo2"/>
        <w:spacing w:line="240" w:lineRule="auto"/>
        <w:ind w:left="2268" w:right="-2" w:firstLine="0"/>
        <w:rPr>
          <w:rFonts w:ascii="Tahoma" w:hAnsi="Tahoma" w:cs="Tahoma"/>
          <w:color w:val="2F5496" w:themeColor="accent5" w:themeShade="BF"/>
          <w:sz w:val="20"/>
          <w:lang w:val="pt-BR"/>
        </w:rPr>
      </w:pPr>
    </w:p>
    <w:p w14:paraId="3F697126" w14:textId="0D0A61FB" w:rsidR="00E13368" w:rsidRPr="0095747E" w:rsidRDefault="00E13368" w:rsidP="00031CD0">
      <w:pPr>
        <w:spacing w:before="100" w:beforeAutospacing="1" w:after="100" w:afterAutospacing="1" w:line="360" w:lineRule="auto"/>
        <w:ind w:firstLine="851"/>
        <w:jc w:val="both"/>
        <w:rPr>
          <w:rFonts w:ascii="Tahoma" w:eastAsia="Arial" w:hAnsi="Tahoma" w:cs="Tahoma"/>
          <w:color w:val="2F5496" w:themeColor="accent5" w:themeShade="BF"/>
        </w:rPr>
      </w:pPr>
      <w:r w:rsidRPr="0095747E">
        <w:rPr>
          <w:rFonts w:ascii="Tahoma" w:hAnsi="Tahoma" w:cs="Tahoma"/>
          <w:b/>
          <w:bCs/>
          <w:color w:val="2F5496" w:themeColor="accent5" w:themeShade="BF"/>
        </w:rPr>
        <w:t>A</w:t>
      </w:r>
      <w:r w:rsidR="00B73975">
        <w:rPr>
          <w:rFonts w:ascii="Tahoma" w:hAnsi="Tahoma" w:cs="Tahoma"/>
          <w:b/>
          <w:bCs/>
          <w:color w:val="2F5496" w:themeColor="accent5" w:themeShade="BF"/>
        </w:rPr>
        <w:t>ssim, a</w:t>
      </w:r>
      <w:r w:rsidRPr="0095747E">
        <w:rPr>
          <w:rFonts w:ascii="Tahoma" w:hAnsi="Tahoma" w:cs="Tahoma"/>
          <w:b/>
          <w:bCs/>
          <w:color w:val="2F5496" w:themeColor="accent5" w:themeShade="BF"/>
        </w:rPr>
        <w:t xml:space="preserve"> presente ação busca, ao fim e ao cabo,</w:t>
      </w:r>
      <w:r w:rsidR="00A0093B" w:rsidRPr="0095747E">
        <w:rPr>
          <w:rFonts w:ascii="Tahoma" w:hAnsi="Tahoma" w:cs="Tahoma"/>
          <w:b/>
          <w:bCs/>
          <w:color w:val="2F5496" w:themeColor="accent5" w:themeShade="BF"/>
        </w:rPr>
        <w:t xml:space="preserve"> combater a</w:t>
      </w:r>
      <w:r w:rsidRPr="0095747E">
        <w:rPr>
          <w:rFonts w:ascii="Tahoma" w:hAnsi="Tahoma" w:cs="Tahoma"/>
          <w:b/>
          <w:bCs/>
          <w:color w:val="2F5496" w:themeColor="accent5" w:themeShade="BF"/>
        </w:rPr>
        <w:t xml:space="preserve"> proteção insuficiente do direito fundamental à renda básica de cidadania</w:t>
      </w:r>
      <w:r w:rsidR="00A0093B" w:rsidRPr="0095747E">
        <w:rPr>
          <w:rFonts w:ascii="Tahoma" w:hAnsi="Tahoma" w:cs="Tahoma"/>
          <w:b/>
          <w:bCs/>
          <w:color w:val="2F5496" w:themeColor="accent5" w:themeShade="BF"/>
        </w:rPr>
        <w:t>, nos termos do definido pelo STF no MI 7300/DF</w:t>
      </w:r>
      <w:r w:rsidRPr="0095747E">
        <w:rPr>
          <w:rFonts w:ascii="Tahoma" w:hAnsi="Tahoma" w:cs="Tahoma"/>
          <w:color w:val="2F5496" w:themeColor="accent5" w:themeShade="BF"/>
        </w:rPr>
        <w:t>.</w:t>
      </w:r>
    </w:p>
    <w:p w14:paraId="1716245D" w14:textId="366E5F0F" w:rsidR="00973A8E" w:rsidRPr="0095747E" w:rsidRDefault="00973A8E" w:rsidP="00031CD0">
      <w:pPr>
        <w:spacing w:before="100" w:beforeAutospacing="1" w:after="100" w:afterAutospacing="1" w:line="360" w:lineRule="auto"/>
        <w:ind w:firstLine="851"/>
        <w:jc w:val="both"/>
        <w:rPr>
          <w:rFonts w:ascii="Tahoma" w:eastAsia="Arial" w:hAnsi="Tahoma" w:cs="Tahoma"/>
          <w:color w:val="2F5496" w:themeColor="accent5" w:themeShade="BF"/>
        </w:rPr>
      </w:pPr>
      <w:r w:rsidRPr="0095747E">
        <w:rPr>
          <w:rFonts w:ascii="Tahoma" w:eastAsia="Arial" w:hAnsi="Tahoma" w:cs="Tahoma"/>
          <w:color w:val="2F5496" w:themeColor="accent5" w:themeShade="BF"/>
        </w:rPr>
        <w:t>Por todo exposto, é evidente a ilegalidade</w:t>
      </w:r>
      <w:r w:rsidR="00933C5F" w:rsidRPr="0095747E">
        <w:rPr>
          <w:rFonts w:ascii="Tahoma" w:eastAsia="Arial" w:hAnsi="Tahoma" w:cs="Tahoma"/>
          <w:color w:val="2F5496" w:themeColor="accent5" w:themeShade="BF"/>
        </w:rPr>
        <w:t xml:space="preserve"> e inconstitucionalidade</w:t>
      </w:r>
      <w:r w:rsidRPr="0095747E">
        <w:rPr>
          <w:rFonts w:ascii="Tahoma" w:eastAsia="Arial" w:hAnsi="Tahoma" w:cs="Tahoma"/>
          <w:color w:val="2F5496" w:themeColor="accent5" w:themeShade="BF"/>
        </w:rPr>
        <w:t xml:space="preserve"> na conduta da União, razão pela qual se requer </w:t>
      </w:r>
      <w:r w:rsidR="002E6143" w:rsidRPr="0095747E">
        <w:rPr>
          <w:rFonts w:ascii="Tahoma" w:eastAsia="Arial" w:hAnsi="Tahoma" w:cs="Tahoma"/>
          <w:color w:val="2F5496" w:themeColor="accent5" w:themeShade="BF"/>
        </w:rPr>
        <w:t xml:space="preserve">a </w:t>
      </w:r>
      <w:r w:rsidRPr="0095747E">
        <w:rPr>
          <w:rFonts w:ascii="Tahoma" w:eastAsia="Arial" w:hAnsi="Tahoma" w:cs="Tahoma"/>
          <w:color w:val="2F5496" w:themeColor="accent5" w:themeShade="BF"/>
        </w:rPr>
        <w:t>imediat</w:t>
      </w:r>
      <w:r w:rsidR="002E6143" w:rsidRPr="0095747E">
        <w:rPr>
          <w:rFonts w:ascii="Tahoma" w:eastAsia="Arial" w:hAnsi="Tahoma" w:cs="Tahoma"/>
          <w:color w:val="2F5496" w:themeColor="accent5" w:themeShade="BF"/>
        </w:rPr>
        <w:t>a</w:t>
      </w:r>
      <w:r w:rsidRPr="0095747E">
        <w:rPr>
          <w:rFonts w:ascii="Tahoma" w:eastAsia="Arial" w:hAnsi="Tahoma" w:cs="Tahoma"/>
          <w:color w:val="2F5496" w:themeColor="accent5" w:themeShade="BF"/>
        </w:rPr>
        <w:t xml:space="preserve"> </w:t>
      </w:r>
      <w:r w:rsidR="002E6143" w:rsidRPr="0095747E">
        <w:rPr>
          <w:rFonts w:ascii="Tahoma" w:eastAsia="Arial" w:hAnsi="Tahoma" w:cs="Tahoma"/>
          <w:color w:val="2F5496" w:themeColor="accent5" w:themeShade="BF"/>
        </w:rPr>
        <w:t>(</w:t>
      </w:r>
      <w:proofErr w:type="spellStart"/>
      <w:r w:rsidR="002E6143" w:rsidRPr="0095747E">
        <w:rPr>
          <w:rFonts w:ascii="Tahoma" w:eastAsia="Arial" w:hAnsi="Tahoma" w:cs="Tahoma"/>
          <w:color w:val="2F5496" w:themeColor="accent5" w:themeShade="BF"/>
        </w:rPr>
        <w:t>re</w:t>
      </w:r>
      <w:proofErr w:type="spellEnd"/>
      <w:r w:rsidR="002E6143" w:rsidRPr="0095747E">
        <w:rPr>
          <w:rFonts w:ascii="Tahoma" w:eastAsia="Arial" w:hAnsi="Tahoma" w:cs="Tahoma"/>
          <w:color w:val="2F5496" w:themeColor="accent5" w:themeShade="BF"/>
        </w:rPr>
        <w:t>)inclusão</w:t>
      </w:r>
      <w:r w:rsidRPr="0095747E">
        <w:rPr>
          <w:rFonts w:ascii="Tahoma" w:eastAsia="Arial" w:hAnsi="Tahoma" w:cs="Tahoma"/>
          <w:color w:val="2F5496" w:themeColor="accent5" w:themeShade="BF"/>
        </w:rPr>
        <w:t xml:space="preserve"> do</w:t>
      </w:r>
      <w:r w:rsidR="002E6143" w:rsidRPr="0095747E">
        <w:rPr>
          <w:rFonts w:ascii="Tahoma" w:eastAsia="Arial" w:hAnsi="Tahoma" w:cs="Tahoma"/>
          <w:color w:val="2F5496" w:themeColor="accent5" w:themeShade="BF"/>
        </w:rPr>
        <w:t xml:space="preserve"> grupo familiar no</w:t>
      </w:r>
      <w:r w:rsidRPr="0095747E">
        <w:rPr>
          <w:rFonts w:ascii="Tahoma" w:eastAsia="Arial" w:hAnsi="Tahoma" w:cs="Tahoma"/>
          <w:color w:val="2F5496" w:themeColor="accent5" w:themeShade="BF"/>
        </w:rPr>
        <w:t xml:space="preserve"> Programa Bolsa Família e o pagamento retroativo das parcelas referentes aos meses de ________.</w:t>
      </w:r>
    </w:p>
    <w:p w14:paraId="6E818EB5" w14:textId="77777777" w:rsidR="002E6143" w:rsidRPr="0095747E" w:rsidRDefault="002E6143" w:rsidP="00031CD0">
      <w:pPr>
        <w:spacing w:before="100" w:beforeAutospacing="1" w:after="100" w:afterAutospacing="1" w:line="360" w:lineRule="auto"/>
        <w:ind w:firstLine="851"/>
        <w:jc w:val="both"/>
        <w:rPr>
          <w:rFonts w:ascii="Tahoma" w:eastAsia="Arial" w:hAnsi="Tahoma" w:cs="Tahoma"/>
          <w:color w:val="2F5496" w:themeColor="accent5" w:themeShade="BF"/>
        </w:rPr>
      </w:pPr>
    </w:p>
    <w:p w14:paraId="308EC476" w14:textId="2436F3DB" w:rsidR="00BE4061" w:rsidRPr="00B73975" w:rsidRDefault="00BE4061" w:rsidP="00B73975">
      <w:pPr>
        <w:pStyle w:val="PargrafodaLista"/>
        <w:numPr>
          <w:ilvl w:val="0"/>
          <w:numId w:val="50"/>
        </w:numPr>
        <w:spacing w:before="100" w:beforeAutospacing="1" w:after="100" w:afterAutospacing="1" w:line="360" w:lineRule="auto"/>
        <w:jc w:val="both"/>
        <w:rPr>
          <w:rFonts w:ascii="Tahoma" w:eastAsia="Arial" w:hAnsi="Tahoma" w:cs="Tahoma"/>
          <w:b/>
          <w:bCs/>
          <w:i/>
          <w:iCs/>
          <w:color w:val="2F5496" w:themeColor="accent5" w:themeShade="BF"/>
        </w:rPr>
      </w:pPr>
      <w:r w:rsidRPr="00B73975">
        <w:rPr>
          <w:rFonts w:ascii="Tahoma" w:eastAsia="Arial" w:hAnsi="Tahoma" w:cs="Tahoma"/>
          <w:b/>
          <w:bCs/>
          <w:i/>
          <w:iCs/>
          <w:color w:val="2F5496" w:themeColor="accent5" w:themeShade="BF"/>
        </w:rPr>
        <w:t xml:space="preserve">DA </w:t>
      </w:r>
      <w:r w:rsidR="00C868E3" w:rsidRPr="00B73975">
        <w:rPr>
          <w:rFonts w:ascii="Tahoma" w:eastAsia="Arial" w:hAnsi="Tahoma" w:cs="Tahoma"/>
          <w:b/>
          <w:bCs/>
          <w:i/>
          <w:iCs/>
          <w:color w:val="2F5496" w:themeColor="accent5" w:themeShade="BF"/>
        </w:rPr>
        <w:t xml:space="preserve">MORA IRRAZOÁVEL </w:t>
      </w:r>
      <w:r w:rsidR="004B4CD7" w:rsidRPr="00B73975">
        <w:rPr>
          <w:rFonts w:ascii="Tahoma" w:eastAsia="Arial" w:hAnsi="Tahoma" w:cs="Tahoma"/>
          <w:b/>
          <w:bCs/>
          <w:i/>
          <w:iCs/>
          <w:color w:val="2F5496" w:themeColor="accent5" w:themeShade="BF"/>
        </w:rPr>
        <w:t>PARA A</w:t>
      </w:r>
      <w:r w:rsidR="00C868E3" w:rsidRPr="00B73975">
        <w:rPr>
          <w:rFonts w:ascii="Tahoma" w:eastAsia="Arial" w:hAnsi="Tahoma" w:cs="Tahoma"/>
          <w:b/>
          <w:bCs/>
          <w:i/>
          <w:iCs/>
          <w:color w:val="2F5496" w:themeColor="accent5" w:themeShade="BF"/>
        </w:rPr>
        <w:t xml:space="preserve"> CONCESSÃO DO BENEFÍCIO</w:t>
      </w:r>
    </w:p>
    <w:p w14:paraId="1468FC8E" w14:textId="7AC32137" w:rsidR="00520459" w:rsidRPr="0095747E" w:rsidRDefault="00520459" w:rsidP="00520459">
      <w:pPr>
        <w:spacing w:before="100" w:beforeAutospacing="1" w:after="100" w:afterAutospacing="1" w:line="360" w:lineRule="auto"/>
        <w:ind w:firstLine="851"/>
        <w:jc w:val="both"/>
        <w:rPr>
          <w:rFonts w:ascii="Tahoma" w:eastAsia="Arial" w:hAnsi="Tahoma" w:cs="Tahoma"/>
          <w:color w:val="2F5496" w:themeColor="accent5" w:themeShade="BF"/>
        </w:rPr>
      </w:pPr>
      <w:r w:rsidRPr="0095747E">
        <w:rPr>
          <w:rFonts w:ascii="Tahoma" w:eastAsia="Arial" w:hAnsi="Tahoma" w:cs="Tahoma"/>
          <w:color w:val="2F5496" w:themeColor="accent5" w:themeShade="BF"/>
        </w:rPr>
        <w:t>Conforme narrado, o grupo familiar da parte autora satisfaz todos os requisitos legais para o recebimento de recurso do Programa Bolsa Família, de acordo com o art. 5º da Lei nº 14.601/2023 supramencionada. Assim, estando o(a) Autor(a) dentro dos parâmetros legais, não há justificativa para que não esteja recebendo o benefício desde ________.</w:t>
      </w:r>
    </w:p>
    <w:p w14:paraId="63A04584" w14:textId="77777777" w:rsidR="0053641B" w:rsidRPr="00B73975" w:rsidRDefault="00922B11" w:rsidP="000D409D">
      <w:pPr>
        <w:pStyle w:val="NormalWeb"/>
        <w:spacing w:line="360" w:lineRule="auto"/>
        <w:ind w:firstLine="567"/>
        <w:jc w:val="both"/>
        <w:rPr>
          <w:rFonts w:ascii="Tahoma" w:hAnsi="Tahoma" w:cs="Tahoma"/>
          <w:color w:val="2F5496" w:themeColor="accent5" w:themeShade="BF"/>
          <w:sz w:val="22"/>
          <w:szCs w:val="22"/>
        </w:rPr>
      </w:pPr>
      <w:r w:rsidRPr="00B73975">
        <w:rPr>
          <w:rFonts w:ascii="Tahoma" w:eastAsia="Arial" w:hAnsi="Tahoma" w:cs="Tahoma"/>
          <w:color w:val="2F5496" w:themeColor="accent5" w:themeShade="BF"/>
          <w:sz w:val="22"/>
          <w:szCs w:val="22"/>
        </w:rPr>
        <w:t>Sabe-se que para a inclusão e atendimento de um grupo familiar no Programa Bolsa Família é preciso o trâmite de um processo administrativo que exige cautela e pesquisa.</w:t>
      </w:r>
      <w:r w:rsidR="004E2112" w:rsidRPr="00B73975">
        <w:rPr>
          <w:rFonts w:ascii="Tahoma" w:eastAsia="Arial" w:hAnsi="Tahoma" w:cs="Tahoma"/>
          <w:color w:val="2F5496" w:themeColor="accent5" w:themeShade="BF"/>
          <w:sz w:val="22"/>
          <w:szCs w:val="22"/>
        </w:rPr>
        <w:t xml:space="preserve"> Entretanto, o artigo 49 da Lei 9.784/99 </w:t>
      </w:r>
      <w:r w:rsidR="00E225D2" w:rsidRPr="00B73975">
        <w:rPr>
          <w:rFonts w:ascii="Tahoma" w:eastAsia="Arial" w:hAnsi="Tahoma" w:cs="Tahoma"/>
          <w:color w:val="2F5496" w:themeColor="accent5" w:themeShade="BF"/>
          <w:sz w:val="22"/>
          <w:szCs w:val="22"/>
        </w:rPr>
        <w:t>prevê</w:t>
      </w:r>
      <w:r w:rsidR="000D409D" w:rsidRPr="00B73975">
        <w:rPr>
          <w:rFonts w:ascii="Tahoma" w:eastAsia="Arial" w:hAnsi="Tahoma" w:cs="Tahoma"/>
          <w:color w:val="2F5496" w:themeColor="accent5" w:themeShade="BF"/>
          <w:sz w:val="22"/>
          <w:szCs w:val="22"/>
        </w:rPr>
        <w:t xml:space="preserve"> que</w:t>
      </w:r>
      <w:r w:rsidR="00E225D2" w:rsidRPr="00B73975">
        <w:rPr>
          <w:rFonts w:ascii="Tahoma" w:eastAsia="Arial" w:hAnsi="Tahoma" w:cs="Tahoma"/>
          <w:color w:val="2F5496" w:themeColor="accent5" w:themeShade="BF"/>
          <w:sz w:val="22"/>
          <w:szCs w:val="22"/>
        </w:rPr>
        <w:t xml:space="preserve"> </w:t>
      </w:r>
      <w:r w:rsidR="00E225D2" w:rsidRPr="00B73975">
        <w:rPr>
          <w:rFonts w:ascii="Tahoma" w:eastAsia="Arial" w:hAnsi="Tahoma" w:cs="Tahoma"/>
          <w:i/>
          <w:iCs/>
          <w:color w:val="2F5496" w:themeColor="accent5" w:themeShade="BF"/>
          <w:sz w:val="22"/>
          <w:szCs w:val="22"/>
        </w:rPr>
        <w:t>“</w:t>
      </w:r>
      <w:r w:rsidR="00E225D2" w:rsidRPr="00B73975">
        <w:rPr>
          <w:rFonts w:ascii="Tahoma" w:hAnsi="Tahoma" w:cs="Tahoma"/>
          <w:i/>
          <w:iCs/>
          <w:color w:val="2F5496" w:themeColor="accent5" w:themeShade="BF"/>
          <w:sz w:val="22"/>
          <w:szCs w:val="22"/>
        </w:rPr>
        <w:t xml:space="preserve">Concluída a instrução de processo administrativo, a Administração tem o prazo de </w:t>
      </w:r>
      <w:r w:rsidR="00E225D2" w:rsidRPr="00B73975">
        <w:rPr>
          <w:rFonts w:ascii="Tahoma" w:hAnsi="Tahoma" w:cs="Tahoma"/>
          <w:b/>
          <w:bCs/>
          <w:i/>
          <w:iCs/>
          <w:color w:val="2F5496" w:themeColor="accent5" w:themeShade="BF"/>
          <w:sz w:val="22"/>
          <w:szCs w:val="22"/>
          <w:u w:val="single"/>
        </w:rPr>
        <w:t>até trinta dias para decidir</w:t>
      </w:r>
      <w:r w:rsidR="00E225D2" w:rsidRPr="00B73975">
        <w:rPr>
          <w:rFonts w:ascii="Tahoma" w:hAnsi="Tahoma" w:cs="Tahoma"/>
          <w:i/>
          <w:iCs/>
          <w:color w:val="2F5496" w:themeColor="accent5" w:themeShade="BF"/>
          <w:sz w:val="22"/>
          <w:szCs w:val="22"/>
        </w:rPr>
        <w:t>, salvo prorrogação por igual período expressamente motivada.</w:t>
      </w:r>
      <w:r w:rsidR="0053641B" w:rsidRPr="00B73975">
        <w:rPr>
          <w:rFonts w:ascii="Tahoma" w:hAnsi="Tahoma" w:cs="Tahoma"/>
          <w:i/>
          <w:iCs/>
          <w:color w:val="2F5496" w:themeColor="accent5" w:themeShade="BF"/>
          <w:sz w:val="22"/>
          <w:szCs w:val="22"/>
        </w:rPr>
        <w:t>”</w:t>
      </w:r>
      <w:r w:rsidR="0053641B" w:rsidRPr="00B73975">
        <w:rPr>
          <w:rFonts w:ascii="Tahoma" w:hAnsi="Tahoma" w:cs="Tahoma"/>
          <w:color w:val="2F5496" w:themeColor="accent5" w:themeShade="BF"/>
          <w:sz w:val="22"/>
          <w:szCs w:val="22"/>
        </w:rPr>
        <w:t xml:space="preserve"> </w:t>
      </w:r>
    </w:p>
    <w:p w14:paraId="063CFE8C" w14:textId="38EE323A" w:rsidR="00A64C86" w:rsidRPr="00B73975" w:rsidRDefault="0053641B" w:rsidP="003D49EA">
      <w:pPr>
        <w:pStyle w:val="NormalWeb"/>
        <w:spacing w:line="360" w:lineRule="auto"/>
        <w:ind w:firstLine="567"/>
        <w:jc w:val="both"/>
        <w:rPr>
          <w:rFonts w:ascii="Tahoma" w:hAnsi="Tahoma" w:cs="Tahoma"/>
          <w:color w:val="2F5496" w:themeColor="accent5" w:themeShade="BF"/>
          <w:sz w:val="22"/>
          <w:szCs w:val="22"/>
        </w:rPr>
      </w:pPr>
      <w:r w:rsidRPr="00B73975">
        <w:rPr>
          <w:rFonts w:ascii="Tahoma" w:hAnsi="Tahoma" w:cs="Tahoma"/>
          <w:color w:val="2F5496" w:themeColor="accent5" w:themeShade="BF"/>
          <w:sz w:val="22"/>
          <w:szCs w:val="22"/>
        </w:rPr>
        <w:t>D</w:t>
      </w:r>
      <w:r w:rsidR="004B7EF3" w:rsidRPr="00B73975">
        <w:rPr>
          <w:rFonts w:ascii="Tahoma" w:hAnsi="Tahoma" w:cs="Tahoma"/>
          <w:color w:val="2F5496" w:themeColor="accent5" w:themeShade="BF"/>
          <w:sz w:val="22"/>
          <w:szCs w:val="22"/>
        </w:rPr>
        <w:t>iante de</w:t>
      </w:r>
      <w:r w:rsidRPr="00B73975">
        <w:rPr>
          <w:rFonts w:ascii="Tahoma" w:hAnsi="Tahoma" w:cs="Tahoma"/>
          <w:color w:val="2F5496" w:themeColor="accent5" w:themeShade="BF"/>
          <w:sz w:val="22"/>
          <w:szCs w:val="22"/>
        </w:rPr>
        <w:t xml:space="preserve"> tal previsão legal, pode-se concluir que no caso concreto,</w:t>
      </w:r>
      <w:r w:rsidR="004B7EF3" w:rsidRPr="00B73975">
        <w:rPr>
          <w:rFonts w:ascii="Tahoma" w:hAnsi="Tahoma" w:cs="Tahoma"/>
          <w:color w:val="2F5496" w:themeColor="accent5" w:themeShade="BF"/>
          <w:sz w:val="22"/>
          <w:szCs w:val="22"/>
        </w:rPr>
        <w:t xml:space="preserve"> restou configurada a </w:t>
      </w:r>
      <w:r w:rsidR="004B7EF3" w:rsidRPr="00B73975">
        <w:rPr>
          <w:rFonts w:ascii="Tahoma" w:hAnsi="Tahoma" w:cs="Tahoma"/>
          <w:b/>
          <w:bCs/>
          <w:color w:val="2F5496" w:themeColor="accent5" w:themeShade="BF"/>
          <w:sz w:val="22"/>
          <w:szCs w:val="22"/>
        </w:rPr>
        <w:t>mora excessiva e irrazoável</w:t>
      </w:r>
      <w:r w:rsidR="004B7EF3" w:rsidRPr="00B73975">
        <w:rPr>
          <w:rFonts w:ascii="Tahoma" w:hAnsi="Tahoma" w:cs="Tahoma"/>
          <w:color w:val="2F5496" w:themeColor="accent5" w:themeShade="BF"/>
          <w:sz w:val="22"/>
          <w:szCs w:val="22"/>
        </w:rPr>
        <w:t xml:space="preserve"> da Administração Pública em</w:t>
      </w:r>
      <w:r w:rsidR="001A5A75" w:rsidRPr="00B73975">
        <w:rPr>
          <w:rFonts w:ascii="Tahoma" w:hAnsi="Tahoma" w:cs="Tahoma"/>
          <w:color w:val="2F5496" w:themeColor="accent5" w:themeShade="BF"/>
          <w:sz w:val="22"/>
          <w:szCs w:val="22"/>
        </w:rPr>
        <w:t xml:space="preserve"> efetuar o pagamento do benefício do PBF ao grupo familiar. Trata-se de conduta ilegal, que deve ser prontamente </w:t>
      </w:r>
      <w:r w:rsidR="00D02F22" w:rsidRPr="00B73975">
        <w:rPr>
          <w:rFonts w:ascii="Tahoma" w:hAnsi="Tahoma" w:cs="Tahoma"/>
          <w:color w:val="2F5496" w:themeColor="accent5" w:themeShade="BF"/>
          <w:sz w:val="22"/>
          <w:szCs w:val="22"/>
        </w:rPr>
        <w:t>corrigida pelo Poder Judiciário.</w:t>
      </w:r>
      <w:r w:rsidR="003D49EA" w:rsidRPr="00B73975">
        <w:rPr>
          <w:rFonts w:ascii="Tahoma" w:hAnsi="Tahoma" w:cs="Tahoma"/>
          <w:color w:val="2F5496" w:themeColor="accent5" w:themeShade="BF"/>
          <w:sz w:val="22"/>
          <w:szCs w:val="22"/>
        </w:rPr>
        <w:t xml:space="preserve"> </w:t>
      </w:r>
      <w:r w:rsidR="00F0452D" w:rsidRPr="00B73975">
        <w:rPr>
          <w:rFonts w:ascii="Tahoma" w:eastAsia="Arial" w:hAnsi="Tahoma" w:cs="Tahoma"/>
          <w:color w:val="2F5496" w:themeColor="accent5" w:themeShade="BF"/>
          <w:sz w:val="22"/>
          <w:szCs w:val="22"/>
        </w:rPr>
        <w:t>A título exemplificativo, veja</w:t>
      </w:r>
      <w:r w:rsidR="00AB1551" w:rsidRPr="00B73975">
        <w:rPr>
          <w:rFonts w:ascii="Tahoma" w:eastAsia="Arial" w:hAnsi="Tahoma" w:cs="Tahoma"/>
          <w:color w:val="2F5496" w:themeColor="accent5" w:themeShade="BF"/>
          <w:sz w:val="22"/>
          <w:szCs w:val="22"/>
        </w:rPr>
        <w:t>-se trecho da sentença</w:t>
      </w:r>
      <w:r w:rsidR="00363A52" w:rsidRPr="00B73975">
        <w:rPr>
          <w:rFonts w:ascii="Tahoma" w:eastAsia="Arial" w:hAnsi="Tahoma" w:cs="Tahoma"/>
          <w:color w:val="2F5496" w:themeColor="accent5" w:themeShade="BF"/>
          <w:sz w:val="22"/>
          <w:szCs w:val="22"/>
        </w:rPr>
        <w:t xml:space="preserve"> proferida nos autos do processo n.</w:t>
      </w:r>
      <w:r w:rsidR="000D5D57" w:rsidRPr="00B73975">
        <w:rPr>
          <w:rFonts w:ascii="Tahoma" w:eastAsia="Arial" w:hAnsi="Tahoma" w:cs="Tahoma"/>
          <w:color w:val="2F5496" w:themeColor="accent5" w:themeShade="BF"/>
          <w:sz w:val="22"/>
          <w:szCs w:val="22"/>
        </w:rPr>
        <w:t xml:space="preserve"> </w:t>
      </w:r>
      <w:r w:rsidR="000D5D57" w:rsidRPr="00B73975">
        <w:rPr>
          <w:rFonts w:ascii="Tahoma" w:hAnsi="Tahoma" w:cs="Tahoma"/>
          <w:color w:val="2F5496" w:themeColor="accent5" w:themeShade="BF"/>
          <w:sz w:val="22"/>
          <w:szCs w:val="22"/>
        </w:rPr>
        <w:t>5001821- 03.2023.4.04.7112, 2ª Vara Federal de Canoas/RS,</w:t>
      </w:r>
      <w:r w:rsidR="00363A52" w:rsidRPr="00B73975">
        <w:rPr>
          <w:rFonts w:ascii="Tahoma" w:eastAsia="Arial" w:hAnsi="Tahoma" w:cs="Tahoma"/>
          <w:color w:val="2F5496" w:themeColor="accent5" w:themeShade="BF"/>
          <w:sz w:val="22"/>
          <w:szCs w:val="22"/>
        </w:rPr>
        <w:t xml:space="preserve"> </w:t>
      </w:r>
      <w:r w:rsidR="00AB1551" w:rsidRPr="00B73975">
        <w:rPr>
          <w:rFonts w:ascii="Tahoma" w:eastAsia="Arial" w:hAnsi="Tahoma" w:cs="Tahoma"/>
          <w:color w:val="2F5496" w:themeColor="accent5" w:themeShade="BF"/>
          <w:sz w:val="22"/>
          <w:szCs w:val="22"/>
        </w:rPr>
        <w:t>já transitada em julgado</w:t>
      </w:r>
      <w:r w:rsidR="000D5D57" w:rsidRPr="00B73975">
        <w:rPr>
          <w:rStyle w:val="Refdenotaderodap"/>
          <w:rFonts w:ascii="Tahoma" w:eastAsia="Arial" w:hAnsi="Tahoma" w:cs="Tahoma"/>
          <w:color w:val="2F5496" w:themeColor="accent5" w:themeShade="BF"/>
          <w:sz w:val="22"/>
          <w:szCs w:val="22"/>
        </w:rPr>
        <w:footnoteReference w:id="2"/>
      </w:r>
      <w:r w:rsidR="00AB1551" w:rsidRPr="00B73975">
        <w:rPr>
          <w:rFonts w:ascii="Tahoma" w:eastAsia="Arial" w:hAnsi="Tahoma" w:cs="Tahoma"/>
          <w:color w:val="2F5496" w:themeColor="accent5" w:themeShade="BF"/>
          <w:sz w:val="22"/>
          <w:szCs w:val="22"/>
        </w:rPr>
        <w:t>:</w:t>
      </w:r>
    </w:p>
    <w:p w14:paraId="250D5A08" w14:textId="77777777" w:rsidR="001934D1" w:rsidRPr="0086686F" w:rsidRDefault="00363A52" w:rsidP="0086686F">
      <w:pPr>
        <w:spacing w:before="100" w:beforeAutospacing="1" w:after="100" w:afterAutospacing="1"/>
        <w:ind w:left="851"/>
        <w:jc w:val="both"/>
        <w:rPr>
          <w:rFonts w:ascii="Tahoma" w:hAnsi="Tahoma" w:cs="Tahoma"/>
          <w:color w:val="2F5496" w:themeColor="accent5" w:themeShade="BF"/>
          <w:sz w:val="20"/>
          <w:szCs w:val="20"/>
        </w:rPr>
      </w:pPr>
      <w:r w:rsidRPr="0086686F">
        <w:rPr>
          <w:rFonts w:ascii="Tahoma" w:hAnsi="Tahoma" w:cs="Tahoma"/>
          <w:color w:val="2F5496" w:themeColor="accent5" w:themeShade="BF"/>
          <w:sz w:val="20"/>
          <w:szCs w:val="20"/>
        </w:rPr>
        <w:t xml:space="preserve">Além disso, embora suscitada a necessidade de compatibilização dos benefícios com a verba alocada no orçamento, a União nada demonstrou a respeito de eventual indisponibilidade orçamentária para concessão do benefício ao demandante. </w:t>
      </w:r>
    </w:p>
    <w:p w14:paraId="558FB646" w14:textId="3E46C5FB" w:rsidR="00AB1551" w:rsidRPr="0086686F" w:rsidRDefault="00363A52" w:rsidP="0086686F">
      <w:pPr>
        <w:spacing w:before="100" w:beforeAutospacing="1" w:after="100" w:afterAutospacing="1"/>
        <w:ind w:left="851"/>
        <w:jc w:val="both"/>
        <w:rPr>
          <w:rFonts w:ascii="Tahoma" w:hAnsi="Tahoma" w:cs="Tahoma"/>
          <w:b/>
          <w:bCs/>
          <w:color w:val="2F5496" w:themeColor="accent5" w:themeShade="BF"/>
          <w:sz w:val="20"/>
          <w:szCs w:val="20"/>
        </w:rPr>
      </w:pPr>
      <w:r w:rsidRPr="0086686F">
        <w:rPr>
          <w:rFonts w:ascii="Tahoma" w:hAnsi="Tahoma" w:cs="Tahoma"/>
          <w:color w:val="2F5496" w:themeColor="accent5" w:themeShade="BF"/>
          <w:sz w:val="20"/>
          <w:szCs w:val="20"/>
        </w:rPr>
        <w:t xml:space="preserve">Destaco que o motivo suscitado para a demora na análise do pedido administrativo foi a inclusão da autora na averiguação cadastral unipessoal. Em que pese referido procedimento possua amparo nas Instruções Normativas Conjuntas </w:t>
      </w:r>
      <w:proofErr w:type="spellStart"/>
      <w:r w:rsidRPr="0086686F">
        <w:rPr>
          <w:rFonts w:ascii="Tahoma" w:hAnsi="Tahoma" w:cs="Tahoma"/>
          <w:color w:val="2F5496" w:themeColor="accent5" w:themeShade="BF"/>
          <w:sz w:val="20"/>
          <w:szCs w:val="20"/>
        </w:rPr>
        <w:t>nsº</w:t>
      </w:r>
      <w:proofErr w:type="spellEnd"/>
      <w:r w:rsidRPr="0086686F">
        <w:rPr>
          <w:rFonts w:ascii="Tahoma" w:hAnsi="Tahoma" w:cs="Tahoma"/>
          <w:color w:val="2F5496" w:themeColor="accent5" w:themeShade="BF"/>
          <w:sz w:val="20"/>
          <w:szCs w:val="20"/>
        </w:rPr>
        <w:t xml:space="preserve"> 05 e 06/2022 do MC/SE/SECAD-SEDS/SENARC, </w:t>
      </w:r>
      <w:r w:rsidRPr="0086686F">
        <w:rPr>
          <w:rFonts w:ascii="Tahoma" w:hAnsi="Tahoma" w:cs="Tahoma"/>
          <w:b/>
          <w:bCs/>
          <w:color w:val="2F5496" w:themeColor="accent5" w:themeShade="BF"/>
          <w:sz w:val="20"/>
          <w:szCs w:val="20"/>
        </w:rPr>
        <w:t xml:space="preserve">a não análise do requerimento por seis meses se mostra irrazoável, tratando-se de período por demais longo, notadamente em se tratando de benefício de caráter alimentar, destinado à parcela </w:t>
      </w:r>
      <w:r w:rsidRPr="0086686F">
        <w:rPr>
          <w:rFonts w:ascii="Tahoma" w:hAnsi="Tahoma" w:cs="Tahoma"/>
          <w:b/>
          <w:bCs/>
          <w:color w:val="2F5496" w:themeColor="accent5" w:themeShade="BF"/>
          <w:sz w:val="20"/>
          <w:szCs w:val="20"/>
        </w:rPr>
        <w:lastRenderedPageBreak/>
        <w:t>vulnerável da população.</w:t>
      </w:r>
    </w:p>
    <w:p w14:paraId="7C5D8DB5" w14:textId="3C5E80EA" w:rsidR="00D23D41" w:rsidRPr="0086686F" w:rsidRDefault="00D23D41" w:rsidP="0086686F">
      <w:pPr>
        <w:spacing w:before="100" w:beforeAutospacing="1" w:after="100" w:afterAutospacing="1"/>
        <w:ind w:left="851"/>
        <w:jc w:val="both"/>
        <w:rPr>
          <w:rFonts w:ascii="Tahoma" w:eastAsia="Arial" w:hAnsi="Tahoma" w:cs="Tahoma"/>
          <w:color w:val="2F5496" w:themeColor="accent5" w:themeShade="BF"/>
          <w:sz w:val="20"/>
          <w:szCs w:val="20"/>
        </w:rPr>
      </w:pPr>
      <w:r w:rsidRPr="0086686F">
        <w:rPr>
          <w:rFonts w:ascii="Tahoma" w:hAnsi="Tahoma" w:cs="Tahoma"/>
          <w:b/>
          <w:bCs/>
          <w:color w:val="2F5496" w:themeColor="accent5" w:themeShade="BF"/>
          <w:sz w:val="20"/>
          <w:szCs w:val="20"/>
          <w:u w:val="single"/>
        </w:rPr>
        <w:t xml:space="preserve">Destaca-se que há obrigação legal da Administração de exarar decisão em processo administrativo no prazo máximo de 30 (trinta) dias, nos termos do art. 49 da Lei 9.784/99. Assim, sendo incontroverso o preenchimento dos critérios para percebimento da benesse pelo autor e injustificada a mora da União para proceder com a aprovação do benefício, entendo que são devidas as parcelas do Auxílio Brasil desde o registro do requerente no </w:t>
      </w:r>
      <w:proofErr w:type="spellStart"/>
      <w:r w:rsidRPr="0086686F">
        <w:rPr>
          <w:rFonts w:ascii="Tahoma" w:hAnsi="Tahoma" w:cs="Tahoma"/>
          <w:b/>
          <w:bCs/>
          <w:color w:val="2F5496" w:themeColor="accent5" w:themeShade="BF"/>
          <w:sz w:val="20"/>
          <w:szCs w:val="20"/>
          <w:u w:val="single"/>
        </w:rPr>
        <w:t>CadÚnico</w:t>
      </w:r>
      <w:proofErr w:type="spellEnd"/>
      <w:r w:rsidRPr="0086686F">
        <w:rPr>
          <w:rFonts w:ascii="Tahoma" w:hAnsi="Tahoma" w:cs="Tahoma"/>
          <w:color w:val="2F5496" w:themeColor="accent5" w:themeShade="BF"/>
          <w:sz w:val="20"/>
          <w:szCs w:val="20"/>
        </w:rPr>
        <w:t xml:space="preserve">, ocorrida em 02/09/2022, fazendo jus, portanto, às competências de setembro de 2022 </w:t>
      </w:r>
      <w:proofErr w:type="gramStart"/>
      <w:r w:rsidRPr="0086686F">
        <w:rPr>
          <w:rFonts w:ascii="Tahoma" w:hAnsi="Tahoma" w:cs="Tahoma"/>
          <w:color w:val="2F5496" w:themeColor="accent5" w:themeShade="BF"/>
          <w:sz w:val="20"/>
          <w:szCs w:val="20"/>
        </w:rPr>
        <w:t>à</w:t>
      </w:r>
      <w:proofErr w:type="gramEnd"/>
      <w:r w:rsidRPr="0086686F">
        <w:rPr>
          <w:rFonts w:ascii="Tahoma" w:hAnsi="Tahoma" w:cs="Tahoma"/>
          <w:color w:val="2F5496" w:themeColor="accent5" w:themeShade="BF"/>
          <w:sz w:val="20"/>
          <w:szCs w:val="20"/>
        </w:rPr>
        <w:t xml:space="preserve"> fevereiro de 2023.</w:t>
      </w:r>
    </w:p>
    <w:p w14:paraId="7CAF52B7" w14:textId="083A7FBA" w:rsidR="00AB1551" w:rsidRPr="0086686F" w:rsidRDefault="001539FA" w:rsidP="0086686F">
      <w:pPr>
        <w:spacing w:before="100" w:beforeAutospacing="1" w:after="100" w:afterAutospacing="1"/>
        <w:ind w:firstLine="851"/>
        <w:jc w:val="both"/>
        <w:rPr>
          <w:rFonts w:ascii="Tahoma" w:eastAsia="Arial" w:hAnsi="Tahoma" w:cs="Tahoma"/>
          <w:color w:val="2F5496" w:themeColor="accent5" w:themeShade="BF"/>
          <w:sz w:val="20"/>
          <w:szCs w:val="20"/>
        </w:rPr>
      </w:pPr>
      <w:r w:rsidRPr="0086686F">
        <w:rPr>
          <w:rFonts w:ascii="Tahoma" w:eastAsia="Arial" w:hAnsi="Tahoma" w:cs="Tahoma"/>
          <w:color w:val="2F5496" w:themeColor="accent5" w:themeShade="BF"/>
          <w:sz w:val="20"/>
          <w:szCs w:val="20"/>
        </w:rPr>
        <w:t>[...]</w:t>
      </w:r>
    </w:p>
    <w:p w14:paraId="64C1E25E" w14:textId="239E3D40" w:rsidR="001539FA" w:rsidRPr="0086686F" w:rsidRDefault="001539FA" w:rsidP="0086686F">
      <w:pPr>
        <w:spacing w:before="100" w:beforeAutospacing="1" w:after="100" w:afterAutospacing="1"/>
        <w:ind w:left="851"/>
        <w:jc w:val="both"/>
        <w:rPr>
          <w:rFonts w:ascii="Tahoma" w:eastAsia="Arial" w:hAnsi="Tahoma" w:cs="Tahoma"/>
          <w:color w:val="2F5496" w:themeColor="accent5" w:themeShade="BF"/>
          <w:sz w:val="20"/>
          <w:szCs w:val="20"/>
        </w:rPr>
      </w:pPr>
      <w:r w:rsidRPr="0086686F">
        <w:rPr>
          <w:rFonts w:ascii="Tahoma" w:hAnsi="Tahoma" w:cs="Tahoma"/>
          <w:color w:val="2F5496" w:themeColor="accent5" w:themeShade="BF"/>
          <w:sz w:val="20"/>
          <w:szCs w:val="20"/>
        </w:rPr>
        <w:t xml:space="preserve">Ante o exposto, HOMOLOGO o reconhecimento da procedência do pedido de inclusão da parte autora no Programa do Auxílio Brasil (art. 487, III, "a" do CPC) e JULGO PROCEDENTE o pedido de condenação ao pagamento das parcelas pretéritas, relativas às competências de setembro de 2022 a fevereiro de 2023 (art. 487, </w:t>
      </w:r>
      <w:proofErr w:type="gramStart"/>
      <w:r w:rsidRPr="0086686F">
        <w:rPr>
          <w:rFonts w:ascii="Tahoma" w:hAnsi="Tahoma" w:cs="Tahoma"/>
          <w:color w:val="2F5496" w:themeColor="accent5" w:themeShade="BF"/>
          <w:sz w:val="20"/>
          <w:szCs w:val="20"/>
        </w:rPr>
        <w:t>I ,</w:t>
      </w:r>
      <w:proofErr w:type="gramEnd"/>
      <w:r w:rsidRPr="0086686F">
        <w:rPr>
          <w:rFonts w:ascii="Tahoma" w:hAnsi="Tahoma" w:cs="Tahoma"/>
          <w:color w:val="2F5496" w:themeColor="accent5" w:themeShade="BF"/>
          <w:sz w:val="20"/>
          <w:szCs w:val="20"/>
        </w:rPr>
        <w:t xml:space="preserve"> do CPC).</w:t>
      </w:r>
    </w:p>
    <w:p w14:paraId="6ACE5DA7" w14:textId="77777777" w:rsidR="001919DB" w:rsidRDefault="001919DB" w:rsidP="00373DA8">
      <w:pPr>
        <w:spacing w:before="100" w:beforeAutospacing="1" w:after="100" w:afterAutospacing="1" w:line="360" w:lineRule="auto"/>
        <w:ind w:firstLine="851"/>
        <w:jc w:val="both"/>
        <w:rPr>
          <w:rFonts w:ascii="Tahoma" w:eastAsia="Arial" w:hAnsi="Tahoma" w:cs="Tahoma"/>
          <w:color w:val="2F5496" w:themeColor="accent5" w:themeShade="BF"/>
        </w:rPr>
      </w:pPr>
    </w:p>
    <w:p w14:paraId="73B04411" w14:textId="281939E2" w:rsidR="00373DA8" w:rsidRPr="0095747E" w:rsidRDefault="003D49EA" w:rsidP="00373DA8">
      <w:pPr>
        <w:spacing w:before="100" w:beforeAutospacing="1" w:after="100" w:afterAutospacing="1" w:line="360" w:lineRule="auto"/>
        <w:ind w:firstLine="851"/>
        <w:jc w:val="both"/>
        <w:rPr>
          <w:rFonts w:ascii="Tahoma" w:eastAsia="Arial" w:hAnsi="Tahoma" w:cs="Tahoma"/>
          <w:color w:val="2F5496" w:themeColor="accent5" w:themeShade="BF"/>
        </w:rPr>
      </w:pPr>
      <w:r w:rsidRPr="0095747E">
        <w:rPr>
          <w:rFonts w:ascii="Tahoma" w:eastAsia="Arial" w:hAnsi="Tahoma" w:cs="Tahoma"/>
          <w:color w:val="2F5496" w:themeColor="accent5" w:themeShade="BF"/>
        </w:rPr>
        <w:t>Por cautela, mesmo que não se utilize o prazo de 30 dias previsto no artigo 49 da Lei 9.784/99, a</w:t>
      </w:r>
      <w:r w:rsidR="00C868E3" w:rsidRPr="0095747E">
        <w:rPr>
          <w:rFonts w:ascii="Tahoma" w:eastAsia="Arial" w:hAnsi="Tahoma" w:cs="Tahoma"/>
          <w:color w:val="2F5496" w:themeColor="accent5" w:themeShade="BF"/>
        </w:rPr>
        <w:t xml:space="preserve"> fim de investigar </w:t>
      </w:r>
      <w:r w:rsidR="004B4CD7" w:rsidRPr="0095747E">
        <w:rPr>
          <w:rFonts w:ascii="Tahoma" w:eastAsia="Arial" w:hAnsi="Tahoma" w:cs="Tahoma"/>
          <w:color w:val="2F5496" w:themeColor="accent5" w:themeShade="BF"/>
        </w:rPr>
        <w:t>os prazos</w:t>
      </w:r>
      <w:r w:rsidR="00C868E3" w:rsidRPr="0095747E">
        <w:rPr>
          <w:rFonts w:ascii="Tahoma" w:eastAsia="Arial" w:hAnsi="Tahoma" w:cs="Tahoma"/>
          <w:color w:val="2F5496" w:themeColor="accent5" w:themeShade="BF"/>
        </w:rPr>
        <w:t xml:space="preserve"> </w:t>
      </w:r>
      <w:r w:rsidR="00E05EAF" w:rsidRPr="0095747E">
        <w:rPr>
          <w:rFonts w:ascii="Tahoma" w:eastAsia="Arial" w:hAnsi="Tahoma" w:cs="Tahoma"/>
          <w:color w:val="2F5496" w:themeColor="accent5" w:themeShade="BF"/>
        </w:rPr>
        <w:t xml:space="preserve">administrativos </w:t>
      </w:r>
      <w:r w:rsidR="00C868E3" w:rsidRPr="0095747E">
        <w:rPr>
          <w:rFonts w:ascii="Tahoma" w:eastAsia="Arial" w:hAnsi="Tahoma" w:cs="Tahoma"/>
          <w:color w:val="2F5496" w:themeColor="accent5" w:themeShade="BF"/>
        </w:rPr>
        <w:t xml:space="preserve">para </w:t>
      </w:r>
      <w:r w:rsidR="004B4CD7" w:rsidRPr="0095747E">
        <w:rPr>
          <w:rFonts w:ascii="Tahoma" w:eastAsia="Arial" w:hAnsi="Tahoma" w:cs="Tahoma"/>
          <w:color w:val="2F5496" w:themeColor="accent5" w:themeShade="BF"/>
        </w:rPr>
        <w:t xml:space="preserve">a avalição e </w:t>
      </w:r>
      <w:r w:rsidR="00E05EAF" w:rsidRPr="0095747E">
        <w:rPr>
          <w:rFonts w:ascii="Tahoma" w:eastAsia="Arial" w:hAnsi="Tahoma" w:cs="Tahoma"/>
          <w:color w:val="2F5496" w:themeColor="accent5" w:themeShade="BF"/>
        </w:rPr>
        <w:t>inclusão no PBF</w:t>
      </w:r>
      <w:r w:rsidR="00C868E3" w:rsidRPr="0095747E">
        <w:rPr>
          <w:rFonts w:ascii="Tahoma" w:eastAsia="Arial" w:hAnsi="Tahoma" w:cs="Tahoma"/>
          <w:color w:val="2F5496" w:themeColor="accent5" w:themeShade="BF"/>
        </w:rPr>
        <w:t xml:space="preserve">, a Defensoria Pública da União expediu um ofício requisitando informações à Secretaria Nacional de Renda de Cidadania (SENARC). </w:t>
      </w:r>
      <w:r w:rsidR="00373DA8" w:rsidRPr="0095747E">
        <w:rPr>
          <w:rFonts w:ascii="Tahoma" w:eastAsia="Arial" w:hAnsi="Tahoma" w:cs="Tahoma"/>
          <w:color w:val="2F5496" w:themeColor="accent5" w:themeShade="BF"/>
        </w:rPr>
        <w:t>Em resposta</w:t>
      </w:r>
      <w:r w:rsidR="00C63D8E" w:rsidRPr="0095747E">
        <w:rPr>
          <w:rFonts w:ascii="Tahoma" w:eastAsia="Arial" w:hAnsi="Tahoma" w:cs="Tahoma"/>
          <w:color w:val="2F5496" w:themeColor="accent5" w:themeShade="BF"/>
        </w:rPr>
        <w:t>,</w:t>
      </w:r>
      <w:r w:rsidR="00E05EAF" w:rsidRPr="0095747E">
        <w:rPr>
          <w:rFonts w:ascii="Tahoma" w:eastAsia="Arial" w:hAnsi="Tahoma" w:cs="Tahoma"/>
          <w:color w:val="2F5496" w:themeColor="accent5" w:themeShade="BF"/>
        </w:rPr>
        <w:t xml:space="preserve"> (Ofício em anexo)</w:t>
      </w:r>
      <w:r w:rsidR="00373DA8" w:rsidRPr="0095747E">
        <w:rPr>
          <w:rFonts w:ascii="Tahoma" w:eastAsia="Arial" w:hAnsi="Tahoma" w:cs="Tahoma"/>
          <w:color w:val="2F5496" w:themeColor="accent5" w:themeShade="BF"/>
        </w:rPr>
        <w:t>, a SENARC esclareceu, em síntese, que:</w:t>
      </w:r>
    </w:p>
    <w:p w14:paraId="5EC49AE5" w14:textId="6FD54B3F" w:rsidR="00373DA8" w:rsidRPr="001919DB" w:rsidRDefault="00373DA8" w:rsidP="00373DA8">
      <w:pPr>
        <w:pStyle w:val="PargrafodaLista"/>
        <w:numPr>
          <w:ilvl w:val="0"/>
          <w:numId w:val="46"/>
        </w:numPr>
        <w:spacing w:before="100" w:beforeAutospacing="1" w:after="100" w:afterAutospacing="1" w:line="360" w:lineRule="auto"/>
        <w:jc w:val="both"/>
        <w:rPr>
          <w:rFonts w:ascii="Tahoma" w:eastAsia="Arial" w:hAnsi="Tahoma" w:cs="Tahoma"/>
          <w:color w:val="2F5496" w:themeColor="accent5" w:themeShade="BF"/>
          <w:sz w:val="20"/>
          <w:szCs w:val="20"/>
        </w:rPr>
      </w:pPr>
      <w:r w:rsidRPr="001919DB">
        <w:rPr>
          <w:rFonts w:ascii="Tahoma" w:eastAsia="Arial" w:hAnsi="Tahoma" w:cs="Tahoma"/>
          <w:color w:val="2F5496" w:themeColor="accent5" w:themeShade="BF"/>
          <w:sz w:val="20"/>
          <w:szCs w:val="20"/>
        </w:rPr>
        <w:t xml:space="preserve">Após a inscrição ou atualização no Cadastro Único, </w:t>
      </w:r>
      <w:r w:rsidRPr="001919DB">
        <w:rPr>
          <w:rFonts w:ascii="Tahoma" w:eastAsia="Arial" w:hAnsi="Tahoma" w:cs="Tahoma"/>
          <w:b/>
          <w:bCs/>
          <w:color w:val="2F5496" w:themeColor="accent5" w:themeShade="BF"/>
          <w:sz w:val="20"/>
          <w:szCs w:val="20"/>
          <w:u w:val="single"/>
        </w:rPr>
        <w:t>a análise de elegibilidade e eventual habilitação ocorrem em até 30 dias</w:t>
      </w:r>
      <w:r w:rsidRPr="001919DB">
        <w:rPr>
          <w:rFonts w:ascii="Tahoma" w:eastAsia="Arial" w:hAnsi="Tahoma" w:cs="Tahoma"/>
          <w:color w:val="2F5496" w:themeColor="accent5" w:themeShade="BF"/>
          <w:sz w:val="20"/>
          <w:szCs w:val="20"/>
        </w:rPr>
        <w:t>, conforme as datas estabelecidas no calendário operacional do PBF;</w:t>
      </w:r>
    </w:p>
    <w:p w14:paraId="15C7ED51" w14:textId="77777777" w:rsidR="00373DA8" w:rsidRPr="001919DB" w:rsidRDefault="00373DA8" w:rsidP="00373DA8">
      <w:pPr>
        <w:pStyle w:val="PargrafodaLista"/>
        <w:numPr>
          <w:ilvl w:val="0"/>
          <w:numId w:val="46"/>
        </w:numPr>
        <w:spacing w:before="100" w:beforeAutospacing="1" w:after="100" w:afterAutospacing="1" w:line="360" w:lineRule="auto"/>
        <w:jc w:val="both"/>
        <w:rPr>
          <w:rFonts w:ascii="Tahoma" w:eastAsia="Arial" w:hAnsi="Tahoma" w:cs="Tahoma"/>
          <w:color w:val="2F5496" w:themeColor="accent5" w:themeShade="BF"/>
          <w:sz w:val="20"/>
          <w:szCs w:val="20"/>
        </w:rPr>
      </w:pPr>
      <w:r w:rsidRPr="001919DB">
        <w:rPr>
          <w:rFonts w:ascii="Tahoma" w:eastAsia="Arial" w:hAnsi="Tahoma" w:cs="Tahoma"/>
          <w:color w:val="2F5496" w:themeColor="accent5" w:themeShade="BF"/>
          <w:sz w:val="20"/>
          <w:szCs w:val="20"/>
        </w:rPr>
        <w:t>No que concerne à entrada das famílias no programa, esta segue uma ordem baseada em critérios de priorização de grupos específicos, conforme graus de vulnerabilidade definidos em normativas da política;</w:t>
      </w:r>
    </w:p>
    <w:p w14:paraId="3B482A0A" w14:textId="77777777" w:rsidR="00373DA8" w:rsidRPr="001919DB" w:rsidRDefault="00373DA8" w:rsidP="00373DA8">
      <w:pPr>
        <w:pStyle w:val="PargrafodaLista"/>
        <w:numPr>
          <w:ilvl w:val="0"/>
          <w:numId w:val="46"/>
        </w:numPr>
        <w:spacing w:before="100" w:beforeAutospacing="1" w:after="100" w:afterAutospacing="1" w:line="360" w:lineRule="auto"/>
        <w:jc w:val="both"/>
        <w:rPr>
          <w:rFonts w:ascii="Tahoma" w:eastAsia="Arial" w:hAnsi="Tahoma" w:cs="Tahoma"/>
          <w:color w:val="2F5496" w:themeColor="accent5" w:themeShade="BF"/>
          <w:sz w:val="20"/>
          <w:szCs w:val="20"/>
        </w:rPr>
      </w:pPr>
      <w:r w:rsidRPr="001919DB">
        <w:rPr>
          <w:rFonts w:ascii="Tahoma" w:eastAsia="Arial" w:hAnsi="Tahoma" w:cs="Tahoma"/>
          <w:color w:val="2F5496" w:themeColor="accent5" w:themeShade="BF"/>
          <w:sz w:val="20"/>
          <w:szCs w:val="20"/>
        </w:rPr>
        <w:t xml:space="preserve">Destaca-se a atenção do Programa Bolsa Família para com vulnerabilidades e particularidades dessas populações, </w:t>
      </w:r>
      <w:r w:rsidRPr="001919DB">
        <w:rPr>
          <w:rFonts w:ascii="Tahoma" w:eastAsia="Arial" w:hAnsi="Tahoma" w:cs="Tahoma"/>
          <w:b/>
          <w:bCs/>
          <w:color w:val="2F5496" w:themeColor="accent5" w:themeShade="BF"/>
          <w:sz w:val="20"/>
          <w:szCs w:val="20"/>
          <w:u w:val="single"/>
        </w:rPr>
        <w:t>priorizando a inclusão de famílias indígenas, quilombolas, com crianças resgatadas de trabalho infantil, com integrantes resgatados de situações análogas à de trabalho escravo, e com pessoas catadoras de material reciclável</w:t>
      </w:r>
      <w:r w:rsidRPr="001919DB">
        <w:rPr>
          <w:rFonts w:ascii="Tahoma" w:eastAsia="Arial" w:hAnsi="Tahoma" w:cs="Tahoma"/>
          <w:color w:val="2F5496" w:themeColor="accent5" w:themeShade="BF"/>
          <w:sz w:val="20"/>
          <w:szCs w:val="20"/>
        </w:rPr>
        <w:t>;</w:t>
      </w:r>
    </w:p>
    <w:p w14:paraId="3F494D23" w14:textId="77777777" w:rsidR="00373DA8" w:rsidRPr="001919DB" w:rsidRDefault="00373DA8" w:rsidP="00373DA8">
      <w:pPr>
        <w:pStyle w:val="PargrafodaLista"/>
        <w:numPr>
          <w:ilvl w:val="0"/>
          <w:numId w:val="46"/>
        </w:numPr>
        <w:spacing w:before="100" w:beforeAutospacing="1" w:after="100" w:afterAutospacing="1" w:line="360" w:lineRule="auto"/>
        <w:jc w:val="both"/>
        <w:rPr>
          <w:rFonts w:ascii="Tahoma" w:eastAsia="Arial" w:hAnsi="Tahoma" w:cs="Tahoma"/>
          <w:color w:val="2F5496" w:themeColor="accent5" w:themeShade="BF"/>
          <w:sz w:val="20"/>
          <w:szCs w:val="20"/>
        </w:rPr>
      </w:pPr>
      <w:r w:rsidRPr="001919DB">
        <w:rPr>
          <w:rFonts w:ascii="Tahoma" w:eastAsia="Arial" w:hAnsi="Tahoma" w:cs="Tahoma"/>
          <w:color w:val="2F5496" w:themeColor="accent5" w:themeShade="BF"/>
          <w:sz w:val="20"/>
          <w:szCs w:val="20"/>
        </w:rPr>
        <w:t>As demais famílias são ordenadas de acordo com critérios como menor renda familiar mensal por pessoa, maior número de crianças e/ou adolescentes de 0 a 17 anos, e maior tempo de habilitação de forma ininterrupta;</w:t>
      </w:r>
    </w:p>
    <w:p w14:paraId="46959421" w14:textId="77777777" w:rsidR="00373DA8" w:rsidRPr="001919DB" w:rsidRDefault="00373DA8" w:rsidP="00373DA8">
      <w:pPr>
        <w:pStyle w:val="PargrafodaLista"/>
        <w:numPr>
          <w:ilvl w:val="0"/>
          <w:numId w:val="46"/>
        </w:numPr>
        <w:spacing w:before="100" w:beforeAutospacing="1" w:after="100" w:afterAutospacing="1" w:line="360" w:lineRule="auto"/>
        <w:jc w:val="both"/>
        <w:rPr>
          <w:rFonts w:ascii="Tahoma" w:eastAsia="Arial" w:hAnsi="Tahoma" w:cs="Tahoma"/>
          <w:color w:val="2F5496" w:themeColor="accent5" w:themeShade="BF"/>
          <w:sz w:val="20"/>
          <w:szCs w:val="20"/>
        </w:rPr>
      </w:pPr>
      <w:r w:rsidRPr="001919DB">
        <w:rPr>
          <w:rFonts w:ascii="Tahoma" w:eastAsia="Arial" w:hAnsi="Tahoma" w:cs="Tahoma"/>
          <w:color w:val="2F5496" w:themeColor="accent5" w:themeShade="BF"/>
          <w:sz w:val="20"/>
          <w:szCs w:val="20"/>
        </w:rPr>
        <w:t>Os procedimentos de habilitação e seleção das famílias ao Bolsa Família, bem como a concessão dos benefícios, são conduzidos de maneira impessoal por meio de um sistema informatizado, o Sistema de Benefícios ao Cidadão (</w:t>
      </w:r>
      <w:proofErr w:type="spellStart"/>
      <w:r w:rsidRPr="001919DB">
        <w:rPr>
          <w:rFonts w:ascii="Tahoma" w:eastAsia="Arial" w:hAnsi="Tahoma" w:cs="Tahoma"/>
          <w:color w:val="2F5496" w:themeColor="accent5" w:themeShade="BF"/>
          <w:sz w:val="20"/>
          <w:szCs w:val="20"/>
        </w:rPr>
        <w:t>Sibec</w:t>
      </w:r>
      <w:proofErr w:type="spellEnd"/>
      <w:r w:rsidRPr="001919DB">
        <w:rPr>
          <w:rFonts w:ascii="Tahoma" w:eastAsia="Arial" w:hAnsi="Tahoma" w:cs="Tahoma"/>
          <w:color w:val="2F5496" w:themeColor="accent5" w:themeShade="BF"/>
          <w:sz w:val="20"/>
          <w:szCs w:val="20"/>
        </w:rPr>
        <w:t>);</w:t>
      </w:r>
    </w:p>
    <w:p w14:paraId="1CCC8675" w14:textId="77777777" w:rsidR="00373DA8" w:rsidRPr="001919DB" w:rsidRDefault="00373DA8" w:rsidP="00373DA8">
      <w:pPr>
        <w:pStyle w:val="PargrafodaLista"/>
        <w:numPr>
          <w:ilvl w:val="0"/>
          <w:numId w:val="46"/>
        </w:numPr>
        <w:spacing w:before="100" w:beforeAutospacing="1" w:after="100" w:afterAutospacing="1" w:line="360" w:lineRule="auto"/>
        <w:jc w:val="both"/>
        <w:rPr>
          <w:rFonts w:ascii="Tahoma" w:eastAsia="Arial" w:hAnsi="Tahoma" w:cs="Tahoma"/>
          <w:color w:val="2F5496" w:themeColor="accent5" w:themeShade="BF"/>
          <w:sz w:val="20"/>
          <w:szCs w:val="20"/>
        </w:rPr>
      </w:pPr>
      <w:r w:rsidRPr="001919DB">
        <w:rPr>
          <w:rFonts w:ascii="Tahoma" w:eastAsia="Arial" w:hAnsi="Tahoma" w:cs="Tahoma"/>
          <w:color w:val="2F5496" w:themeColor="accent5" w:themeShade="BF"/>
          <w:sz w:val="20"/>
          <w:szCs w:val="20"/>
        </w:rPr>
        <w:t>Este sistema analisa e processa automaticamente as informações do Cadastro Único, de acordo com critérios e regras estabelecidos pela legislação do Programa;</w:t>
      </w:r>
    </w:p>
    <w:p w14:paraId="59FBFBE9" w14:textId="5651D7B1" w:rsidR="00031CD0" w:rsidRPr="001919DB" w:rsidRDefault="00373DA8" w:rsidP="00373DA8">
      <w:pPr>
        <w:pStyle w:val="PargrafodaLista"/>
        <w:numPr>
          <w:ilvl w:val="0"/>
          <w:numId w:val="46"/>
        </w:numPr>
        <w:spacing w:before="100" w:beforeAutospacing="1" w:after="100" w:afterAutospacing="1" w:line="360" w:lineRule="auto"/>
        <w:jc w:val="both"/>
        <w:rPr>
          <w:rFonts w:ascii="Tahoma" w:eastAsia="Arial" w:hAnsi="Tahoma" w:cs="Tahoma"/>
          <w:color w:val="2F5496" w:themeColor="accent5" w:themeShade="BF"/>
          <w:sz w:val="20"/>
          <w:szCs w:val="20"/>
        </w:rPr>
      </w:pPr>
      <w:r w:rsidRPr="001919DB">
        <w:rPr>
          <w:rFonts w:ascii="Tahoma" w:eastAsia="Arial" w:hAnsi="Tahoma" w:cs="Tahoma"/>
          <w:b/>
          <w:bCs/>
          <w:color w:val="2F5496" w:themeColor="accent5" w:themeShade="BF"/>
          <w:sz w:val="20"/>
          <w:szCs w:val="20"/>
          <w:u w:val="single"/>
        </w:rPr>
        <w:t>De acordo com estudos internos da SENARC/MDS,</w:t>
      </w:r>
      <w:r w:rsidRPr="001919DB">
        <w:rPr>
          <w:rFonts w:ascii="Tahoma" w:eastAsia="Arial" w:hAnsi="Tahoma" w:cs="Tahoma"/>
          <w:color w:val="2F5496" w:themeColor="accent5" w:themeShade="BF"/>
          <w:sz w:val="20"/>
          <w:szCs w:val="20"/>
        </w:rPr>
        <w:t xml:space="preserve"> </w:t>
      </w:r>
      <w:r w:rsidRPr="001919DB">
        <w:rPr>
          <w:rFonts w:ascii="Tahoma" w:eastAsia="Arial" w:hAnsi="Tahoma" w:cs="Tahoma"/>
          <w:b/>
          <w:bCs/>
          <w:color w:val="2F5496" w:themeColor="accent5" w:themeShade="BF"/>
          <w:sz w:val="20"/>
          <w:szCs w:val="20"/>
          <w:u w:val="single"/>
        </w:rPr>
        <w:t>o tempo médio de espera para o recebimento do benefício é de aproximadamente 100 dias</w:t>
      </w:r>
      <w:r w:rsidRPr="001919DB">
        <w:rPr>
          <w:rFonts w:ascii="Tahoma" w:eastAsia="Arial" w:hAnsi="Tahoma" w:cs="Tahoma"/>
          <w:color w:val="2F5496" w:themeColor="accent5" w:themeShade="BF"/>
          <w:sz w:val="20"/>
          <w:szCs w:val="20"/>
        </w:rPr>
        <w:t xml:space="preserve">, </w:t>
      </w:r>
      <w:r w:rsidRPr="001919DB">
        <w:rPr>
          <w:rFonts w:ascii="Tahoma" w:eastAsia="Arial" w:hAnsi="Tahoma" w:cs="Tahoma"/>
          <w:b/>
          <w:bCs/>
          <w:color w:val="2F5496" w:themeColor="accent5" w:themeShade="BF"/>
          <w:sz w:val="20"/>
          <w:szCs w:val="20"/>
          <w:u w:val="single"/>
        </w:rPr>
        <w:t xml:space="preserve">considerado um prazo adequado dadas as diversas etapas e procedimentos necessários para garantir a </w:t>
      </w:r>
      <w:r w:rsidRPr="001919DB">
        <w:rPr>
          <w:rFonts w:ascii="Tahoma" w:eastAsia="Arial" w:hAnsi="Tahoma" w:cs="Tahoma"/>
          <w:b/>
          <w:bCs/>
          <w:color w:val="2F5496" w:themeColor="accent5" w:themeShade="BF"/>
          <w:sz w:val="20"/>
          <w:szCs w:val="20"/>
          <w:u w:val="single"/>
        </w:rPr>
        <w:lastRenderedPageBreak/>
        <w:t>correta geração da folha de pagamentos e a adequada transferência de renda às famílias elegíveis.</w:t>
      </w:r>
    </w:p>
    <w:p w14:paraId="3CDC0522" w14:textId="053E35FB" w:rsidR="00261689" w:rsidRPr="0095747E" w:rsidRDefault="005F305B" w:rsidP="002C3103">
      <w:pPr>
        <w:spacing w:before="100" w:beforeAutospacing="1" w:after="100" w:afterAutospacing="1" w:line="360" w:lineRule="auto"/>
        <w:ind w:firstLine="851"/>
        <w:jc w:val="both"/>
        <w:rPr>
          <w:rFonts w:ascii="Tahoma" w:eastAsia="Arial" w:hAnsi="Tahoma" w:cs="Tahoma"/>
          <w:color w:val="2F5496" w:themeColor="accent5" w:themeShade="BF"/>
        </w:rPr>
      </w:pPr>
      <w:r w:rsidRPr="0095747E">
        <w:rPr>
          <w:rFonts w:ascii="Tahoma" w:eastAsia="Arial" w:hAnsi="Tahoma" w:cs="Tahoma"/>
          <w:color w:val="2F5496" w:themeColor="accent5" w:themeShade="BF"/>
        </w:rPr>
        <w:t xml:space="preserve">Com base nas informações prestadas pela </w:t>
      </w:r>
      <w:r w:rsidR="00261689" w:rsidRPr="0095747E">
        <w:rPr>
          <w:rFonts w:ascii="Tahoma" w:eastAsia="Arial" w:hAnsi="Tahoma" w:cs="Tahoma"/>
          <w:color w:val="2F5496" w:themeColor="accent5" w:themeShade="BF"/>
        </w:rPr>
        <w:t xml:space="preserve">própria </w:t>
      </w:r>
      <w:r w:rsidRPr="0095747E">
        <w:rPr>
          <w:rFonts w:ascii="Tahoma" w:eastAsia="Arial" w:hAnsi="Tahoma" w:cs="Tahoma"/>
          <w:color w:val="2F5496" w:themeColor="accent5" w:themeShade="BF"/>
        </w:rPr>
        <w:t xml:space="preserve">SENARC, </w:t>
      </w:r>
      <w:r w:rsidR="00261689" w:rsidRPr="0095747E">
        <w:rPr>
          <w:rFonts w:ascii="Tahoma" w:eastAsia="Arial" w:hAnsi="Tahoma" w:cs="Tahoma"/>
          <w:color w:val="2F5496" w:themeColor="accent5" w:themeShade="BF"/>
        </w:rPr>
        <w:t xml:space="preserve">pode-se concluir que </w:t>
      </w:r>
      <w:r w:rsidR="00763B1A" w:rsidRPr="0095747E">
        <w:rPr>
          <w:rFonts w:ascii="Tahoma" w:eastAsia="Arial" w:hAnsi="Tahoma" w:cs="Tahoma"/>
          <w:color w:val="2F5496" w:themeColor="accent5" w:themeShade="BF"/>
        </w:rPr>
        <w:t>o tempo máximo de</w:t>
      </w:r>
      <w:r w:rsidR="00BC02A1" w:rsidRPr="0095747E">
        <w:rPr>
          <w:rFonts w:ascii="Tahoma" w:eastAsia="Arial" w:hAnsi="Tahoma" w:cs="Tahoma"/>
          <w:color w:val="2F5496" w:themeColor="accent5" w:themeShade="BF"/>
        </w:rPr>
        <w:t xml:space="preserve"> espera </w:t>
      </w:r>
      <w:r w:rsidR="00763B1A" w:rsidRPr="0095747E">
        <w:rPr>
          <w:rFonts w:ascii="Tahoma" w:eastAsia="Arial" w:hAnsi="Tahoma" w:cs="Tahoma"/>
          <w:color w:val="2F5496" w:themeColor="accent5" w:themeShade="BF"/>
        </w:rPr>
        <w:t>deve ser de</w:t>
      </w:r>
      <w:r w:rsidR="00BC02A1" w:rsidRPr="0095747E">
        <w:rPr>
          <w:rFonts w:ascii="Tahoma" w:eastAsia="Arial" w:hAnsi="Tahoma" w:cs="Tahoma"/>
          <w:color w:val="2F5496" w:themeColor="accent5" w:themeShade="BF"/>
        </w:rPr>
        <w:t xml:space="preserve"> 130 dias para o público em geral e 75 dias para os grupos prioritários</w:t>
      </w:r>
      <w:r w:rsidR="00763B1A" w:rsidRPr="0095747E">
        <w:rPr>
          <w:rFonts w:ascii="Tahoma" w:eastAsia="Arial" w:hAnsi="Tahoma" w:cs="Tahoma"/>
          <w:color w:val="2F5496" w:themeColor="accent5" w:themeShade="BF"/>
        </w:rPr>
        <w:t xml:space="preserve">. </w:t>
      </w:r>
      <w:r w:rsidR="00332A7F" w:rsidRPr="0095747E">
        <w:rPr>
          <w:rFonts w:ascii="Tahoma" w:eastAsia="Arial" w:hAnsi="Tahoma" w:cs="Tahoma"/>
          <w:color w:val="2F5496" w:themeColor="accent5" w:themeShade="BF"/>
        </w:rPr>
        <w:t>Ultrapassar tais intervalos</w:t>
      </w:r>
      <w:r w:rsidR="00BC02A1" w:rsidRPr="0095747E">
        <w:rPr>
          <w:rFonts w:ascii="Tahoma" w:eastAsia="Arial" w:hAnsi="Tahoma" w:cs="Tahoma"/>
          <w:color w:val="2F5496" w:themeColor="accent5" w:themeShade="BF"/>
        </w:rPr>
        <w:t xml:space="preserve"> configura </w:t>
      </w:r>
      <w:r w:rsidR="00332A7F" w:rsidRPr="0095747E">
        <w:rPr>
          <w:rFonts w:ascii="Tahoma" w:eastAsia="Arial" w:hAnsi="Tahoma" w:cs="Tahoma"/>
          <w:color w:val="2F5496" w:themeColor="accent5" w:themeShade="BF"/>
        </w:rPr>
        <w:t>evidente</w:t>
      </w:r>
      <w:r w:rsidR="00BC02A1" w:rsidRPr="0095747E">
        <w:rPr>
          <w:rFonts w:ascii="Tahoma" w:eastAsia="Arial" w:hAnsi="Tahoma" w:cs="Tahoma"/>
          <w:color w:val="2F5496" w:themeColor="accent5" w:themeShade="BF"/>
        </w:rPr>
        <w:t xml:space="preserve"> mora irrazoável da União, a ensejar a correção de tal ilegalidade através do Poder Judiciário.</w:t>
      </w:r>
    </w:p>
    <w:p w14:paraId="7487FBCD" w14:textId="3937004F" w:rsidR="002C3103" w:rsidRPr="0095747E" w:rsidRDefault="00D832A5" w:rsidP="002C3103">
      <w:pPr>
        <w:spacing w:before="100" w:beforeAutospacing="1" w:after="100" w:afterAutospacing="1" w:line="360" w:lineRule="auto"/>
        <w:ind w:firstLine="851"/>
        <w:jc w:val="both"/>
        <w:rPr>
          <w:rFonts w:ascii="Tahoma" w:eastAsia="Arial" w:hAnsi="Tahoma" w:cs="Tahoma"/>
          <w:color w:val="2F5496" w:themeColor="accent5" w:themeShade="BF"/>
        </w:rPr>
      </w:pPr>
      <w:r w:rsidRPr="0095747E">
        <w:rPr>
          <w:rFonts w:ascii="Tahoma" w:eastAsia="Arial" w:hAnsi="Tahoma" w:cs="Tahoma"/>
          <w:color w:val="2F5496" w:themeColor="accent5" w:themeShade="BF"/>
        </w:rPr>
        <w:t>No caso concreto</w:t>
      </w:r>
      <w:r w:rsidR="006227A5" w:rsidRPr="0095747E">
        <w:rPr>
          <w:rFonts w:ascii="Tahoma" w:eastAsia="Arial" w:hAnsi="Tahoma" w:cs="Tahoma"/>
          <w:color w:val="2F5496" w:themeColor="accent5" w:themeShade="BF"/>
        </w:rPr>
        <w:t>, a</w:t>
      </w:r>
      <w:r w:rsidR="004B4CD7" w:rsidRPr="0095747E">
        <w:rPr>
          <w:rFonts w:ascii="Tahoma" w:eastAsia="Arial" w:hAnsi="Tahoma" w:cs="Tahoma"/>
          <w:color w:val="2F5496" w:themeColor="accent5" w:themeShade="BF"/>
        </w:rPr>
        <w:t xml:space="preserve"> parte autora preenche todos os requisitos para inclusão/habilitação no Programa Bolsa Família</w:t>
      </w:r>
      <w:r w:rsidR="00947461" w:rsidRPr="0095747E">
        <w:rPr>
          <w:rFonts w:ascii="Tahoma" w:eastAsia="Arial" w:hAnsi="Tahoma" w:cs="Tahoma"/>
          <w:color w:val="2F5496" w:themeColor="accent5" w:themeShade="BF"/>
        </w:rPr>
        <w:t>, conforme__(Anexos)</w:t>
      </w:r>
      <w:r w:rsidR="006227A5" w:rsidRPr="0095747E">
        <w:rPr>
          <w:rFonts w:ascii="Tahoma" w:eastAsia="Arial" w:hAnsi="Tahoma" w:cs="Tahoma"/>
          <w:color w:val="2F5496" w:themeColor="accent5" w:themeShade="BF"/>
        </w:rPr>
        <w:t>.</w:t>
      </w:r>
      <w:r w:rsidR="00947461" w:rsidRPr="0095747E">
        <w:rPr>
          <w:rFonts w:ascii="Tahoma" w:eastAsia="Arial" w:hAnsi="Tahoma" w:cs="Tahoma"/>
          <w:color w:val="2F5496" w:themeColor="accent5" w:themeShade="BF"/>
        </w:rPr>
        <w:t xml:space="preserve"> </w:t>
      </w:r>
      <w:r w:rsidR="003F04F8" w:rsidRPr="0095747E">
        <w:rPr>
          <w:rFonts w:ascii="Tahoma" w:eastAsia="Arial" w:hAnsi="Tahoma" w:cs="Tahoma"/>
          <w:color w:val="2F5496" w:themeColor="accent5" w:themeShade="BF"/>
        </w:rPr>
        <w:t>A parte encaminhou as atualizações no CRAS em _________, ficando sob análise da Administração até a presente data, configurando-se um prazo que ultrapassa os limites estabelecidos, acarretando grandes prejuízos devido à sua condição de vulnerabilidade social.</w:t>
      </w:r>
    </w:p>
    <w:p w14:paraId="275C5883" w14:textId="34667B46" w:rsidR="002C3103" w:rsidRPr="0095747E" w:rsidRDefault="006227A5" w:rsidP="003F04F8">
      <w:pPr>
        <w:spacing w:before="100" w:beforeAutospacing="1" w:after="100" w:afterAutospacing="1" w:line="360" w:lineRule="auto"/>
        <w:ind w:firstLine="851"/>
        <w:jc w:val="both"/>
        <w:rPr>
          <w:rFonts w:ascii="Tahoma" w:eastAsia="Arial" w:hAnsi="Tahoma" w:cs="Tahoma"/>
          <w:color w:val="2F5496" w:themeColor="accent5" w:themeShade="BF"/>
        </w:rPr>
      </w:pPr>
      <w:r w:rsidRPr="0095747E">
        <w:rPr>
          <w:rFonts w:ascii="Tahoma" w:eastAsia="Arial" w:hAnsi="Tahoma" w:cs="Tahoma"/>
          <w:color w:val="2F5496" w:themeColor="accent5" w:themeShade="BF"/>
        </w:rPr>
        <w:t xml:space="preserve">Dessa forma, requer-se </w:t>
      </w:r>
      <w:r w:rsidR="00947461" w:rsidRPr="0095747E">
        <w:rPr>
          <w:rFonts w:ascii="Tahoma" w:eastAsia="Arial" w:hAnsi="Tahoma" w:cs="Tahoma"/>
          <w:color w:val="2F5496" w:themeColor="accent5" w:themeShade="BF"/>
        </w:rPr>
        <w:t>a inclusão/habilitação no Programa Bolsa Família, bem como o pagamento d</w:t>
      </w:r>
      <w:r w:rsidR="00D832A5" w:rsidRPr="0095747E">
        <w:rPr>
          <w:rFonts w:ascii="Tahoma" w:eastAsia="Arial" w:hAnsi="Tahoma" w:cs="Tahoma"/>
          <w:color w:val="2F5496" w:themeColor="accent5" w:themeShade="BF"/>
        </w:rPr>
        <w:t>as parcelas</w:t>
      </w:r>
      <w:r w:rsidR="00947461" w:rsidRPr="0095747E">
        <w:rPr>
          <w:rFonts w:ascii="Tahoma" w:eastAsia="Arial" w:hAnsi="Tahoma" w:cs="Tahoma"/>
          <w:color w:val="2F5496" w:themeColor="accent5" w:themeShade="BF"/>
        </w:rPr>
        <w:t xml:space="preserve"> em atraso.</w:t>
      </w:r>
    </w:p>
    <w:p w14:paraId="795A3269" w14:textId="77777777" w:rsidR="00D832A5" w:rsidRPr="0095747E" w:rsidRDefault="00D832A5" w:rsidP="003F04F8">
      <w:pPr>
        <w:spacing w:before="100" w:beforeAutospacing="1" w:after="100" w:afterAutospacing="1" w:line="360" w:lineRule="auto"/>
        <w:ind w:firstLine="851"/>
        <w:jc w:val="both"/>
        <w:rPr>
          <w:rFonts w:ascii="Tahoma" w:eastAsia="Arial" w:hAnsi="Tahoma" w:cs="Tahoma"/>
          <w:color w:val="2F5496" w:themeColor="accent5" w:themeShade="BF"/>
        </w:rPr>
      </w:pPr>
    </w:p>
    <w:p w14:paraId="68C2FFA9" w14:textId="01DF0C93" w:rsidR="00973A8E" w:rsidRPr="0095747E" w:rsidRDefault="00973A8E" w:rsidP="00B73975">
      <w:pPr>
        <w:pStyle w:val="PargrafodaLista"/>
        <w:numPr>
          <w:ilvl w:val="0"/>
          <w:numId w:val="50"/>
        </w:numPr>
        <w:spacing w:before="100" w:beforeAutospacing="1" w:after="100" w:afterAutospacing="1"/>
        <w:ind w:left="0" w:firstLine="851"/>
        <w:rPr>
          <w:rFonts w:ascii="Tahoma" w:eastAsia="Arial" w:hAnsi="Tahoma" w:cs="Tahoma"/>
          <w:b/>
          <w:bCs/>
          <w:i/>
          <w:iCs/>
          <w:color w:val="2F5496" w:themeColor="accent5" w:themeShade="BF"/>
        </w:rPr>
      </w:pPr>
      <w:r w:rsidRPr="0095747E">
        <w:rPr>
          <w:rFonts w:ascii="Tahoma" w:eastAsia="Arial" w:hAnsi="Tahoma" w:cs="Tahoma"/>
          <w:b/>
          <w:bCs/>
          <w:i/>
          <w:iCs/>
          <w:color w:val="2F5496" w:themeColor="accent5" w:themeShade="BF"/>
        </w:rPr>
        <w:t>DA</w:t>
      </w:r>
      <w:r w:rsidRPr="0095747E">
        <w:rPr>
          <w:rFonts w:ascii="Tahoma" w:hAnsi="Tahoma" w:cs="Tahoma"/>
          <w:color w:val="2F5496" w:themeColor="accent5" w:themeShade="BF"/>
        </w:rPr>
        <w:t xml:space="preserve"> </w:t>
      </w:r>
      <w:r w:rsidRPr="0095747E">
        <w:rPr>
          <w:rFonts w:ascii="Tahoma" w:eastAsia="Arial" w:hAnsi="Tahoma" w:cs="Tahoma"/>
          <w:b/>
          <w:bCs/>
          <w:i/>
          <w:iCs/>
          <w:color w:val="2F5496" w:themeColor="accent5" w:themeShade="BF"/>
        </w:rPr>
        <w:t xml:space="preserve">CONCESSÃO DE TUTELA ANTECIPADA </w:t>
      </w:r>
    </w:p>
    <w:p w14:paraId="6075C61C" w14:textId="77777777" w:rsidR="006457F0" w:rsidRPr="0095747E" w:rsidRDefault="006457F0" w:rsidP="006457F0">
      <w:pPr>
        <w:pStyle w:val="PargrafodaLista"/>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Conforme determina o artigo 300 do CPC, a tutela de urgência será concedida quando houver elementos que evidenciem a </w:t>
      </w:r>
      <w:r w:rsidRPr="0095747E">
        <w:rPr>
          <w:rFonts w:ascii="Tahoma" w:hAnsi="Tahoma" w:cs="Tahoma"/>
          <w:b/>
          <w:bCs/>
          <w:color w:val="2F5496" w:themeColor="accent5" w:themeShade="BF"/>
        </w:rPr>
        <w:t>probabilidade do direito e o perigo de dano ou risco ao resultado útil do processo</w:t>
      </w:r>
      <w:r w:rsidRPr="0095747E">
        <w:rPr>
          <w:rFonts w:ascii="Tahoma" w:hAnsi="Tahoma" w:cs="Tahoma"/>
          <w:color w:val="2F5496" w:themeColor="accent5" w:themeShade="BF"/>
        </w:rPr>
        <w:t xml:space="preserve">. Ambos os requisitos da antecipação de tutela estão preenchidos nos autos. </w:t>
      </w:r>
    </w:p>
    <w:p w14:paraId="463445F9" w14:textId="7D3AB3CC" w:rsidR="00485198" w:rsidRPr="0095747E" w:rsidRDefault="006457F0" w:rsidP="006457F0">
      <w:pPr>
        <w:pStyle w:val="PargrafodaLista"/>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Conforme documentos anexados, restou comprovada a </w:t>
      </w:r>
      <w:r w:rsidRPr="0095747E">
        <w:rPr>
          <w:rFonts w:ascii="Tahoma" w:hAnsi="Tahoma" w:cs="Tahoma"/>
          <w:b/>
          <w:bCs/>
          <w:color w:val="2F5496" w:themeColor="accent5" w:themeShade="BF"/>
        </w:rPr>
        <w:t xml:space="preserve">probabilidade do direito alegada: </w:t>
      </w:r>
      <w:r w:rsidRPr="0095747E">
        <w:rPr>
          <w:rFonts w:ascii="Tahoma" w:hAnsi="Tahoma" w:cs="Tahoma"/>
          <w:color w:val="2F5496" w:themeColor="accent5" w:themeShade="BF"/>
        </w:rPr>
        <w:t>(i)</w:t>
      </w:r>
      <w:r w:rsidRPr="0095747E">
        <w:rPr>
          <w:rFonts w:ascii="Tahoma" w:hAnsi="Tahoma" w:cs="Tahoma"/>
          <w:b/>
          <w:bCs/>
          <w:color w:val="2F5496" w:themeColor="accent5" w:themeShade="BF"/>
        </w:rPr>
        <w:t xml:space="preserve"> </w:t>
      </w:r>
      <w:r w:rsidRPr="0095747E">
        <w:rPr>
          <w:rFonts w:ascii="Tahoma" w:hAnsi="Tahoma" w:cs="Tahoma"/>
          <w:color w:val="2F5496" w:themeColor="accent5" w:themeShade="BF"/>
        </w:rPr>
        <w:t>a</w:t>
      </w:r>
      <w:r w:rsidRPr="0095747E">
        <w:rPr>
          <w:rFonts w:ascii="Tahoma" w:hAnsi="Tahoma" w:cs="Tahoma"/>
          <w:b/>
          <w:bCs/>
          <w:color w:val="2F5496" w:themeColor="accent5" w:themeShade="BF"/>
        </w:rPr>
        <w:t xml:space="preserve"> </w:t>
      </w:r>
      <w:r w:rsidRPr="0095747E">
        <w:rPr>
          <w:rFonts w:ascii="Tahoma" w:hAnsi="Tahoma" w:cs="Tahoma"/>
          <w:color w:val="2F5496" w:themeColor="accent5" w:themeShade="BF"/>
        </w:rPr>
        <w:t>condição de vulnerabilidade social da parte Autora (com renda familiar per capita de ____); (</w:t>
      </w:r>
      <w:proofErr w:type="spellStart"/>
      <w:r w:rsidRPr="0095747E">
        <w:rPr>
          <w:rFonts w:ascii="Tahoma" w:hAnsi="Tahoma" w:cs="Tahoma"/>
          <w:color w:val="2F5496" w:themeColor="accent5" w:themeShade="BF"/>
        </w:rPr>
        <w:t>ii</w:t>
      </w:r>
      <w:proofErr w:type="spellEnd"/>
      <w:r w:rsidRPr="0095747E">
        <w:rPr>
          <w:rFonts w:ascii="Tahoma" w:hAnsi="Tahoma" w:cs="Tahoma"/>
          <w:color w:val="2F5496" w:themeColor="accent5" w:themeShade="BF"/>
        </w:rPr>
        <w:t xml:space="preserve">) </w:t>
      </w:r>
      <w:r w:rsidR="00485198" w:rsidRPr="0095747E">
        <w:rPr>
          <w:rFonts w:ascii="Tahoma" w:hAnsi="Tahoma" w:cs="Tahoma"/>
          <w:color w:val="2F5496" w:themeColor="accent5" w:themeShade="BF"/>
        </w:rPr>
        <w:t xml:space="preserve">inscrição/atualização do </w:t>
      </w:r>
      <w:proofErr w:type="spellStart"/>
      <w:r w:rsidR="00485198" w:rsidRPr="0095747E">
        <w:rPr>
          <w:rFonts w:ascii="Tahoma" w:hAnsi="Tahoma" w:cs="Tahoma"/>
          <w:color w:val="2F5496" w:themeColor="accent5" w:themeShade="BF"/>
        </w:rPr>
        <w:t>CadÚnico</w:t>
      </w:r>
      <w:proofErr w:type="spellEnd"/>
      <w:r w:rsidR="00485198" w:rsidRPr="0095747E">
        <w:rPr>
          <w:rFonts w:ascii="Tahoma" w:hAnsi="Tahoma" w:cs="Tahoma"/>
          <w:color w:val="2F5496" w:themeColor="accent5" w:themeShade="BF"/>
        </w:rPr>
        <w:t xml:space="preserve"> em ____; (</w:t>
      </w:r>
      <w:proofErr w:type="spellStart"/>
      <w:r w:rsidR="00485198" w:rsidRPr="0095747E">
        <w:rPr>
          <w:rFonts w:ascii="Tahoma" w:hAnsi="Tahoma" w:cs="Tahoma"/>
          <w:color w:val="2F5496" w:themeColor="accent5" w:themeShade="BF"/>
        </w:rPr>
        <w:t>iii</w:t>
      </w:r>
      <w:proofErr w:type="spellEnd"/>
      <w:r w:rsidR="00485198" w:rsidRPr="0095747E">
        <w:rPr>
          <w:rFonts w:ascii="Tahoma" w:hAnsi="Tahoma" w:cs="Tahoma"/>
          <w:color w:val="2F5496" w:themeColor="accent5" w:themeShade="BF"/>
        </w:rPr>
        <w:t xml:space="preserve">) </w:t>
      </w:r>
      <w:r w:rsidR="008A420E" w:rsidRPr="0095747E">
        <w:rPr>
          <w:rFonts w:ascii="Tahoma" w:hAnsi="Tahoma" w:cs="Tahoma"/>
          <w:color w:val="2F5496" w:themeColor="accent5" w:themeShade="BF"/>
        </w:rPr>
        <w:t>inércia da União em incluir o grupo familiar da parte autora no Programa Bolsa Família, situação que perdura há longos ____ dias.</w:t>
      </w:r>
    </w:p>
    <w:p w14:paraId="0C8292A3" w14:textId="77777777" w:rsidR="00E122A6" w:rsidRPr="0095747E" w:rsidRDefault="00E122A6" w:rsidP="00E122A6">
      <w:pPr>
        <w:pStyle w:val="PargrafodaLista"/>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O perigo da demora, no caso, também resta preenchido por o pedido versar sobre direito fundamental à </w:t>
      </w:r>
      <w:r w:rsidRPr="0095747E">
        <w:rPr>
          <w:rFonts w:ascii="Tahoma" w:hAnsi="Tahoma" w:cs="Tahoma"/>
          <w:b/>
          <w:bCs/>
          <w:color w:val="2F5496" w:themeColor="accent5" w:themeShade="BF"/>
        </w:rPr>
        <w:t>alimentação</w:t>
      </w:r>
      <w:r w:rsidRPr="0095747E">
        <w:rPr>
          <w:rFonts w:ascii="Tahoma" w:hAnsi="Tahoma" w:cs="Tahoma"/>
          <w:color w:val="2F5496" w:themeColor="accent5" w:themeShade="BF"/>
        </w:rPr>
        <w:t xml:space="preserve"> assegurado no artigo 6º, </w:t>
      </w:r>
      <w:r w:rsidRPr="0095747E">
        <w:rPr>
          <w:rFonts w:ascii="Tahoma" w:hAnsi="Tahoma" w:cs="Tahoma"/>
          <w:i/>
          <w:iCs/>
          <w:color w:val="2F5496" w:themeColor="accent5" w:themeShade="BF"/>
        </w:rPr>
        <w:t>caput,</w:t>
      </w:r>
      <w:r w:rsidRPr="0095747E">
        <w:rPr>
          <w:rFonts w:ascii="Tahoma" w:hAnsi="Tahoma" w:cs="Tahoma"/>
          <w:color w:val="2F5496" w:themeColor="accent5" w:themeShade="BF"/>
        </w:rPr>
        <w:t xml:space="preserve"> da Constituição Federal, bem como pela ausência de atendimento no maior programa de transferência de renda do Brasil, apesar de preencher todos os requisitos de elegibilidade do Programa Bolsa Família (artigo 5º, Lei 14.601/23).</w:t>
      </w:r>
    </w:p>
    <w:p w14:paraId="081A5235" w14:textId="77777777" w:rsidR="00CB024B" w:rsidRPr="0095747E" w:rsidRDefault="00CB024B" w:rsidP="00CB024B">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Na análise do caso concreto, percebe-se que a exclusão do Programa Bolsa Família acarreta grave prejuízo à subsistência do(a) Autor(a), visto a sua condição de vulnerabilidade. </w:t>
      </w:r>
    </w:p>
    <w:p w14:paraId="74D06D74" w14:textId="77777777" w:rsidR="00CB024B" w:rsidRPr="0095747E" w:rsidRDefault="00CB024B" w:rsidP="00CB024B">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Com efeito, a probabilidade de direito a que o CPC/15 exige para concessão de tutela de urgência é congruente com o postulado constitucional da proporcionalidade, que predica uma relação </w:t>
      </w:r>
      <w:r w:rsidRPr="0095747E">
        <w:rPr>
          <w:rFonts w:ascii="Tahoma" w:hAnsi="Tahoma" w:cs="Tahoma"/>
          <w:color w:val="2F5496" w:themeColor="accent5" w:themeShade="BF"/>
        </w:rPr>
        <w:lastRenderedPageBreak/>
        <w:t xml:space="preserve">equilibrada de adequação, necessidade, proporção entre meios e fins. Destarte, no que concerne ao </w:t>
      </w:r>
      <w:r w:rsidRPr="0095747E">
        <w:rPr>
          <w:rFonts w:ascii="Tahoma" w:hAnsi="Tahoma" w:cs="Tahoma"/>
          <w:i/>
          <w:iCs/>
          <w:color w:val="2F5496" w:themeColor="accent5" w:themeShade="BF"/>
        </w:rPr>
        <w:t>periculum in mora</w:t>
      </w:r>
      <w:r w:rsidRPr="0095747E">
        <w:rPr>
          <w:rFonts w:ascii="Tahoma" w:hAnsi="Tahoma" w:cs="Tahoma"/>
          <w:color w:val="2F5496" w:themeColor="accent5" w:themeShade="BF"/>
        </w:rPr>
        <w:t xml:space="preserve">, há risco potencial e iminente de dano relacionado à carga temporal ínsita ao processo, eis que a demora pode acarretar evidentes transtornos a serem suportados pelo Autor em função de sua delicada situação. </w:t>
      </w:r>
    </w:p>
    <w:p w14:paraId="7B03EFCD" w14:textId="77777777" w:rsidR="00CB024B" w:rsidRPr="0095747E" w:rsidRDefault="00CB024B" w:rsidP="00CB024B">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No caso </w:t>
      </w:r>
      <w:r w:rsidRPr="0095747E">
        <w:rPr>
          <w:rFonts w:ascii="Tahoma" w:hAnsi="Tahoma" w:cs="Tahoma"/>
          <w:i/>
          <w:iCs/>
          <w:color w:val="2F5496" w:themeColor="accent5" w:themeShade="BF"/>
        </w:rPr>
        <w:t xml:space="preserve">sub </w:t>
      </w:r>
      <w:proofErr w:type="spellStart"/>
      <w:r w:rsidRPr="0095747E">
        <w:rPr>
          <w:rFonts w:ascii="Tahoma" w:hAnsi="Tahoma" w:cs="Tahoma"/>
          <w:i/>
          <w:iCs/>
          <w:color w:val="2F5496" w:themeColor="accent5" w:themeShade="BF"/>
        </w:rPr>
        <w:t>oculi</w:t>
      </w:r>
      <w:proofErr w:type="spellEnd"/>
      <w:r w:rsidRPr="0095747E">
        <w:rPr>
          <w:rFonts w:ascii="Tahoma" w:hAnsi="Tahoma" w:cs="Tahoma"/>
          <w:color w:val="2F5496" w:themeColor="accent5" w:themeShade="BF"/>
        </w:rPr>
        <w:t>, a concessão de medida liminar é viável e necessária. De mais a mais, frisa-se que, em exercício de cognição sumária e de jurisdição emergencial, ainda que em antecipação meritória de forma bastante precária e provisória, a concessão de antecipação de tutela, estabelecendo-se o benefício assistencial do Bolsa Família, torna-se instrumento viável para proteção da família do Requerente, em extremo caso de miserabilidade e pobreza.</w:t>
      </w:r>
    </w:p>
    <w:p w14:paraId="08401CD5" w14:textId="77777777" w:rsidR="00E122A6" w:rsidRPr="0095747E" w:rsidRDefault="00E122A6" w:rsidP="00E122A6">
      <w:pPr>
        <w:pStyle w:val="PargrafodaLista"/>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Dessa forma, tendo em vista que toda a documentação capaz de elucidar os fatos ora narrados já foi acostada aos autos sentido de corroborar com a total procedência da ação, requer seja deferida a tutela provisória urgência, a fim de que o/a autora seja </w:t>
      </w:r>
      <w:proofErr w:type="gramStart"/>
      <w:r w:rsidRPr="0095747E">
        <w:rPr>
          <w:rFonts w:ascii="Tahoma" w:hAnsi="Tahoma" w:cs="Tahoma"/>
          <w:color w:val="2F5496" w:themeColor="accent5" w:themeShade="BF"/>
        </w:rPr>
        <w:t>incluído/a</w:t>
      </w:r>
      <w:proofErr w:type="gramEnd"/>
      <w:r w:rsidRPr="0095747E">
        <w:rPr>
          <w:rFonts w:ascii="Tahoma" w:hAnsi="Tahoma" w:cs="Tahoma"/>
          <w:color w:val="2F5496" w:themeColor="accent5" w:themeShade="BF"/>
        </w:rPr>
        <w:t xml:space="preserve"> no Programa Bolsa Família, bem como seja implantado o benefício _____.</w:t>
      </w:r>
    </w:p>
    <w:p w14:paraId="34547839" w14:textId="77777777" w:rsidR="00895AB6" w:rsidRPr="0095747E" w:rsidRDefault="00895AB6" w:rsidP="00895AB6">
      <w:pPr>
        <w:spacing w:before="100" w:beforeAutospacing="1" w:after="100" w:afterAutospacing="1"/>
        <w:jc w:val="both"/>
        <w:rPr>
          <w:rFonts w:ascii="Tahoma" w:hAnsi="Tahoma" w:cs="Tahoma"/>
          <w:b/>
          <w:bCs/>
          <w:i/>
          <w:iCs/>
          <w:color w:val="2F5496" w:themeColor="accent5" w:themeShade="BF"/>
        </w:rPr>
      </w:pPr>
    </w:p>
    <w:p w14:paraId="46C8F1E6" w14:textId="4787B966" w:rsidR="00895AB6" w:rsidRPr="0095747E" w:rsidRDefault="001919DB" w:rsidP="00895AB6">
      <w:pPr>
        <w:spacing w:before="100" w:beforeAutospacing="1" w:after="100" w:afterAutospacing="1"/>
        <w:jc w:val="both"/>
        <w:rPr>
          <w:rFonts w:ascii="Tahoma" w:hAnsi="Tahoma" w:cs="Tahoma"/>
          <w:b/>
          <w:bCs/>
          <w:i/>
          <w:iCs/>
          <w:color w:val="2F5496" w:themeColor="accent5" w:themeShade="BF"/>
        </w:rPr>
      </w:pPr>
      <w:r>
        <w:rPr>
          <w:rFonts w:ascii="Tahoma" w:hAnsi="Tahoma" w:cs="Tahoma"/>
          <w:b/>
          <w:bCs/>
          <w:i/>
          <w:iCs/>
          <w:color w:val="2F5496" w:themeColor="accent5" w:themeShade="BF"/>
        </w:rPr>
        <w:t>VI</w:t>
      </w:r>
      <w:r w:rsidR="00895AB6" w:rsidRPr="0095747E">
        <w:rPr>
          <w:rFonts w:ascii="Tahoma" w:hAnsi="Tahoma" w:cs="Tahoma"/>
          <w:b/>
          <w:bCs/>
          <w:i/>
          <w:iCs/>
          <w:color w:val="2F5496" w:themeColor="accent5" w:themeShade="BF"/>
        </w:rPr>
        <w:t>. DO PREQUESTIONAMENTO</w:t>
      </w:r>
    </w:p>
    <w:p w14:paraId="25F4D627" w14:textId="2DEB77E5" w:rsidR="00895AB6" w:rsidRPr="0095747E" w:rsidRDefault="00895AB6" w:rsidP="00895AB6">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A parte autora desde já indica os dispositivos constitucionais para fins de prequestionamento. São eles: artigo 1º, III; artigo 6º, </w:t>
      </w:r>
      <w:r w:rsidRPr="0095747E">
        <w:rPr>
          <w:rFonts w:ascii="Tahoma" w:hAnsi="Tahoma" w:cs="Tahoma"/>
          <w:i/>
          <w:iCs/>
          <w:color w:val="2F5496" w:themeColor="accent5" w:themeShade="BF"/>
        </w:rPr>
        <w:t xml:space="preserve">caput; </w:t>
      </w:r>
      <w:r w:rsidRPr="0095747E">
        <w:rPr>
          <w:rFonts w:ascii="Tahoma" w:hAnsi="Tahoma" w:cs="Tahoma"/>
          <w:color w:val="2F5496" w:themeColor="accent5" w:themeShade="BF"/>
        </w:rPr>
        <w:t>artigo 6º, parágrafo único, todos da Constituição Federal; e violação à decisão proferida pelo Supremo Tribunal Federal no Mandado de Injunção n. 7.300/DF.</w:t>
      </w:r>
    </w:p>
    <w:p w14:paraId="3CC86897" w14:textId="0DC54826" w:rsidR="00895AB6" w:rsidRPr="0095747E" w:rsidRDefault="00895AB6" w:rsidP="00895AB6">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Da mesma forma, indica os dispositivos legais para fins de prequestionamento: artigo 1º c/c § 1º Lei nº 10.835/04; artigo 4</w:t>
      </w:r>
      <w:r w:rsidR="00464DE9" w:rsidRPr="0095747E">
        <w:rPr>
          <w:rFonts w:ascii="Tahoma" w:hAnsi="Tahoma" w:cs="Tahoma"/>
          <w:color w:val="2F5496" w:themeColor="accent5" w:themeShade="BF"/>
        </w:rPr>
        <w:t>9 da Lei nº 9.784/99</w:t>
      </w:r>
      <w:r w:rsidRPr="0095747E">
        <w:rPr>
          <w:rFonts w:ascii="Tahoma" w:hAnsi="Tahoma" w:cs="Tahoma"/>
          <w:color w:val="2F5496" w:themeColor="accent5" w:themeShade="BF"/>
        </w:rPr>
        <w:t>; artigo 1º c/c § 1º e artigo 5º, todos da Lei nº 14.601/23.</w:t>
      </w:r>
    </w:p>
    <w:p w14:paraId="14644AB3" w14:textId="77777777" w:rsidR="00E84870" w:rsidRPr="0095747E" w:rsidRDefault="00E84870" w:rsidP="00895AB6">
      <w:pPr>
        <w:spacing w:before="100" w:beforeAutospacing="1" w:after="100" w:afterAutospacing="1" w:line="360" w:lineRule="auto"/>
        <w:ind w:firstLine="851"/>
        <w:jc w:val="both"/>
        <w:rPr>
          <w:rFonts w:ascii="Tahoma" w:hAnsi="Tahoma" w:cs="Tahoma"/>
          <w:color w:val="2F5496" w:themeColor="accent5" w:themeShade="BF"/>
        </w:rPr>
      </w:pPr>
    </w:p>
    <w:p w14:paraId="6F613B33" w14:textId="128CA602" w:rsidR="00895AB6" w:rsidRPr="0095747E" w:rsidRDefault="001919DB" w:rsidP="00895AB6">
      <w:pPr>
        <w:spacing w:before="100" w:beforeAutospacing="1" w:after="100" w:afterAutospacing="1"/>
        <w:jc w:val="both"/>
        <w:rPr>
          <w:rFonts w:ascii="Tahoma" w:hAnsi="Tahoma" w:cs="Tahoma"/>
          <w:b/>
          <w:bCs/>
          <w:i/>
          <w:iCs/>
          <w:color w:val="2F5496" w:themeColor="accent5" w:themeShade="BF"/>
        </w:rPr>
      </w:pPr>
      <w:r>
        <w:rPr>
          <w:rFonts w:ascii="Tahoma" w:hAnsi="Tahoma" w:cs="Tahoma"/>
          <w:b/>
          <w:bCs/>
          <w:i/>
          <w:iCs/>
          <w:color w:val="2F5496" w:themeColor="accent5" w:themeShade="BF"/>
        </w:rPr>
        <w:t>VII</w:t>
      </w:r>
      <w:r w:rsidR="00895AB6" w:rsidRPr="0095747E">
        <w:rPr>
          <w:rFonts w:ascii="Tahoma" w:hAnsi="Tahoma" w:cs="Tahoma"/>
          <w:b/>
          <w:bCs/>
          <w:i/>
          <w:iCs/>
          <w:color w:val="2F5496" w:themeColor="accent5" w:themeShade="BF"/>
        </w:rPr>
        <w:t>. DOS PEDIDOS</w:t>
      </w:r>
    </w:p>
    <w:p w14:paraId="00290546" w14:textId="77777777" w:rsidR="00895AB6" w:rsidRPr="0095747E" w:rsidRDefault="00895AB6" w:rsidP="00895AB6">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Ante os fundamentos acima expostos, a parte autora requer: </w:t>
      </w:r>
    </w:p>
    <w:p w14:paraId="40BBF7B7" w14:textId="6397691D" w:rsidR="00895AB6" w:rsidRPr="0095747E" w:rsidRDefault="00895AB6" w:rsidP="00895AB6">
      <w:pPr>
        <w:pStyle w:val="PargrafodaLista"/>
        <w:numPr>
          <w:ilvl w:val="0"/>
          <w:numId w:val="42"/>
        </w:numPr>
        <w:spacing w:before="100" w:beforeAutospacing="1" w:after="100" w:afterAutospacing="1" w:line="360" w:lineRule="auto"/>
        <w:ind w:left="0"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A concessão dos benefícios da gratuidade de justiça, nos termos do artigo 98 do Código de Processo Civil, porque não pode arcar com os custos do processo sem prejuízo de sua manutenção, conforme declaração de hipossuficiência em anexo; </w:t>
      </w:r>
    </w:p>
    <w:p w14:paraId="061B048C" w14:textId="77777777" w:rsidR="00895AB6" w:rsidRPr="0095747E" w:rsidRDefault="00895AB6" w:rsidP="00895AB6">
      <w:pPr>
        <w:pStyle w:val="PargrafodaLista"/>
        <w:numPr>
          <w:ilvl w:val="0"/>
          <w:numId w:val="42"/>
        </w:numPr>
        <w:spacing w:before="100" w:beforeAutospacing="1" w:after="100" w:afterAutospacing="1" w:line="360" w:lineRule="auto"/>
        <w:ind w:left="0"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Seja </w:t>
      </w:r>
      <w:r w:rsidRPr="0095747E">
        <w:rPr>
          <w:rFonts w:ascii="Tahoma" w:hAnsi="Tahoma" w:cs="Tahoma"/>
          <w:b/>
          <w:bCs/>
          <w:color w:val="2F5496" w:themeColor="accent5" w:themeShade="BF"/>
        </w:rPr>
        <w:t xml:space="preserve">deferida a tutela de urgência antecipada, </w:t>
      </w:r>
      <w:r w:rsidRPr="0095747E">
        <w:rPr>
          <w:rFonts w:ascii="Tahoma" w:hAnsi="Tahoma" w:cs="Tahoma"/>
          <w:color w:val="2F5496" w:themeColor="accent5" w:themeShade="BF"/>
        </w:rPr>
        <w:t xml:space="preserve">nos termos do art. 300 do CPC, para que o réu proceda ao imediato atendimento da parte autora no Programa Bolsa Família e à concessão/restabelecimento do benefício _____, nos termos da Lei nº 14.601/2023, do Bolsa-Família, </w:t>
      </w:r>
      <w:r w:rsidRPr="0095747E">
        <w:rPr>
          <w:rFonts w:ascii="Tahoma" w:hAnsi="Tahoma" w:cs="Tahoma"/>
          <w:color w:val="2F5496" w:themeColor="accent5" w:themeShade="BF"/>
        </w:rPr>
        <w:lastRenderedPageBreak/>
        <w:t>sob pena de multa diária;</w:t>
      </w:r>
    </w:p>
    <w:p w14:paraId="558A2149" w14:textId="2D0C6F45" w:rsidR="00895AB6" w:rsidRPr="0095747E" w:rsidRDefault="00895AB6" w:rsidP="00895AB6">
      <w:pPr>
        <w:pStyle w:val="PargrafodaLista"/>
        <w:numPr>
          <w:ilvl w:val="0"/>
          <w:numId w:val="42"/>
        </w:numPr>
        <w:spacing w:before="100" w:beforeAutospacing="1" w:after="100" w:afterAutospacing="1" w:line="360" w:lineRule="auto"/>
        <w:ind w:left="0"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A citação da parte ré para, querendo, oferecer resposta no prazo legal e, considerando o disposto no art. 334, § 5º do CPC/2015, manifesta-se desde logo pelo </w:t>
      </w:r>
      <w:r w:rsidR="00B763E6">
        <w:rPr>
          <w:rFonts w:ascii="Tahoma" w:hAnsi="Tahoma" w:cs="Tahoma"/>
          <w:color w:val="2F5496" w:themeColor="accent5" w:themeShade="BF"/>
        </w:rPr>
        <w:t>(</w:t>
      </w:r>
      <w:proofErr w:type="spellStart"/>
      <w:r w:rsidR="00B763E6">
        <w:rPr>
          <w:rFonts w:ascii="Tahoma" w:hAnsi="Tahoma" w:cs="Tahoma"/>
          <w:color w:val="2F5496" w:themeColor="accent5" w:themeShade="BF"/>
        </w:rPr>
        <w:t>des</w:t>
      </w:r>
      <w:proofErr w:type="spellEnd"/>
      <w:r w:rsidR="00B763E6">
        <w:rPr>
          <w:rFonts w:ascii="Tahoma" w:hAnsi="Tahoma" w:cs="Tahoma"/>
          <w:color w:val="2F5496" w:themeColor="accent5" w:themeShade="BF"/>
        </w:rPr>
        <w:t>)</w:t>
      </w:r>
      <w:r w:rsidRPr="0095747E">
        <w:rPr>
          <w:rFonts w:ascii="Tahoma" w:hAnsi="Tahoma" w:cs="Tahoma"/>
          <w:color w:val="2F5496" w:themeColor="accent5" w:themeShade="BF"/>
        </w:rPr>
        <w:t>interesse na realização de audiência de conciliação;</w:t>
      </w:r>
    </w:p>
    <w:p w14:paraId="2F2BD0BA" w14:textId="77777777" w:rsidR="00895AB6" w:rsidRPr="0095747E" w:rsidRDefault="00895AB6" w:rsidP="00895AB6">
      <w:pPr>
        <w:pStyle w:val="PargrafodaLista"/>
        <w:numPr>
          <w:ilvl w:val="0"/>
          <w:numId w:val="42"/>
        </w:numPr>
        <w:spacing w:before="100" w:beforeAutospacing="1" w:after="100" w:afterAutospacing="1" w:line="360" w:lineRule="auto"/>
        <w:ind w:left="0"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que seja julgado </w:t>
      </w:r>
      <w:r w:rsidRPr="0095747E">
        <w:rPr>
          <w:rFonts w:ascii="Tahoma" w:hAnsi="Tahoma" w:cs="Tahoma"/>
          <w:b/>
          <w:bCs/>
          <w:color w:val="2F5496" w:themeColor="accent5" w:themeShade="BF"/>
        </w:rPr>
        <w:t>PROCEDENTE</w:t>
      </w:r>
      <w:r w:rsidRPr="0095747E">
        <w:rPr>
          <w:rFonts w:ascii="Tahoma" w:hAnsi="Tahoma" w:cs="Tahoma"/>
          <w:color w:val="2F5496" w:themeColor="accent5" w:themeShade="BF"/>
        </w:rPr>
        <w:t xml:space="preserve"> o pedido, confirmando-se em sede de sentença a tutela antecipada, a fim:</w:t>
      </w:r>
    </w:p>
    <w:p w14:paraId="3EF335EE" w14:textId="669273AA" w:rsidR="00895AB6" w:rsidRPr="0095747E" w:rsidRDefault="00895AB6" w:rsidP="00895AB6">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(d.1.) confirmar a inclusão da parte autora no atendimento do Programa Bolsa Família, bem como proceder ao pagamento do(s) benefício(s) previsto(s) no art. 7</w:t>
      </w:r>
      <w:proofErr w:type="gramStart"/>
      <w:r w:rsidRPr="0095747E">
        <w:rPr>
          <w:rFonts w:ascii="Tahoma" w:hAnsi="Tahoma" w:cs="Tahoma"/>
          <w:color w:val="2F5496" w:themeColor="accent5" w:themeShade="BF"/>
        </w:rPr>
        <w:t>º ,</w:t>
      </w:r>
      <w:proofErr w:type="gramEnd"/>
      <w:r w:rsidRPr="0095747E">
        <w:rPr>
          <w:rFonts w:ascii="Tahoma" w:hAnsi="Tahoma" w:cs="Tahoma"/>
          <w:color w:val="2F5496" w:themeColor="accent5" w:themeShade="BF"/>
        </w:rPr>
        <w:t xml:space="preserve"> ___, da Lei nº 14.601/2023 desde a data da atualização/cadastramento no </w:t>
      </w:r>
      <w:proofErr w:type="spellStart"/>
      <w:r w:rsidRPr="0095747E">
        <w:rPr>
          <w:rFonts w:ascii="Tahoma" w:hAnsi="Tahoma" w:cs="Tahoma"/>
          <w:color w:val="2F5496" w:themeColor="accent5" w:themeShade="BF"/>
        </w:rPr>
        <w:t>CadÚnico</w:t>
      </w:r>
      <w:proofErr w:type="spellEnd"/>
      <w:r w:rsidRPr="0095747E">
        <w:rPr>
          <w:rFonts w:ascii="Tahoma" w:hAnsi="Tahoma" w:cs="Tahoma"/>
          <w:color w:val="2F5496" w:themeColor="accent5" w:themeShade="BF"/>
        </w:rPr>
        <w:t>, ocorrida em _____;</w:t>
      </w:r>
    </w:p>
    <w:p w14:paraId="1368B472" w14:textId="77777777" w:rsidR="00895AB6" w:rsidRPr="0095747E" w:rsidRDefault="00895AB6" w:rsidP="00895AB6">
      <w:pPr>
        <w:spacing w:before="100" w:beforeAutospacing="1" w:after="100" w:afterAutospacing="1" w:line="360" w:lineRule="auto"/>
        <w:ind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(d.2) condenar a União ao pagamento das parcelas vencidas e vincendas do benefício do programa Bolsa Família, desde a data da atualização/cadastramento no </w:t>
      </w:r>
      <w:proofErr w:type="spellStart"/>
      <w:r w:rsidRPr="0095747E">
        <w:rPr>
          <w:rFonts w:ascii="Tahoma" w:hAnsi="Tahoma" w:cs="Tahoma"/>
          <w:color w:val="2F5496" w:themeColor="accent5" w:themeShade="BF"/>
        </w:rPr>
        <w:t>CadÚnico</w:t>
      </w:r>
      <w:proofErr w:type="spellEnd"/>
      <w:r w:rsidRPr="0095747E">
        <w:rPr>
          <w:rFonts w:ascii="Tahoma" w:hAnsi="Tahoma" w:cs="Tahoma"/>
          <w:color w:val="2F5496" w:themeColor="accent5" w:themeShade="BF"/>
        </w:rPr>
        <w:t xml:space="preserve">, acrescidas de juros legais e correção monetária; </w:t>
      </w:r>
    </w:p>
    <w:p w14:paraId="32DF29BE" w14:textId="77777777" w:rsidR="00895AB6" w:rsidRPr="0095747E" w:rsidRDefault="00895AB6" w:rsidP="00895AB6">
      <w:pPr>
        <w:pStyle w:val="PargrafodaLista"/>
        <w:numPr>
          <w:ilvl w:val="0"/>
          <w:numId w:val="42"/>
        </w:numPr>
        <w:spacing w:before="100" w:beforeAutospacing="1" w:after="100" w:afterAutospacing="1" w:line="360" w:lineRule="auto"/>
        <w:ind w:left="0" w:firstLine="851"/>
        <w:jc w:val="both"/>
        <w:rPr>
          <w:rFonts w:ascii="Tahoma" w:hAnsi="Tahoma" w:cs="Tahoma"/>
          <w:color w:val="2F5496" w:themeColor="accent5" w:themeShade="BF"/>
        </w:rPr>
      </w:pPr>
      <w:r w:rsidRPr="0095747E">
        <w:rPr>
          <w:rFonts w:ascii="Tahoma" w:hAnsi="Tahoma" w:cs="Tahoma"/>
          <w:color w:val="2F5496" w:themeColor="accent5" w:themeShade="BF"/>
        </w:rPr>
        <w:t xml:space="preserve">A condenação dos réus ao pagamento das custas e despesas processuais, bem como os honorários sucumbenciais em favor da Defensoria Pública da União (Tema 1.002 STF); </w:t>
      </w:r>
    </w:p>
    <w:p w14:paraId="36513DEF" w14:textId="77777777" w:rsidR="00895AB6" w:rsidRPr="0095747E" w:rsidRDefault="00895AB6" w:rsidP="00895AB6">
      <w:pPr>
        <w:pStyle w:val="PargrafodaLista"/>
        <w:numPr>
          <w:ilvl w:val="0"/>
          <w:numId w:val="42"/>
        </w:numPr>
        <w:spacing w:before="100" w:beforeAutospacing="1" w:after="100" w:afterAutospacing="1" w:line="360" w:lineRule="auto"/>
        <w:ind w:left="0" w:firstLine="851"/>
        <w:jc w:val="both"/>
        <w:rPr>
          <w:rFonts w:ascii="Tahoma" w:hAnsi="Tahoma" w:cs="Tahoma"/>
          <w:color w:val="2F5496" w:themeColor="accent5" w:themeShade="BF"/>
        </w:rPr>
      </w:pPr>
      <w:r w:rsidRPr="0095747E">
        <w:rPr>
          <w:rFonts w:ascii="Tahoma" w:hAnsi="Tahoma" w:cs="Tahoma"/>
          <w:color w:val="2F5496" w:themeColor="accent5" w:themeShade="BF"/>
        </w:rPr>
        <w:t>Requer desde já a produção de todos os meios de prova em direito admitidos.</w:t>
      </w:r>
    </w:p>
    <w:p w14:paraId="65C1C07B" w14:textId="77777777" w:rsidR="00895AB6" w:rsidRPr="0095747E" w:rsidRDefault="00895AB6" w:rsidP="00895AB6">
      <w:pPr>
        <w:spacing w:before="100" w:beforeAutospacing="1" w:after="100" w:afterAutospacing="1" w:line="360" w:lineRule="auto"/>
        <w:jc w:val="center"/>
        <w:rPr>
          <w:rFonts w:ascii="Tahoma" w:hAnsi="Tahoma" w:cs="Tahoma"/>
          <w:b/>
          <w:bCs/>
          <w:color w:val="2F5496" w:themeColor="accent5" w:themeShade="BF"/>
        </w:rPr>
      </w:pPr>
      <w:r w:rsidRPr="0095747E">
        <w:rPr>
          <w:rFonts w:ascii="Tahoma" w:hAnsi="Tahoma" w:cs="Tahoma"/>
          <w:b/>
          <w:bCs/>
          <w:color w:val="2F5496" w:themeColor="accent5" w:themeShade="BF"/>
        </w:rPr>
        <w:t>Dá-se à causa o valor de R$ ______.</w:t>
      </w:r>
    </w:p>
    <w:p w14:paraId="55021389" w14:textId="77777777" w:rsidR="00895AB6" w:rsidRPr="0095747E" w:rsidRDefault="00895AB6" w:rsidP="00895AB6">
      <w:pPr>
        <w:spacing w:before="100" w:beforeAutospacing="1" w:after="100" w:afterAutospacing="1"/>
        <w:ind w:firstLine="851"/>
        <w:jc w:val="center"/>
        <w:rPr>
          <w:rFonts w:ascii="Tahoma" w:hAnsi="Tahoma" w:cs="Tahoma"/>
          <w:color w:val="2F5496" w:themeColor="accent5" w:themeShade="BF"/>
        </w:rPr>
      </w:pPr>
      <w:r w:rsidRPr="0095747E">
        <w:rPr>
          <w:rFonts w:ascii="Tahoma" w:hAnsi="Tahoma" w:cs="Tahoma"/>
          <w:color w:val="2F5496" w:themeColor="accent5" w:themeShade="BF"/>
        </w:rPr>
        <w:t xml:space="preserve">Termos em que pede deferimento. </w:t>
      </w:r>
    </w:p>
    <w:p w14:paraId="4BB45B57" w14:textId="77777777" w:rsidR="00895AB6" w:rsidRPr="0095747E" w:rsidRDefault="00895AB6" w:rsidP="00895AB6">
      <w:pPr>
        <w:spacing w:before="100" w:beforeAutospacing="1" w:after="100" w:afterAutospacing="1"/>
        <w:ind w:firstLine="851"/>
        <w:jc w:val="center"/>
        <w:rPr>
          <w:rFonts w:ascii="Tahoma" w:hAnsi="Tahoma" w:cs="Tahoma"/>
          <w:color w:val="2F5496" w:themeColor="accent5" w:themeShade="BF"/>
        </w:rPr>
      </w:pPr>
      <w:r w:rsidRPr="0095747E">
        <w:rPr>
          <w:rFonts w:ascii="Tahoma" w:hAnsi="Tahoma" w:cs="Tahoma"/>
          <w:color w:val="2F5496" w:themeColor="accent5" w:themeShade="BF"/>
        </w:rPr>
        <w:t>Local, data.</w:t>
      </w:r>
    </w:p>
    <w:p w14:paraId="3FA54F2A" w14:textId="070C1CA9" w:rsidR="005E3556" w:rsidRPr="0095747E" w:rsidRDefault="00895AB6" w:rsidP="00E44F24">
      <w:pPr>
        <w:spacing w:before="100" w:beforeAutospacing="1" w:after="100" w:afterAutospacing="1"/>
        <w:ind w:firstLine="851"/>
        <w:jc w:val="center"/>
        <w:rPr>
          <w:rFonts w:ascii="Tahoma" w:hAnsi="Tahoma" w:cs="Tahoma"/>
          <w:b/>
          <w:bCs/>
          <w:color w:val="2F5496" w:themeColor="accent5" w:themeShade="BF"/>
        </w:rPr>
      </w:pPr>
      <w:r w:rsidRPr="0095747E">
        <w:rPr>
          <w:rFonts w:ascii="Tahoma" w:hAnsi="Tahoma" w:cs="Tahoma"/>
          <w:color w:val="2F5496" w:themeColor="accent5" w:themeShade="BF"/>
        </w:rPr>
        <w:t>DEFENSOR/A PÚBLICO/A FEDERAL</w:t>
      </w:r>
    </w:p>
    <w:tbl>
      <w:tblPr>
        <w:tblW w:w="10773" w:type="dxa"/>
        <w:tblInd w:w="-420" w:type="dxa"/>
        <w:tblLayout w:type="fixed"/>
        <w:tblLook w:val="04A0" w:firstRow="1" w:lastRow="0" w:firstColumn="1" w:lastColumn="0" w:noHBand="0" w:noVBand="1"/>
      </w:tblPr>
      <w:tblGrid>
        <w:gridCol w:w="7230"/>
        <w:gridCol w:w="3543"/>
      </w:tblGrid>
      <w:tr w:rsidR="0095747E" w:rsidRPr="0095747E" w14:paraId="3C007C70" w14:textId="77777777" w:rsidTr="003B1E1D">
        <w:trPr>
          <w:trHeight w:val="62"/>
        </w:trPr>
        <w:tc>
          <w:tcPr>
            <w:tcW w:w="7230" w:type="dxa"/>
            <w:shd w:val="clear" w:color="auto" w:fill="B8CCE4"/>
            <w:vAlign w:val="center"/>
          </w:tcPr>
          <w:p w14:paraId="0AF97CD1" w14:textId="77777777" w:rsidR="00E56FE5" w:rsidRPr="0095747E" w:rsidRDefault="00E56FE5" w:rsidP="00A75F38">
            <w:pPr>
              <w:ind w:right="120"/>
              <w:rPr>
                <w:rFonts w:ascii="Tahoma" w:hAnsi="Tahoma" w:cs="Tahoma"/>
                <w:b/>
                <w:bCs/>
                <w:color w:val="2F5496" w:themeColor="accent5" w:themeShade="BF"/>
              </w:rPr>
            </w:pPr>
            <w:r w:rsidRPr="0095747E">
              <w:rPr>
                <w:rFonts w:ascii="Tahoma" w:hAnsi="Tahoma" w:cs="Tahoma"/>
                <w:b/>
                <w:bCs/>
                <w:color w:val="2F5496" w:themeColor="accent5" w:themeShade="BF"/>
              </w:rPr>
              <w:t xml:space="preserve">              </w:t>
            </w:r>
          </w:p>
          <w:p w14:paraId="20360E12" w14:textId="77777777" w:rsidR="00E56FE5" w:rsidRPr="0095747E" w:rsidRDefault="00E56FE5" w:rsidP="00A75F38">
            <w:pPr>
              <w:jc w:val="right"/>
              <w:rPr>
                <w:rFonts w:ascii="Tahoma" w:hAnsi="Tahoma" w:cs="Tahoma"/>
                <w:b/>
                <w:bCs/>
                <w:color w:val="2F5496" w:themeColor="accent5" w:themeShade="BF"/>
              </w:rPr>
            </w:pPr>
            <w:r w:rsidRPr="0095747E">
              <w:rPr>
                <w:rFonts w:ascii="Tahoma" w:hAnsi="Tahoma" w:cs="Tahoma"/>
                <w:b/>
                <w:bCs/>
                <w:color w:val="2F5496" w:themeColor="accent5" w:themeShade="BF"/>
              </w:rPr>
              <w:t>Membros/as da Câmara de Coordenação e Revisão Cível:</w:t>
            </w:r>
          </w:p>
          <w:p w14:paraId="54C683D8" w14:textId="77777777" w:rsidR="00E56FE5" w:rsidRPr="0095747E" w:rsidRDefault="00E56FE5" w:rsidP="00A75F38">
            <w:pPr>
              <w:jc w:val="right"/>
              <w:rPr>
                <w:rFonts w:ascii="Tahoma" w:hAnsi="Tahoma" w:cs="Tahoma"/>
                <w:color w:val="2F5496" w:themeColor="accent5" w:themeShade="BF"/>
              </w:rPr>
            </w:pPr>
            <w:r w:rsidRPr="0095747E">
              <w:rPr>
                <w:rFonts w:ascii="Tahoma" w:hAnsi="Tahoma" w:cs="Tahoma"/>
                <w:color w:val="2F5496" w:themeColor="accent5" w:themeShade="BF"/>
              </w:rPr>
              <w:t xml:space="preserve">Charles </w:t>
            </w:r>
            <w:proofErr w:type="spellStart"/>
            <w:r w:rsidRPr="0095747E">
              <w:rPr>
                <w:rFonts w:ascii="Tahoma" w:hAnsi="Tahoma" w:cs="Tahoma"/>
                <w:color w:val="2F5496" w:themeColor="accent5" w:themeShade="BF"/>
              </w:rPr>
              <w:t>Pachciarek</w:t>
            </w:r>
            <w:proofErr w:type="spellEnd"/>
            <w:r w:rsidRPr="0095747E">
              <w:rPr>
                <w:rFonts w:ascii="Tahoma" w:hAnsi="Tahoma" w:cs="Tahoma"/>
                <w:color w:val="2F5496" w:themeColor="accent5" w:themeShade="BF"/>
              </w:rPr>
              <w:t xml:space="preserve"> </w:t>
            </w:r>
            <w:proofErr w:type="spellStart"/>
            <w:r w:rsidRPr="0095747E">
              <w:rPr>
                <w:rFonts w:ascii="Tahoma" w:hAnsi="Tahoma" w:cs="Tahoma"/>
                <w:color w:val="2F5496" w:themeColor="accent5" w:themeShade="BF"/>
              </w:rPr>
              <w:t>Frajdenberg</w:t>
            </w:r>
            <w:proofErr w:type="spellEnd"/>
          </w:p>
          <w:p w14:paraId="5EBCD99C" w14:textId="77777777" w:rsidR="00E56FE5" w:rsidRPr="0095747E" w:rsidRDefault="00E56FE5" w:rsidP="00A75F38">
            <w:pPr>
              <w:jc w:val="right"/>
              <w:rPr>
                <w:rFonts w:ascii="Tahoma" w:hAnsi="Tahoma" w:cs="Tahoma"/>
                <w:color w:val="2F5496" w:themeColor="accent5" w:themeShade="BF"/>
              </w:rPr>
            </w:pPr>
            <w:r w:rsidRPr="0095747E">
              <w:rPr>
                <w:rFonts w:ascii="Tahoma" w:hAnsi="Tahoma" w:cs="Tahoma"/>
                <w:color w:val="2F5496" w:themeColor="accent5" w:themeShade="BF"/>
              </w:rPr>
              <w:t>Denise Tanaka</w:t>
            </w:r>
          </w:p>
          <w:p w14:paraId="0DF519A1" w14:textId="77777777" w:rsidR="00E56FE5" w:rsidRPr="0095747E" w:rsidRDefault="00E56FE5" w:rsidP="00A75F38">
            <w:pPr>
              <w:jc w:val="right"/>
              <w:rPr>
                <w:rFonts w:ascii="Tahoma" w:hAnsi="Tahoma" w:cs="Tahoma"/>
                <w:color w:val="2F5496" w:themeColor="accent5" w:themeShade="BF"/>
              </w:rPr>
            </w:pPr>
            <w:proofErr w:type="spellStart"/>
            <w:r w:rsidRPr="0095747E">
              <w:rPr>
                <w:rFonts w:ascii="Tahoma" w:hAnsi="Tahoma" w:cs="Tahoma"/>
                <w:color w:val="2F5496" w:themeColor="accent5" w:themeShade="BF"/>
              </w:rPr>
              <w:t>Lorenna</w:t>
            </w:r>
            <w:proofErr w:type="spellEnd"/>
            <w:r w:rsidRPr="0095747E">
              <w:rPr>
                <w:rFonts w:ascii="Tahoma" w:hAnsi="Tahoma" w:cs="Tahoma"/>
                <w:color w:val="2F5496" w:themeColor="accent5" w:themeShade="BF"/>
              </w:rPr>
              <w:t xml:space="preserve"> Falcão Macedo </w:t>
            </w:r>
          </w:p>
          <w:p w14:paraId="0EE4F4CE" w14:textId="77777777" w:rsidR="00E56FE5" w:rsidRPr="0095747E" w:rsidRDefault="00E56FE5" w:rsidP="00A75F38">
            <w:pPr>
              <w:jc w:val="right"/>
              <w:rPr>
                <w:rFonts w:ascii="Tahoma" w:hAnsi="Tahoma" w:cs="Tahoma"/>
                <w:color w:val="2F5496" w:themeColor="accent5" w:themeShade="BF"/>
              </w:rPr>
            </w:pPr>
            <w:r w:rsidRPr="0095747E">
              <w:rPr>
                <w:rFonts w:ascii="Tahoma" w:hAnsi="Tahoma" w:cs="Tahoma"/>
                <w:color w:val="2F5496" w:themeColor="accent5" w:themeShade="BF"/>
              </w:rPr>
              <w:t>Jânio Urbano Marinho Junior</w:t>
            </w:r>
          </w:p>
          <w:p w14:paraId="009048F9" w14:textId="77777777" w:rsidR="00E56FE5" w:rsidRPr="0095747E" w:rsidRDefault="00E56FE5" w:rsidP="00A75F38">
            <w:pPr>
              <w:jc w:val="right"/>
              <w:rPr>
                <w:rFonts w:ascii="Tahoma" w:hAnsi="Tahoma" w:cs="Tahoma"/>
                <w:color w:val="2F5496" w:themeColor="accent5" w:themeShade="BF"/>
              </w:rPr>
            </w:pPr>
            <w:r w:rsidRPr="0095747E">
              <w:rPr>
                <w:rFonts w:ascii="Tahoma" w:hAnsi="Tahoma" w:cs="Tahoma"/>
                <w:color w:val="2F5496" w:themeColor="accent5" w:themeShade="BF"/>
              </w:rPr>
              <w:t>Maíra de Carvalho Pereira Mesquita</w:t>
            </w:r>
          </w:p>
          <w:p w14:paraId="3A4C2C88" w14:textId="77777777" w:rsidR="00E56FE5" w:rsidRPr="0095747E" w:rsidRDefault="00E56FE5" w:rsidP="00A75F38">
            <w:pPr>
              <w:jc w:val="right"/>
              <w:rPr>
                <w:rFonts w:ascii="Tahoma" w:hAnsi="Tahoma" w:cs="Tahoma"/>
                <w:color w:val="2F5496" w:themeColor="accent5" w:themeShade="BF"/>
              </w:rPr>
            </w:pPr>
            <w:r w:rsidRPr="0095747E">
              <w:rPr>
                <w:rFonts w:ascii="Tahoma" w:hAnsi="Tahoma" w:cs="Tahoma"/>
                <w:color w:val="2F5496" w:themeColor="accent5" w:themeShade="BF"/>
              </w:rPr>
              <w:t>Marcos Wagner Alves Teixeira</w:t>
            </w:r>
          </w:p>
          <w:p w14:paraId="17554077" w14:textId="77777777" w:rsidR="00E56FE5" w:rsidRPr="0095747E" w:rsidRDefault="00E56FE5" w:rsidP="00A75F38">
            <w:pPr>
              <w:jc w:val="right"/>
              <w:rPr>
                <w:rFonts w:ascii="Tahoma" w:hAnsi="Tahoma" w:cs="Tahoma"/>
                <w:b/>
                <w:bCs/>
                <w:color w:val="2F5496" w:themeColor="accent5" w:themeShade="BF"/>
              </w:rPr>
            </w:pPr>
            <w:r w:rsidRPr="0095747E">
              <w:rPr>
                <w:rFonts w:ascii="Tahoma" w:hAnsi="Tahoma" w:cs="Tahoma"/>
                <w:b/>
                <w:bCs/>
                <w:color w:val="2F5496" w:themeColor="accent5" w:themeShade="BF"/>
              </w:rPr>
              <w:t>Suplentes CCR Cível:</w:t>
            </w:r>
          </w:p>
          <w:p w14:paraId="02141D1C" w14:textId="77777777" w:rsidR="00E56FE5" w:rsidRPr="0095747E" w:rsidRDefault="00E56FE5" w:rsidP="00A75F38">
            <w:pPr>
              <w:jc w:val="right"/>
              <w:rPr>
                <w:rFonts w:ascii="Tahoma" w:hAnsi="Tahoma" w:cs="Tahoma"/>
                <w:color w:val="2F5496" w:themeColor="accent5" w:themeShade="BF"/>
              </w:rPr>
            </w:pPr>
            <w:r w:rsidRPr="0095747E">
              <w:rPr>
                <w:rFonts w:ascii="Tahoma" w:hAnsi="Tahoma" w:cs="Tahoma"/>
                <w:color w:val="2F5496" w:themeColor="accent5" w:themeShade="BF"/>
              </w:rPr>
              <w:t>Célio Alexandre John</w:t>
            </w:r>
          </w:p>
          <w:p w14:paraId="5CAB9BAA" w14:textId="77777777" w:rsidR="00E56FE5" w:rsidRPr="0095747E" w:rsidRDefault="00E56FE5" w:rsidP="00A75F38">
            <w:pPr>
              <w:jc w:val="right"/>
              <w:rPr>
                <w:rFonts w:ascii="Tahoma" w:hAnsi="Tahoma" w:cs="Tahoma"/>
                <w:b/>
                <w:bCs/>
                <w:color w:val="2F5496" w:themeColor="accent5" w:themeShade="BF"/>
              </w:rPr>
            </w:pPr>
            <w:r w:rsidRPr="0095747E">
              <w:rPr>
                <w:rFonts w:ascii="Tahoma" w:hAnsi="Tahoma" w:cs="Tahoma"/>
                <w:b/>
                <w:bCs/>
                <w:color w:val="2F5496" w:themeColor="accent5" w:themeShade="BF"/>
              </w:rPr>
              <w:t>Coordenadora da Câmara de Coordenação e Revisão Cível:</w:t>
            </w:r>
          </w:p>
          <w:p w14:paraId="3E7FA944" w14:textId="77777777" w:rsidR="00E56FE5" w:rsidRPr="0095747E" w:rsidRDefault="00E56FE5" w:rsidP="00A75F38">
            <w:pPr>
              <w:jc w:val="right"/>
              <w:rPr>
                <w:rFonts w:ascii="Tahoma" w:hAnsi="Tahoma" w:cs="Tahoma"/>
                <w:b/>
                <w:bCs/>
                <w:color w:val="2F5496" w:themeColor="accent5" w:themeShade="BF"/>
              </w:rPr>
            </w:pPr>
            <w:r w:rsidRPr="0095747E">
              <w:rPr>
                <w:rFonts w:ascii="Tahoma" w:hAnsi="Tahoma" w:cs="Tahoma"/>
                <w:color w:val="2F5496" w:themeColor="accent5" w:themeShade="BF"/>
              </w:rPr>
              <w:t>Maíra de Carvalho Pereira Mesquita</w:t>
            </w:r>
            <w:r w:rsidRPr="0095747E">
              <w:rPr>
                <w:rFonts w:ascii="Tahoma" w:hAnsi="Tahoma" w:cs="Tahoma"/>
                <w:b/>
                <w:bCs/>
                <w:color w:val="2F5496" w:themeColor="accent5" w:themeShade="BF"/>
              </w:rPr>
              <w:t xml:space="preserve"> </w:t>
            </w:r>
          </w:p>
          <w:p w14:paraId="428D6DBE" w14:textId="77777777" w:rsidR="00E56FE5" w:rsidRPr="0095747E" w:rsidRDefault="00E56FE5" w:rsidP="00A75F38">
            <w:pPr>
              <w:ind w:left="-105" w:right="-114"/>
              <w:jc w:val="right"/>
              <w:rPr>
                <w:rFonts w:ascii="Tahoma" w:hAnsi="Tahoma" w:cs="Tahoma"/>
                <w:b/>
                <w:bCs/>
                <w:color w:val="2F5496" w:themeColor="accent5" w:themeShade="BF"/>
              </w:rPr>
            </w:pPr>
            <w:r w:rsidRPr="0095747E">
              <w:rPr>
                <w:rFonts w:ascii="Tahoma" w:hAnsi="Tahoma" w:cs="Tahoma"/>
                <w:b/>
                <w:bCs/>
                <w:color w:val="2F5496" w:themeColor="accent5" w:themeShade="BF"/>
              </w:rPr>
              <w:t>Coordenador Executivo das Câmaras de Coordenação e Revisão:</w:t>
            </w:r>
          </w:p>
          <w:p w14:paraId="46B7FC46" w14:textId="77777777" w:rsidR="00E56FE5" w:rsidRPr="0095747E" w:rsidRDefault="00E56FE5" w:rsidP="00A75F38">
            <w:pPr>
              <w:jc w:val="right"/>
              <w:rPr>
                <w:rFonts w:ascii="Tahoma" w:hAnsi="Tahoma" w:cs="Tahoma"/>
                <w:b/>
                <w:bCs/>
                <w:color w:val="2F5496" w:themeColor="accent5" w:themeShade="BF"/>
              </w:rPr>
            </w:pPr>
            <w:r w:rsidRPr="0095747E">
              <w:rPr>
                <w:rFonts w:ascii="Tahoma" w:hAnsi="Tahoma" w:cs="Tahoma"/>
                <w:color w:val="2F5496" w:themeColor="accent5" w:themeShade="BF"/>
              </w:rPr>
              <w:t>Fernando Mauro Barbosa de Oliveira Junior</w:t>
            </w:r>
          </w:p>
        </w:tc>
        <w:tc>
          <w:tcPr>
            <w:tcW w:w="3543" w:type="dxa"/>
            <w:shd w:val="clear" w:color="auto" w:fill="B8CCE4"/>
            <w:vAlign w:val="center"/>
          </w:tcPr>
          <w:p w14:paraId="1B55D2A3" w14:textId="77777777" w:rsidR="00E56FE5" w:rsidRPr="0095747E" w:rsidRDefault="00E56FE5" w:rsidP="00A75F38">
            <w:pPr>
              <w:ind w:left="-250" w:right="120" w:firstLine="141"/>
              <w:rPr>
                <w:rFonts w:ascii="Tahoma" w:hAnsi="Tahoma" w:cs="Tahoma"/>
                <w:color w:val="2F5496" w:themeColor="accent5" w:themeShade="BF"/>
                <w:sz w:val="21"/>
                <w:szCs w:val="21"/>
              </w:rPr>
            </w:pPr>
          </w:p>
          <w:p w14:paraId="467E7C73" w14:textId="77777777" w:rsidR="00E56FE5" w:rsidRPr="0095747E" w:rsidRDefault="00E56FE5" w:rsidP="00A75F38">
            <w:pPr>
              <w:ind w:left="-250" w:right="120" w:firstLine="141"/>
              <w:rPr>
                <w:rFonts w:ascii="Tahoma" w:hAnsi="Tahoma" w:cs="Tahoma"/>
                <w:color w:val="2F5496" w:themeColor="accent5" w:themeShade="BF"/>
                <w:sz w:val="21"/>
                <w:szCs w:val="21"/>
              </w:rPr>
            </w:pPr>
          </w:p>
          <w:p w14:paraId="7D791B52" w14:textId="77777777" w:rsidR="00E56FE5" w:rsidRPr="0095747E" w:rsidRDefault="00E56FE5" w:rsidP="00A75F38">
            <w:pPr>
              <w:ind w:left="-250" w:right="120" w:firstLine="283"/>
              <w:rPr>
                <w:rFonts w:ascii="Tahoma" w:hAnsi="Tahoma" w:cs="Tahoma"/>
                <w:color w:val="2F5496" w:themeColor="accent5" w:themeShade="BF"/>
                <w:sz w:val="21"/>
                <w:szCs w:val="21"/>
              </w:rPr>
            </w:pPr>
            <w:r w:rsidRPr="0095747E">
              <w:rPr>
                <w:rFonts w:ascii="Tahoma" w:hAnsi="Tahoma" w:cs="Tahoma"/>
                <w:color w:val="2F5496" w:themeColor="accent5" w:themeShade="BF"/>
                <w:sz w:val="21"/>
                <w:szCs w:val="21"/>
              </w:rPr>
              <w:t>ccrcivel@dpu.def.br</w:t>
            </w:r>
          </w:p>
          <w:p w14:paraId="2A1A06EF" w14:textId="77777777" w:rsidR="00E56FE5" w:rsidRPr="0095747E" w:rsidRDefault="00E56FE5" w:rsidP="00A75F38">
            <w:pPr>
              <w:ind w:left="-250" w:right="120" w:firstLine="283"/>
              <w:rPr>
                <w:rFonts w:ascii="Tahoma" w:hAnsi="Tahoma" w:cs="Tahoma"/>
                <w:color w:val="2F5496" w:themeColor="accent5" w:themeShade="BF"/>
                <w:sz w:val="21"/>
                <w:szCs w:val="21"/>
              </w:rPr>
            </w:pPr>
            <w:r w:rsidRPr="0095747E">
              <w:rPr>
                <w:rFonts w:ascii="Tahoma" w:hAnsi="Tahoma" w:cs="Tahoma"/>
                <w:color w:val="2F5496" w:themeColor="accent5" w:themeShade="BF"/>
                <w:sz w:val="21"/>
                <w:szCs w:val="21"/>
              </w:rPr>
              <w:t>camaras.secretaria@dpu.def.br</w:t>
            </w:r>
          </w:p>
          <w:p w14:paraId="4388D943" w14:textId="77777777" w:rsidR="00E56FE5" w:rsidRPr="0095747E" w:rsidRDefault="007B3E46" w:rsidP="00A75F38">
            <w:pPr>
              <w:ind w:left="-250" w:right="120" w:firstLine="283"/>
              <w:rPr>
                <w:rFonts w:ascii="Tahoma" w:hAnsi="Tahoma" w:cs="Tahoma"/>
                <w:color w:val="2F5496" w:themeColor="accent5" w:themeShade="BF"/>
                <w:sz w:val="21"/>
                <w:szCs w:val="21"/>
              </w:rPr>
            </w:pPr>
            <w:hyperlink r:id="rId8" w:history="1">
              <w:r w:rsidR="00E56FE5" w:rsidRPr="0095747E">
                <w:rPr>
                  <w:rFonts w:ascii="Tahoma" w:hAnsi="Tahoma" w:cs="Tahoma"/>
                  <w:color w:val="2F5496" w:themeColor="accent5" w:themeShade="BF"/>
                  <w:sz w:val="21"/>
                  <w:szCs w:val="21"/>
                </w:rPr>
                <w:t>https://www.dpu.def.br/camaras</w:t>
              </w:r>
            </w:hyperlink>
          </w:p>
          <w:p w14:paraId="7403C264" w14:textId="77777777" w:rsidR="00E56FE5" w:rsidRPr="0095747E" w:rsidRDefault="00E56FE5" w:rsidP="00A75F38">
            <w:pPr>
              <w:ind w:left="-250" w:right="120" w:firstLine="283"/>
              <w:rPr>
                <w:rFonts w:ascii="Tahoma" w:hAnsi="Tahoma" w:cs="Tahoma"/>
                <w:color w:val="2F5496" w:themeColor="accent5" w:themeShade="BF"/>
                <w:sz w:val="21"/>
                <w:szCs w:val="21"/>
              </w:rPr>
            </w:pPr>
            <w:r w:rsidRPr="0095747E">
              <w:rPr>
                <w:rFonts w:ascii="Tahoma" w:hAnsi="Tahoma" w:cs="Tahoma"/>
                <w:color w:val="2F5496" w:themeColor="accent5" w:themeShade="BF"/>
                <w:sz w:val="21"/>
                <w:szCs w:val="21"/>
              </w:rPr>
              <w:t>(61) 3318-0205</w:t>
            </w:r>
          </w:p>
          <w:p w14:paraId="4F457B7A" w14:textId="77777777" w:rsidR="00E56FE5" w:rsidRPr="0095747E" w:rsidRDefault="00E56FE5" w:rsidP="00A75F38">
            <w:pPr>
              <w:ind w:left="-250" w:right="-250" w:firstLine="283"/>
              <w:rPr>
                <w:rFonts w:ascii="Tahoma" w:hAnsi="Tahoma" w:cs="Tahoma"/>
                <w:b/>
                <w:bCs/>
                <w:color w:val="2F5496" w:themeColor="accent5" w:themeShade="BF"/>
                <w:sz w:val="21"/>
                <w:szCs w:val="21"/>
              </w:rPr>
            </w:pPr>
          </w:p>
          <w:p w14:paraId="379EC89E" w14:textId="77777777" w:rsidR="00E56FE5" w:rsidRPr="0095747E" w:rsidRDefault="00E56FE5" w:rsidP="00A75F38">
            <w:pPr>
              <w:ind w:left="-250" w:right="-250" w:firstLine="283"/>
              <w:rPr>
                <w:rFonts w:ascii="Tahoma" w:hAnsi="Tahoma" w:cs="Tahoma"/>
                <w:b/>
                <w:bCs/>
                <w:color w:val="2F5496" w:themeColor="accent5" w:themeShade="BF"/>
                <w:sz w:val="21"/>
                <w:szCs w:val="21"/>
              </w:rPr>
            </w:pPr>
            <w:r w:rsidRPr="0095747E">
              <w:rPr>
                <w:rFonts w:ascii="Tahoma" w:hAnsi="Tahoma" w:cs="Tahoma"/>
                <w:b/>
                <w:bCs/>
                <w:color w:val="2F5496" w:themeColor="accent5" w:themeShade="BF"/>
                <w:sz w:val="21"/>
                <w:szCs w:val="21"/>
              </w:rPr>
              <w:t>Secretaria das Câmaras:</w:t>
            </w:r>
          </w:p>
          <w:p w14:paraId="6183324F" w14:textId="77777777" w:rsidR="00E56FE5" w:rsidRPr="0095747E" w:rsidRDefault="00E56FE5" w:rsidP="00A75F38">
            <w:pPr>
              <w:ind w:left="-250" w:right="120" w:firstLine="283"/>
              <w:rPr>
                <w:rFonts w:ascii="Tahoma" w:hAnsi="Tahoma" w:cs="Tahoma"/>
                <w:color w:val="2F5496" w:themeColor="accent5" w:themeShade="BF"/>
                <w:sz w:val="21"/>
                <w:szCs w:val="21"/>
              </w:rPr>
            </w:pPr>
            <w:r w:rsidRPr="0095747E">
              <w:rPr>
                <w:rFonts w:ascii="Tahoma" w:hAnsi="Tahoma" w:cs="Tahoma"/>
                <w:color w:val="2F5496" w:themeColor="accent5" w:themeShade="BF"/>
                <w:sz w:val="21"/>
                <w:szCs w:val="21"/>
              </w:rPr>
              <w:t>Caio Noronha Matos</w:t>
            </w:r>
          </w:p>
          <w:p w14:paraId="012DE389" w14:textId="77777777" w:rsidR="00E56FE5" w:rsidRPr="0095747E" w:rsidRDefault="00E56FE5" w:rsidP="00A75F38">
            <w:pPr>
              <w:ind w:left="-250" w:right="120" w:firstLine="283"/>
              <w:rPr>
                <w:rFonts w:ascii="Tahoma" w:hAnsi="Tahoma" w:cs="Tahoma"/>
                <w:color w:val="2F5496" w:themeColor="accent5" w:themeShade="BF"/>
                <w:sz w:val="21"/>
                <w:szCs w:val="21"/>
              </w:rPr>
            </w:pPr>
            <w:r w:rsidRPr="0095747E">
              <w:rPr>
                <w:rFonts w:ascii="Tahoma" w:hAnsi="Tahoma" w:cs="Tahoma"/>
                <w:color w:val="2F5496" w:themeColor="accent5" w:themeShade="BF"/>
                <w:sz w:val="21"/>
                <w:szCs w:val="21"/>
              </w:rPr>
              <w:t>Camila Morais Vilas Novas</w:t>
            </w:r>
          </w:p>
          <w:p w14:paraId="0D24A81C" w14:textId="77777777" w:rsidR="00E56FE5" w:rsidRPr="0095747E" w:rsidRDefault="00E56FE5" w:rsidP="00A75F38">
            <w:pPr>
              <w:ind w:left="-250" w:right="175" w:firstLine="283"/>
              <w:rPr>
                <w:rFonts w:ascii="Tahoma" w:hAnsi="Tahoma" w:cs="Tahoma"/>
                <w:color w:val="2F5496" w:themeColor="accent5" w:themeShade="BF"/>
                <w:sz w:val="20"/>
                <w:szCs w:val="20"/>
              </w:rPr>
            </w:pPr>
            <w:r w:rsidRPr="0095747E">
              <w:rPr>
                <w:rFonts w:ascii="Tahoma" w:hAnsi="Tahoma" w:cs="Tahoma"/>
                <w:color w:val="2F5496" w:themeColor="accent5" w:themeShade="BF"/>
                <w:sz w:val="20"/>
                <w:szCs w:val="20"/>
              </w:rPr>
              <w:t>Estagiário/as da secretaria:</w:t>
            </w:r>
          </w:p>
          <w:p w14:paraId="5251F417" w14:textId="77777777" w:rsidR="00E56FE5" w:rsidRPr="0095747E" w:rsidRDefault="00E56FE5" w:rsidP="00A75F38">
            <w:pPr>
              <w:ind w:left="-250" w:right="175" w:firstLine="283"/>
              <w:rPr>
                <w:rFonts w:ascii="Tahoma" w:hAnsi="Tahoma" w:cs="Tahoma"/>
                <w:color w:val="2F5496" w:themeColor="accent5" w:themeShade="BF"/>
                <w:sz w:val="20"/>
                <w:szCs w:val="20"/>
              </w:rPr>
            </w:pPr>
            <w:r w:rsidRPr="0095747E">
              <w:rPr>
                <w:rFonts w:ascii="Tahoma" w:hAnsi="Tahoma" w:cs="Tahoma"/>
                <w:color w:val="2F5496" w:themeColor="accent5" w:themeShade="BF"/>
                <w:sz w:val="20"/>
                <w:szCs w:val="20"/>
              </w:rPr>
              <w:t>Paloma Rocha de Carvalho</w:t>
            </w:r>
          </w:p>
          <w:p w14:paraId="2D0DFFDB" w14:textId="77777777" w:rsidR="00E56FE5" w:rsidRPr="0095747E" w:rsidRDefault="00E56FE5" w:rsidP="00A75F38">
            <w:pPr>
              <w:ind w:left="-250" w:right="175" w:firstLine="283"/>
              <w:rPr>
                <w:rFonts w:ascii="Tahoma" w:hAnsi="Tahoma" w:cs="Tahoma"/>
                <w:color w:val="2F5496" w:themeColor="accent5" w:themeShade="BF"/>
                <w:sz w:val="20"/>
                <w:szCs w:val="20"/>
              </w:rPr>
            </w:pPr>
            <w:r w:rsidRPr="0095747E">
              <w:rPr>
                <w:rFonts w:ascii="Tahoma" w:hAnsi="Tahoma" w:cs="Tahoma"/>
                <w:color w:val="2F5496" w:themeColor="accent5" w:themeShade="BF"/>
                <w:sz w:val="20"/>
                <w:szCs w:val="20"/>
              </w:rPr>
              <w:t>Talita Vaz</w:t>
            </w:r>
          </w:p>
          <w:p w14:paraId="0D1D44CF" w14:textId="77777777" w:rsidR="00E56FE5" w:rsidRPr="0095747E" w:rsidRDefault="00E56FE5" w:rsidP="00A75F38">
            <w:pPr>
              <w:ind w:left="36" w:right="175" w:hanging="3"/>
              <w:rPr>
                <w:rFonts w:ascii="Tahoma" w:hAnsi="Tahoma" w:cs="Tahoma"/>
                <w:color w:val="2F5496" w:themeColor="accent5" w:themeShade="BF"/>
                <w:sz w:val="20"/>
                <w:szCs w:val="20"/>
              </w:rPr>
            </w:pPr>
            <w:r w:rsidRPr="0095747E">
              <w:rPr>
                <w:rFonts w:ascii="Tahoma" w:hAnsi="Tahoma" w:cs="Tahoma"/>
                <w:color w:val="2F5496" w:themeColor="accent5" w:themeShade="BF"/>
                <w:sz w:val="20"/>
                <w:szCs w:val="20"/>
              </w:rPr>
              <w:t>Marcus Vinicius Domingos da Silva</w:t>
            </w:r>
          </w:p>
          <w:p w14:paraId="36E58148" w14:textId="77777777" w:rsidR="00E56FE5" w:rsidRPr="0095747E" w:rsidRDefault="00E56FE5" w:rsidP="00A75F38">
            <w:pPr>
              <w:ind w:right="120"/>
              <w:rPr>
                <w:rFonts w:ascii="Tahoma" w:hAnsi="Tahoma" w:cs="Tahoma"/>
                <w:b/>
                <w:bCs/>
                <w:color w:val="2F5496" w:themeColor="accent5" w:themeShade="BF"/>
                <w:sz w:val="21"/>
                <w:szCs w:val="21"/>
              </w:rPr>
            </w:pPr>
          </w:p>
          <w:p w14:paraId="1D9D76F5" w14:textId="77777777" w:rsidR="00E56FE5" w:rsidRPr="0095747E" w:rsidRDefault="00E56FE5" w:rsidP="00A75F38">
            <w:pPr>
              <w:ind w:left="-250" w:right="120" w:firstLine="283"/>
              <w:rPr>
                <w:rFonts w:ascii="Tahoma" w:hAnsi="Tahoma" w:cs="Tahoma"/>
                <w:b/>
                <w:bCs/>
                <w:color w:val="2F5496" w:themeColor="accent5" w:themeShade="BF"/>
                <w:sz w:val="21"/>
                <w:szCs w:val="21"/>
              </w:rPr>
            </w:pPr>
            <w:r w:rsidRPr="0095747E">
              <w:rPr>
                <w:rFonts w:ascii="Tahoma" w:hAnsi="Tahoma" w:cs="Tahoma"/>
                <w:b/>
                <w:bCs/>
                <w:color w:val="2F5496" w:themeColor="accent5" w:themeShade="BF"/>
                <w:sz w:val="21"/>
                <w:szCs w:val="21"/>
              </w:rPr>
              <w:t>Elaboração desta edição:</w:t>
            </w:r>
          </w:p>
          <w:p w14:paraId="3CE959A4" w14:textId="77777777" w:rsidR="00E56FE5" w:rsidRPr="0095747E" w:rsidRDefault="00E56FE5" w:rsidP="00A75F38">
            <w:pPr>
              <w:ind w:right="-3"/>
              <w:rPr>
                <w:rFonts w:ascii="Tahoma" w:hAnsi="Tahoma" w:cs="Tahoma"/>
                <w:b/>
                <w:bCs/>
                <w:color w:val="2F5496" w:themeColor="accent5" w:themeShade="BF"/>
                <w:sz w:val="21"/>
                <w:szCs w:val="21"/>
              </w:rPr>
            </w:pPr>
            <w:r w:rsidRPr="0095747E">
              <w:rPr>
                <w:rFonts w:ascii="Tahoma" w:hAnsi="Tahoma" w:cs="Tahoma"/>
                <w:color w:val="2F5496" w:themeColor="accent5" w:themeShade="BF"/>
                <w:sz w:val="21"/>
                <w:szCs w:val="21"/>
              </w:rPr>
              <w:t>Maíra de Carvalho Pereira Mesquita</w:t>
            </w:r>
            <w:r w:rsidRPr="0095747E">
              <w:rPr>
                <w:rFonts w:ascii="Tahoma" w:hAnsi="Tahoma" w:cs="Tahoma"/>
                <w:b/>
                <w:bCs/>
                <w:color w:val="2F5496" w:themeColor="accent5" w:themeShade="BF"/>
                <w:sz w:val="21"/>
                <w:szCs w:val="21"/>
              </w:rPr>
              <w:t xml:space="preserve"> </w:t>
            </w:r>
          </w:p>
          <w:p w14:paraId="5F20AABD" w14:textId="77777777" w:rsidR="00E56FE5" w:rsidRPr="0095747E" w:rsidRDefault="00E56FE5" w:rsidP="00A75F38">
            <w:pPr>
              <w:ind w:left="-250" w:right="120" w:firstLine="283"/>
              <w:rPr>
                <w:rFonts w:ascii="Tahoma" w:hAnsi="Tahoma" w:cs="Tahoma"/>
                <w:color w:val="2F5496" w:themeColor="accent5" w:themeShade="BF"/>
                <w:sz w:val="21"/>
                <w:szCs w:val="21"/>
              </w:rPr>
            </w:pPr>
            <w:proofErr w:type="spellStart"/>
            <w:r w:rsidRPr="0095747E">
              <w:rPr>
                <w:rFonts w:ascii="Tahoma" w:hAnsi="Tahoma" w:cs="Tahoma"/>
                <w:color w:val="2F5496" w:themeColor="accent5" w:themeShade="BF"/>
                <w:sz w:val="21"/>
                <w:szCs w:val="21"/>
              </w:rPr>
              <w:t>Helline</w:t>
            </w:r>
            <w:proofErr w:type="spellEnd"/>
            <w:r w:rsidRPr="0095747E">
              <w:rPr>
                <w:rFonts w:ascii="Tahoma" w:hAnsi="Tahoma" w:cs="Tahoma"/>
                <w:color w:val="2F5496" w:themeColor="accent5" w:themeShade="BF"/>
                <w:sz w:val="21"/>
                <w:szCs w:val="21"/>
              </w:rPr>
              <w:t xml:space="preserve"> Gomes Rodrigues Pinto</w:t>
            </w:r>
          </w:p>
          <w:p w14:paraId="0342FD6A" w14:textId="77777777" w:rsidR="00E56FE5" w:rsidRPr="0095747E" w:rsidRDefault="00E56FE5" w:rsidP="00A75F38">
            <w:pPr>
              <w:ind w:left="-250" w:right="120" w:hanging="141"/>
              <w:rPr>
                <w:rFonts w:ascii="Tahoma" w:hAnsi="Tahoma" w:cs="Tahoma"/>
                <w:b/>
                <w:bCs/>
                <w:color w:val="2F5496" w:themeColor="accent5" w:themeShade="BF"/>
                <w:sz w:val="21"/>
                <w:szCs w:val="21"/>
              </w:rPr>
            </w:pPr>
          </w:p>
        </w:tc>
      </w:tr>
    </w:tbl>
    <w:p w14:paraId="6B93D481" w14:textId="028B937A" w:rsidR="005E3556" w:rsidRPr="0095747E" w:rsidRDefault="005E3556" w:rsidP="005E3556">
      <w:pPr>
        <w:ind w:left="426"/>
        <w:jc w:val="both"/>
        <w:rPr>
          <w:rFonts w:ascii="Tahoma" w:hAnsi="Tahoma" w:cs="Tahoma"/>
          <w:color w:val="2F5496" w:themeColor="accent5" w:themeShade="BF"/>
        </w:rPr>
        <w:sectPr w:rsidR="005E3556" w:rsidRPr="0095747E" w:rsidSect="00347A13">
          <w:headerReference w:type="first" r:id="rId9"/>
          <w:footerReference w:type="first" r:id="rId10"/>
          <w:type w:val="continuous"/>
          <w:pgSz w:w="11910" w:h="16840"/>
          <w:pgMar w:top="1135" w:right="995" w:bottom="1202" w:left="993" w:header="0" w:footer="1009" w:gutter="0"/>
          <w:pgNumType w:start="1"/>
          <w:cols w:space="720"/>
          <w:titlePg/>
          <w:docGrid w:linePitch="299"/>
        </w:sectPr>
      </w:pPr>
    </w:p>
    <w:p w14:paraId="719D1E53" w14:textId="7FF8F817" w:rsidR="00D06DBA" w:rsidRPr="0095747E" w:rsidRDefault="00D06DBA" w:rsidP="00E44F24">
      <w:pPr>
        <w:rPr>
          <w:rFonts w:ascii="Tahoma" w:hAnsi="Tahoma" w:cs="Tahoma"/>
          <w:color w:val="2F5496" w:themeColor="accent5" w:themeShade="BF"/>
          <w:sz w:val="2"/>
          <w:szCs w:val="2"/>
        </w:rPr>
      </w:pPr>
    </w:p>
    <w:sectPr w:rsidR="00D06DBA" w:rsidRPr="0095747E" w:rsidSect="00347A13">
      <w:headerReference w:type="default" r:id="rId11"/>
      <w:type w:val="continuous"/>
      <w:pgSz w:w="11910" w:h="16840"/>
      <w:pgMar w:top="568" w:right="995" w:bottom="1200" w:left="993" w:header="0" w:footer="1007" w:gutter="0"/>
      <w:pgNumType w:start="16"/>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34A83" w14:textId="77777777" w:rsidR="00851666" w:rsidRDefault="00851666">
      <w:r>
        <w:separator/>
      </w:r>
    </w:p>
  </w:endnote>
  <w:endnote w:type="continuationSeparator" w:id="0">
    <w:p w14:paraId="618FFAB2" w14:textId="77777777" w:rsidR="00851666" w:rsidRDefault="00851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eblySleek UI Semibold">
    <w:altName w:val="Sylfaen"/>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6EA4F" w14:textId="6D18949E" w:rsidR="00427A2F" w:rsidRDefault="00427A2F" w:rsidP="00985339">
    <w:pPr>
      <w:pStyle w:val="Corpodetexto"/>
      <w:spacing w:line="14" w:lineRule="auto"/>
      <w:rPr>
        <w:sz w:val="20"/>
      </w:rPr>
    </w:pPr>
    <w:r>
      <w:rPr>
        <w:noProof/>
      </w:rPr>
      <mc:AlternateContent>
        <mc:Choice Requires="wps">
          <w:drawing>
            <wp:anchor distT="0" distB="0" distL="114300" distR="114300" simplePos="0" relativeHeight="251670528" behindDoc="1" locked="0" layoutInCell="1" allowOverlap="1" wp14:anchorId="76E8AC49" wp14:editId="017DCEF0">
              <wp:simplePos x="0" y="0"/>
              <wp:positionH relativeFrom="page">
                <wp:posOffset>7077075</wp:posOffset>
              </wp:positionH>
              <wp:positionV relativeFrom="bottomMargin">
                <wp:posOffset>-59055</wp:posOffset>
              </wp:positionV>
              <wp:extent cx="307975" cy="606425"/>
              <wp:effectExtent l="0" t="0" r="15875" b="3175"/>
              <wp:wrapNone/>
              <wp:docPr id="11" name="Caixa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 cy="606425"/>
                      </a:xfrm>
                      <a:prstGeom prst="rect">
                        <a:avLst/>
                      </a:prstGeom>
                      <a:noFill/>
                      <a:ln>
                        <a:noFill/>
                      </a:ln>
                    </wps:spPr>
                    <wps:txbx>
                      <w:txbxContent>
                        <w:p w14:paraId="29D12328" w14:textId="77777777" w:rsidR="00427A2F" w:rsidRPr="008E59B8" w:rsidRDefault="00427A2F" w:rsidP="00985339">
                          <w:pPr>
                            <w:spacing w:before="20"/>
                            <w:ind w:left="60"/>
                            <w:rPr>
                              <w:sz w:val="12"/>
                              <w:szCs w:val="12"/>
                            </w:rPr>
                          </w:pPr>
                        </w:p>
                        <w:p w14:paraId="573E6C87" w14:textId="0C4E1E70" w:rsidR="00427A2F" w:rsidRPr="008E59B8" w:rsidRDefault="00427A2F" w:rsidP="00985339">
                          <w:pPr>
                            <w:spacing w:before="20"/>
                            <w:ind w:left="60"/>
                            <w:rPr>
                              <w:b/>
                              <w:sz w:val="40"/>
                              <w:szCs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E8AC49" id="_x0000_t202" coordsize="21600,21600" o:spt="202" path="m,l,21600r21600,l21600,xe">
              <v:stroke joinstyle="miter"/>
              <v:path gradientshapeok="t" o:connecttype="rect"/>
            </v:shapetype>
            <v:shape id="Caixa de Texto 11" o:spid="_x0000_s1026" type="#_x0000_t202" style="position:absolute;margin-left:557.25pt;margin-top:-4.65pt;width:24.25pt;height:47.7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" filled="f" stroked="f">
              <v:textbox inset="0,0,0,0">
                <w:txbxContent>
                  <w:p w14:paraId="29D12328" w14:textId="77777777" w:rsidR="00427A2F" w:rsidRPr="008E59B8" w:rsidRDefault="00427A2F" w:rsidP="00985339">
                    <w:pPr>
                      <w:spacing w:before="20"/>
                      <w:ind w:left="60"/>
                      <w:rPr>
                        <w:sz w:val="12"/>
                        <w:szCs w:val="12"/>
                      </w:rPr>
                    </w:pPr>
                  </w:p>
                  <w:p w14:paraId="573E6C87" w14:textId="0C4E1E70" w:rsidR="00427A2F" w:rsidRPr="008E59B8" w:rsidRDefault="00427A2F" w:rsidP="00985339">
                    <w:pPr>
                      <w:spacing w:before="20"/>
                      <w:ind w:left="60"/>
                      <w:rPr>
                        <w:b/>
                        <w:sz w:val="40"/>
                        <w:szCs w:val="40"/>
                      </w:rPr>
                    </w:pPr>
                  </w:p>
                </w:txbxContent>
              </v:textbox>
              <w10:wrap anchorx="page" anchory="margin"/>
            </v:shape>
          </w:pict>
        </mc:Fallback>
      </mc:AlternateContent>
    </w:r>
  </w:p>
  <w:p w14:paraId="404DBEC4" w14:textId="38F2CAFA" w:rsidR="00427A2F" w:rsidRDefault="00427A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7795D" w14:textId="77777777" w:rsidR="00851666" w:rsidRDefault="00851666">
      <w:r>
        <w:separator/>
      </w:r>
    </w:p>
  </w:footnote>
  <w:footnote w:type="continuationSeparator" w:id="0">
    <w:p w14:paraId="6FF069FF" w14:textId="77777777" w:rsidR="00851666" w:rsidRDefault="00851666">
      <w:r>
        <w:continuationSeparator/>
      </w:r>
    </w:p>
  </w:footnote>
  <w:footnote w:id="1">
    <w:p w14:paraId="7D1C48F0" w14:textId="77777777" w:rsidR="00C05137" w:rsidRPr="00C05137" w:rsidRDefault="00C05137" w:rsidP="00C05137">
      <w:pPr>
        <w:spacing w:after="116"/>
        <w:ind w:right="-2"/>
        <w:jc w:val="both"/>
        <w:rPr>
          <w:rFonts w:ascii="Tahoma" w:hAnsi="Tahoma" w:cs="Tahoma"/>
          <w:color w:val="2F5496" w:themeColor="accent5" w:themeShade="BF"/>
          <w:sz w:val="20"/>
          <w:szCs w:val="20"/>
        </w:rPr>
      </w:pPr>
      <w:r w:rsidRPr="00C05137">
        <w:rPr>
          <w:rStyle w:val="Refdenotaderodap"/>
          <w:rFonts w:ascii="Tahoma" w:hAnsi="Tahoma" w:cs="Tahoma"/>
          <w:color w:val="2F5496" w:themeColor="accent5" w:themeShade="BF"/>
          <w:sz w:val="20"/>
          <w:szCs w:val="20"/>
        </w:rPr>
        <w:footnoteRef/>
      </w:r>
      <w:r w:rsidRPr="00C05137">
        <w:rPr>
          <w:rFonts w:ascii="Tahoma" w:hAnsi="Tahoma" w:cs="Tahoma"/>
          <w:color w:val="2F5496" w:themeColor="accent5" w:themeShade="BF"/>
          <w:sz w:val="20"/>
          <w:szCs w:val="20"/>
        </w:rPr>
        <w:t xml:space="preserve"> No mesmo sentido: </w:t>
      </w:r>
      <w:proofErr w:type="gramStart"/>
      <w:r w:rsidRPr="00C05137">
        <w:rPr>
          <w:rFonts w:ascii="Tahoma" w:hAnsi="Tahoma" w:cs="Tahoma"/>
          <w:color w:val="2F5496" w:themeColor="accent5" w:themeShade="BF"/>
          <w:sz w:val="20"/>
          <w:szCs w:val="20"/>
        </w:rPr>
        <w:t>“ (</w:t>
      </w:r>
      <w:proofErr w:type="gramEnd"/>
      <w:r w:rsidRPr="00C05137">
        <w:rPr>
          <w:rFonts w:ascii="Tahoma" w:hAnsi="Tahoma" w:cs="Tahoma"/>
          <w:color w:val="2F5496" w:themeColor="accent5" w:themeShade="BF"/>
          <w:sz w:val="20"/>
          <w:szCs w:val="20"/>
        </w:rPr>
        <w:t xml:space="preserve">…) - A cláusula da reserva do possível – que não pode ser invocada, pelo Poder Público, com o propósito de fraudar, de frustrar e de inviabilizar a implementação de políticas públicas definidas na própria Constituição - encontra insuperável limitação na garantia constitucional do mínimo existencial, que representa, no contexto de nosso ordenamento positivo, emanação direta do postulado da essencial dignidade da pessoa humana. Doutrina. </w:t>
      </w:r>
      <w:proofErr w:type="gramStart"/>
      <w:r w:rsidRPr="00C05137">
        <w:rPr>
          <w:rFonts w:ascii="Tahoma" w:hAnsi="Tahoma" w:cs="Tahoma"/>
          <w:color w:val="2F5496" w:themeColor="accent5" w:themeShade="BF"/>
          <w:sz w:val="20"/>
          <w:szCs w:val="20"/>
        </w:rPr>
        <w:t>Precedentes.(</w:t>
      </w:r>
      <w:proofErr w:type="gramEnd"/>
      <w:r w:rsidRPr="00C05137">
        <w:rPr>
          <w:rFonts w:ascii="Tahoma" w:hAnsi="Tahoma" w:cs="Tahoma"/>
          <w:color w:val="2F5496" w:themeColor="accent5" w:themeShade="BF"/>
          <w:sz w:val="20"/>
          <w:szCs w:val="20"/>
        </w:rPr>
        <w:t xml:space="preserve">…)” (STF - ARE 639337 </w:t>
      </w:r>
      <w:proofErr w:type="spellStart"/>
      <w:r w:rsidRPr="00C05137">
        <w:rPr>
          <w:rFonts w:ascii="Tahoma" w:hAnsi="Tahoma" w:cs="Tahoma"/>
          <w:color w:val="2F5496" w:themeColor="accent5" w:themeShade="BF"/>
          <w:sz w:val="20"/>
          <w:szCs w:val="20"/>
        </w:rPr>
        <w:t>AgR</w:t>
      </w:r>
      <w:proofErr w:type="spellEnd"/>
      <w:r w:rsidRPr="00C05137">
        <w:rPr>
          <w:rFonts w:ascii="Tahoma" w:hAnsi="Tahoma" w:cs="Tahoma"/>
          <w:color w:val="2F5496" w:themeColor="accent5" w:themeShade="BF"/>
          <w:sz w:val="20"/>
          <w:szCs w:val="20"/>
        </w:rPr>
        <w:t>, Relator(a): Min. CELSO DE MELLO, Segunda Turma, julgado em 23/08/2011)</w:t>
      </w:r>
    </w:p>
    <w:p w14:paraId="4127138D" w14:textId="77777777" w:rsidR="00C05137" w:rsidRPr="00AC079B" w:rsidRDefault="00C05137" w:rsidP="00C05137">
      <w:pPr>
        <w:pStyle w:val="Estilo2"/>
        <w:spacing w:before="0" w:after="0"/>
        <w:ind w:right="-2" w:firstLine="709"/>
        <w:rPr>
          <w:rFonts w:ascii="Tahoma" w:eastAsia="Arial" w:hAnsi="Tahoma" w:cs="Tahoma"/>
          <w:i/>
          <w:iCs/>
          <w:color w:val="2F5496" w:themeColor="accent5" w:themeShade="BF"/>
          <w:sz w:val="22"/>
          <w:szCs w:val="22"/>
          <w:lang w:val="pt-BR"/>
        </w:rPr>
      </w:pPr>
    </w:p>
    <w:p w14:paraId="2BCEA7FA" w14:textId="1325E583" w:rsidR="00C05137" w:rsidRDefault="00C05137">
      <w:pPr>
        <w:pStyle w:val="Textodenotaderodap"/>
      </w:pPr>
    </w:p>
  </w:footnote>
  <w:footnote w:id="2">
    <w:p w14:paraId="1D19827F" w14:textId="1A3E14F4" w:rsidR="000D5D57" w:rsidRDefault="000D5D57">
      <w:pPr>
        <w:pStyle w:val="Textodenotaderodap"/>
      </w:pPr>
      <w:r>
        <w:rPr>
          <w:rStyle w:val="Refdenotaderodap"/>
        </w:rPr>
        <w:footnoteRef/>
      </w:r>
      <w:r>
        <w:t xml:space="preserve"> No mesmo sentido, reconhecendo o direito ao pagamento dos valores atrasados do então Auxílio Brasil, </w:t>
      </w:r>
      <w:r w:rsidR="004056D4">
        <w:t xml:space="preserve">citam-se exemplificativamente: processo n. 0000043-81.2023.4.05.8300, 19ª Vara Federal de Pernambuco; </w:t>
      </w:r>
      <w:r w:rsidR="00EE57AC">
        <w:t>processo n. 0000043-81.2023.4.05.8300, 15ª Vara Federal de Pernambuco.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D3F25" w14:textId="623D3148" w:rsidR="00427A2F" w:rsidRPr="006F155B" w:rsidRDefault="00427A2F" w:rsidP="005E3556">
    <w:pPr>
      <w:pStyle w:val="Cabealho"/>
      <w:tabs>
        <w:tab w:val="clear" w:pos="4252"/>
        <w:tab w:val="clear" w:pos="8504"/>
        <w:tab w:val="left" w:pos="426"/>
      </w:tabs>
      <w:ind w:left="-709"/>
    </w:pPr>
    <w:r>
      <w:rPr>
        <w:noProof/>
        <w:lang w:eastAsia="pt-BR"/>
      </w:rPr>
      <w:drawing>
        <wp:inline distT="0" distB="0" distL="0" distR="0" wp14:anchorId="609888AC" wp14:editId="36983202">
          <wp:extent cx="7553325" cy="2123440"/>
          <wp:effectExtent l="0" t="0" r="0" b="0"/>
          <wp:docPr id="812067310" name="Imagem 81206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ópia de Cópia de informe (1000 × 300 px) (2000 × 600 px) NOVO CABEÇALHO CCRCÍVEL.png"/>
                  <pic:cNvPicPr/>
                </pic:nvPicPr>
                <pic:blipFill>
                  <a:blip r:embed="rId1">
                    <a:extLst>
                      <a:ext uri="{28A0092B-C50C-407E-A947-70E740481C1C}">
                        <a14:useLocalDpi xmlns:a14="http://schemas.microsoft.com/office/drawing/2010/main" val="0"/>
                      </a:ext>
                    </a:extLst>
                  </a:blip>
                  <a:stretch>
                    <a:fillRect/>
                  </a:stretch>
                </pic:blipFill>
                <pic:spPr>
                  <a:xfrm>
                    <a:off x="0" y="0"/>
                    <a:ext cx="7553325" cy="2123440"/>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CF480" w14:textId="77777777" w:rsidR="00427A2F" w:rsidRDefault="00427A2F" w:rsidP="002509AE">
    <w:pPr>
      <w:pStyle w:val="Cabealho"/>
      <w:jc w:val="right"/>
    </w:pPr>
  </w:p>
  <w:p w14:paraId="0ABC9F4E" w14:textId="77777777" w:rsidR="00427A2F" w:rsidRDefault="00427A2F" w:rsidP="002509AE">
    <w:pPr>
      <w:pStyle w:val="Cabealho"/>
      <w:jc w:val="right"/>
    </w:pPr>
  </w:p>
  <w:p w14:paraId="01382DC9" w14:textId="47A86DCE" w:rsidR="00427A2F" w:rsidRPr="00BC7BEA" w:rsidRDefault="00427A2F" w:rsidP="00BC7BEA">
    <w:pPr>
      <w:pStyle w:val="Cabealho"/>
      <w:pBdr>
        <w:bottom w:val="single" w:sz="12" w:space="1" w:color="auto"/>
      </w:pBdr>
      <w:jc w:val="right"/>
      <w:rPr>
        <w:color w:val="1F497D"/>
      </w:rPr>
    </w:pPr>
    <w:r>
      <w:rPr>
        <w:color w:val="1F497D"/>
      </w:rPr>
      <w:tab/>
    </w:r>
    <w:r w:rsidRPr="00BC7BEA">
      <w:rPr>
        <w:color w:val="1F497D"/>
      </w:rPr>
      <w:t xml:space="preserve">Boletim de Teses de Precedentes CCR Cível </w:t>
    </w:r>
    <w:r>
      <w:rPr>
        <w:color w:val="1F497D"/>
      </w:rPr>
      <w:t>–</w:t>
    </w:r>
    <w:r w:rsidRPr="00BC7BEA">
      <w:rPr>
        <w:color w:val="1F497D"/>
      </w:rPr>
      <w:t xml:space="preserve"> </w:t>
    </w:r>
    <w:r>
      <w:rPr>
        <w:color w:val="1F497D"/>
      </w:rPr>
      <w:t>10ª</w:t>
    </w:r>
    <w:r w:rsidRPr="00BC7BEA">
      <w:rPr>
        <w:color w:val="1F497D"/>
      </w:rPr>
      <w:t xml:space="preserve"> edição </w:t>
    </w:r>
    <w:r>
      <w:rPr>
        <w:color w:val="1F497D"/>
      </w:rPr>
      <w:t>- junho de 2023</w:t>
    </w:r>
  </w:p>
  <w:p w14:paraId="63411F35" w14:textId="77777777" w:rsidR="00427A2F" w:rsidRPr="00BC7BEA" w:rsidRDefault="00427A2F" w:rsidP="00BC7BEA">
    <w:pPr>
      <w:pStyle w:val="Cabealho"/>
      <w:jc w:val="right"/>
      <w:rPr>
        <w:color w:val="1F497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194305"/>
    <w:multiLevelType w:val="hybridMultilevel"/>
    <w:tmpl w:val="84B2EEC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A1F04"/>
    <w:multiLevelType w:val="hybridMultilevel"/>
    <w:tmpl w:val="34D2BD70"/>
    <w:lvl w:ilvl="0" w:tplc="8AAA3D96">
      <w:start w:val="1"/>
      <w:numFmt w:val="upp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 w15:restartNumberingAfterBreak="0">
    <w:nsid w:val="04736AFB"/>
    <w:multiLevelType w:val="hybridMultilevel"/>
    <w:tmpl w:val="FAD447FA"/>
    <w:lvl w:ilvl="0" w:tplc="04160001">
      <w:start w:val="1"/>
      <w:numFmt w:val="bullet"/>
      <w:lvlText w:val=""/>
      <w:lvlJc w:val="left"/>
      <w:pPr>
        <w:ind w:left="720" w:hanging="360"/>
      </w:pPr>
      <w:rPr>
        <w:rFonts w:ascii="Symbol" w:hAnsi="Symbol" w:hint="default"/>
      </w:rPr>
    </w:lvl>
    <w:lvl w:ilvl="1" w:tplc="AC061044">
      <w:numFmt w:val="bullet"/>
      <w:lvlText w:val="•"/>
      <w:lvlJc w:val="left"/>
      <w:pPr>
        <w:ind w:left="1440" w:hanging="360"/>
      </w:pPr>
      <w:rPr>
        <w:rFonts w:ascii="Segoe UI" w:eastAsia="WeblySleek UI Semibold" w:hAnsi="Segoe UI" w:cs="Segoe UI"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8E9090D"/>
    <w:multiLevelType w:val="multilevel"/>
    <w:tmpl w:val="AFE0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A24BB"/>
    <w:multiLevelType w:val="hybridMultilevel"/>
    <w:tmpl w:val="B874E1B6"/>
    <w:lvl w:ilvl="0" w:tplc="361AE5F0">
      <w:start w:val="4"/>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E6E51DD"/>
    <w:multiLevelType w:val="hybridMultilevel"/>
    <w:tmpl w:val="A00C6B24"/>
    <w:lvl w:ilvl="0" w:tplc="C9426414">
      <w:start w:val="1"/>
      <w:numFmt w:val="bullet"/>
      <w:lvlText w:val="•"/>
      <w:lvlJc w:val="left"/>
      <w:pPr>
        <w:tabs>
          <w:tab w:val="num" w:pos="720"/>
        </w:tabs>
        <w:ind w:left="720" w:hanging="360"/>
      </w:pPr>
      <w:rPr>
        <w:rFonts w:ascii="Times New Roman" w:hAnsi="Times New Roman" w:hint="default"/>
      </w:rPr>
    </w:lvl>
    <w:lvl w:ilvl="1" w:tplc="E26E3510" w:tentative="1">
      <w:start w:val="1"/>
      <w:numFmt w:val="bullet"/>
      <w:lvlText w:val="•"/>
      <w:lvlJc w:val="left"/>
      <w:pPr>
        <w:tabs>
          <w:tab w:val="num" w:pos="1440"/>
        </w:tabs>
        <w:ind w:left="1440" w:hanging="360"/>
      </w:pPr>
      <w:rPr>
        <w:rFonts w:ascii="Times New Roman" w:hAnsi="Times New Roman" w:hint="default"/>
      </w:rPr>
    </w:lvl>
    <w:lvl w:ilvl="2" w:tplc="F25416D8" w:tentative="1">
      <w:start w:val="1"/>
      <w:numFmt w:val="bullet"/>
      <w:lvlText w:val="•"/>
      <w:lvlJc w:val="left"/>
      <w:pPr>
        <w:tabs>
          <w:tab w:val="num" w:pos="2160"/>
        </w:tabs>
        <w:ind w:left="2160" w:hanging="360"/>
      </w:pPr>
      <w:rPr>
        <w:rFonts w:ascii="Times New Roman" w:hAnsi="Times New Roman" w:hint="default"/>
      </w:rPr>
    </w:lvl>
    <w:lvl w:ilvl="3" w:tplc="B88A1FF6" w:tentative="1">
      <w:start w:val="1"/>
      <w:numFmt w:val="bullet"/>
      <w:lvlText w:val="•"/>
      <w:lvlJc w:val="left"/>
      <w:pPr>
        <w:tabs>
          <w:tab w:val="num" w:pos="2880"/>
        </w:tabs>
        <w:ind w:left="2880" w:hanging="360"/>
      </w:pPr>
      <w:rPr>
        <w:rFonts w:ascii="Times New Roman" w:hAnsi="Times New Roman" w:hint="default"/>
      </w:rPr>
    </w:lvl>
    <w:lvl w:ilvl="4" w:tplc="7F4AE23C" w:tentative="1">
      <w:start w:val="1"/>
      <w:numFmt w:val="bullet"/>
      <w:lvlText w:val="•"/>
      <w:lvlJc w:val="left"/>
      <w:pPr>
        <w:tabs>
          <w:tab w:val="num" w:pos="3600"/>
        </w:tabs>
        <w:ind w:left="3600" w:hanging="360"/>
      </w:pPr>
      <w:rPr>
        <w:rFonts w:ascii="Times New Roman" w:hAnsi="Times New Roman" w:hint="default"/>
      </w:rPr>
    </w:lvl>
    <w:lvl w:ilvl="5" w:tplc="9818490C" w:tentative="1">
      <w:start w:val="1"/>
      <w:numFmt w:val="bullet"/>
      <w:lvlText w:val="•"/>
      <w:lvlJc w:val="left"/>
      <w:pPr>
        <w:tabs>
          <w:tab w:val="num" w:pos="4320"/>
        </w:tabs>
        <w:ind w:left="4320" w:hanging="360"/>
      </w:pPr>
      <w:rPr>
        <w:rFonts w:ascii="Times New Roman" w:hAnsi="Times New Roman" w:hint="default"/>
      </w:rPr>
    </w:lvl>
    <w:lvl w:ilvl="6" w:tplc="A1FCD6D4" w:tentative="1">
      <w:start w:val="1"/>
      <w:numFmt w:val="bullet"/>
      <w:lvlText w:val="•"/>
      <w:lvlJc w:val="left"/>
      <w:pPr>
        <w:tabs>
          <w:tab w:val="num" w:pos="5040"/>
        </w:tabs>
        <w:ind w:left="5040" w:hanging="360"/>
      </w:pPr>
      <w:rPr>
        <w:rFonts w:ascii="Times New Roman" w:hAnsi="Times New Roman" w:hint="default"/>
      </w:rPr>
    </w:lvl>
    <w:lvl w:ilvl="7" w:tplc="44BEAF58" w:tentative="1">
      <w:start w:val="1"/>
      <w:numFmt w:val="bullet"/>
      <w:lvlText w:val="•"/>
      <w:lvlJc w:val="left"/>
      <w:pPr>
        <w:tabs>
          <w:tab w:val="num" w:pos="5760"/>
        </w:tabs>
        <w:ind w:left="5760" w:hanging="360"/>
      </w:pPr>
      <w:rPr>
        <w:rFonts w:ascii="Times New Roman" w:hAnsi="Times New Roman" w:hint="default"/>
      </w:rPr>
    </w:lvl>
    <w:lvl w:ilvl="8" w:tplc="354AB05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15A69A7"/>
    <w:multiLevelType w:val="hybridMultilevel"/>
    <w:tmpl w:val="9FAC17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3DD34EC"/>
    <w:multiLevelType w:val="hybridMultilevel"/>
    <w:tmpl w:val="DCC89F5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854D04"/>
    <w:multiLevelType w:val="hybridMultilevel"/>
    <w:tmpl w:val="64B01BA8"/>
    <w:lvl w:ilvl="0" w:tplc="E4B20208">
      <w:start w:val="3"/>
      <w:numFmt w:val="bullet"/>
      <w:lvlText w:val=""/>
      <w:lvlJc w:val="left"/>
      <w:pPr>
        <w:ind w:left="720" w:hanging="360"/>
      </w:pPr>
      <w:rPr>
        <w:rFonts w:ascii="Symbol" w:eastAsia="Arial" w:hAnsi="Symbol" w:cs="Segoe U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CE000CC"/>
    <w:multiLevelType w:val="hybridMultilevel"/>
    <w:tmpl w:val="705E45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D1F5EF3"/>
    <w:multiLevelType w:val="hybridMultilevel"/>
    <w:tmpl w:val="594C1E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E6713DA"/>
    <w:multiLevelType w:val="hybridMultilevel"/>
    <w:tmpl w:val="74F8A8E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F367F2A"/>
    <w:multiLevelType w:val="multilevel"/>
    <w:tmpl w:val="91E0DC7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23F76C44"/>
    <w:multiLevelType w:val="hybridMultilevel"/>
    <w:tmpl w:val="6D5CF8D6"/>
    <w:lvl w:ilvl="0" w:tplc="5922045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6EA0D01"/>
    <w:multiLevelType w:val="hybridMultilevel"/>
    <w:tmpl w:val="28B2844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87370E9"/>
    <w:multiLevelType w:val="hybridMultilevel"/>
    <w:tmpl w:val="E8B048DA"/>
    <w:lvl w:ilvl="0" w:tplc="36E40F80">
      <w:start w:val="1"/>
      <w:numFmt w:val="upperRoman"/>
      <w:lvlText w:val="(%1)"/>
      <w:lvlJc w:val="left"/>
      <w:pPr>
        <w:ind w:left="2563" w:hanging="720"/>
      </w:pPr>
      <w:rPr>
        <w:rFonts w:hint="default"/>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16" w15:restartNumberingAfterBreak="0">
    <w:nsid w:val="2916628F"/>
    <w:multiLevelType w:val="hybridMultilevel"/>
    <w:tmpl w:val="B298EA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A983369"/>
    <w:multiLevelType w:val="multilevel"/>
    <w:tmpl w:val="20F602AE"/>
    <w:lvl w:ilvl="0">
      <w:start w:val="1"/>
      <w:numFmt w:val="lowerLetter"/>
      <w:lvlText w:val="%1)"/>
      <w:lvlJc w:val="left"/>
      <w:pPr>
        <w:ind w:left="1440" w:hanging="360"/>
      </w:pPr>
      <w:rPr>
        <w:rFonts w:ascii="Arial" w:eastAsia="Arial" w:hAnsi="Arial" w:cs="Arial"/>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2C2D067D"/>
    <w:multiLevelType w:val="hybridMultilevel"/>
    <w:tmpl w:val="45E488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C7550B5"/>
    <w:multiLevelType w:val="multilevel"/>
    <w:tmpl w:val="EC843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1B6CA9"/>
    <w:multiLevelType w:val="hybridMultilevel"/>
    <w:tmpl w:val="E1EA7A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1985A09"/>
    <w:multiLevelType w:val="hybridMultilevel"/>
    <w:tmpl w:val="851E3D84"/>
    <w:lvl w:ilvl="0" w:tplc="FE4428F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6AF108C"/>
    <w:multiLevelType w:val="hybridMultilevel"/>
    <w:tmpl w:val="4474A006"/>
    <w:lvl w:ilvl="0" w:tplc="6B900F7C">
      <w:start w:val="2"/>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707F3C0"/>
    <w:multiLevelType w:val="hybridMultilevel"/>
    <w:tmpl w:val="D4AB5551"/>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2A5003E"/>
    <w:multiLevelType w:val="hybridMultilevel"/>
    <w:tmpl w:val="CD1A0550"/>
    <w:lvl w:ilvl="0" w:tplc="26DC3EEE">
      <w:start w:val="1"/>
      <w:numFmt w:val="bullet"/>
      <w:lvlText w:val="•"/>
      <w:lvlJc w:val="left"/>
      <w:pPr>
        <w:tabs>
          <w:tab w:val="num" w:pos="720"/>
        </w:tabs>
        <w:ind w:left="720" w:hanging="360"/>
      </w:pPr>
      <w:rPr>
        <w:rFonts w:ascii="Times New Roman" w:hAnsi="Times New Roman" w:hint="default"/>
      </w:rPr>
    </w:lvl>
    <w:lvl w:ilvl="1" w:tplc="93A231D0" w:tentative="1">
      <w:start w:val="1"/>
      <w:numFmt w:val="bullet"/>
      <w:lvlText w:val="•"/>
      <w:lvlJc w:val="left"/>
      <w:pPr>
        <w:tabs>
          <w:tab w:val="num" w:pos="1440"/>
        </w:tabs>
        <w:ind w:left="1440" w:hanging="360"/>
      </w:pPr>
      <w:rPr>
        <w:rFonts w:ascii="Times New Roman" w:hAnsi="Times New Roman" w:hint="default"/>
      </w:rPr>
    </w:lvl>
    <w:lvl w:ilvl="2" w:tplc="5C42CE68" w:tentative="1">
      <w:start w:val="1"/>
      <w:numFmt w:val="bullet"/>
      <w:lvlText w:val="•"/>
      <w:lvlJc w:val="left"/>
      <w:pPr>
        <w:tabs>
          <w:tab w:val="num" w:pos="2160"/>
        </w:tabs>
        <w:ind w:left="2160" w:hanging="360"/>
      </w:pPr>
      <w:rPr>
        <w:rFonts w:ascii="Times New Roman" w:hAnsi="Times New Roman" w:hint="default"/>
      </w:rPr>
    </w:lvl>
    <w:lvl w:ilvl="3" w:tplc="E154ED08" w:tentative="1">
      <w:start w:val="1"/>
      <w:numFmt w:val="bullet"/>
      <w:lvlText w:val="•"/>
      <w:lvlJc w:val="left"/>
      <w:pPr>
        <w:tabs>
          <w:tab w:val="num" w:pos="2880"/>
        </w:tabs>
        <w:ind w:left="2880" w:hanging="360"/>
      </w:pPr>
      <w:rPr>
        <w:rFonts w:ascii="Times New Roman" w:hAnsi="Times New Roman" w:hint="default"/>
      </w:rPr>
    </w:lvl>
    <w:lvl w:ilvl="4" w:tplc="D3F88242" w:tentative="1">
      <w:start w:val="1"/>
      <w:numFmt w:val="bullet"/>
      <w:lvlText w:val="•"/>
      <w:lvlJc w:val="left"/>
      <w:pPr>
        <w:tabs>
          <w:tab w:val="num" w:pos="3600"/>
        </w:tabs>
        <w:ind w:left="3600" w:hanging="360"/>
      </w:pPr>
      <w:rPr>
        <w:rFonts w:ascii="Times New Roman" w:hAnsi="Times New Roman" w:hint="default"/>
      </w:rPr>
    </w:lvl>
    <w:lvl w:ilvl="5" w:tplc="C19E3B9A" w:tentative="1">
      <w:start w:val="1"/>
      <w:numFmt w:val="bullet"/>
      <w:lvlText w:val="•"/>
      <w:lvlJc w:val="left"/>
      <w:pPr>
        <w:tabs>
          <w:tab w:val="num" w:pos="4320"/>
        </w:tabs>
        <w:ind w:left="4320" w:hanging="360"/>
      </w:pPr>
      <w:rPr>
        <w:rFonts w:ascii="Times New Roman" w:hAnsi="Times New Roman" w:hint="default"/>
      </w:rPr>
    </w:lvl>
    <w:lvl w:ilvl="6" w:tplc="1740558C" w:tentative="1">
      <w:start w:val="1"/>
      <w:numFmt w:val="bullet"/>
      <w:lvlText w:val="•"/>
      <w:lvlJc w:val="left"/>
      <w:pPr>
        <w:tabs>
          <w:tab w:val="num" w:pos="5040"/>
        </w:tabs>
        <w:ind w:left="5040" w:hanging="360"/>
      </w:pPr>
      <w:rPr>
        <w:rFonts w:ascii="Times New Roman" w:hAnsi="Times New Roman" w:hint="default"/>
      </w:rPr>
    </w:lvl>
    <w:lvl w:ilvl="7" w:tplc="32265F12" w:tentative="1">
      <w:start w:val="1"/>
      <w:numFmt w:val="bullet"/>
      <w:lvlText w:val="•"/>
      <w:lvlJc w:val="left"/>
      <w:pPr>
        <w:tabs>
          <w:tab w:val="num" w:pos="5760"/>
        </w:tabs>
        <w:ind w:left="5760" w:hanging="360"/>
      </w:pPr>
      <w:rPr>
        <w:rFonts w:ascii="Times New Roman" w:hAnsi="Times New Roman" w:hint="default"/>
      </w:rPr>
    </w:lvl>
    <w:lvl w:ilvl="8" w:tplc="8A6CD52A"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34A3446"/>
    <w:multiLevelType w:val="hybridMultilevel"/>
    <w:tmpl w:val="29F402D4"/>
    <w:lvl w:ilvl="0" w:tplc="BDAE4F8C">
      <w:start w:val="1"/>
      <w:numFmt w:val="lowerLetter"/>
      <w:lvlText w:val="%1."/>
      <w:lvlJc w:val="left"/>
      <w:pPr>
        <w:ind w:left="760" w:hanging="40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351473D"/>
    <w:multiLevelType w:val="hybridMultilevel"/>
    <w:tmpl w:val="A6768B1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3E161EE"/>
    <w:multiLevelType w:val="hybridMultilevel"/>
    <w:tmpl w:val="58366B1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8" w15:restartNumberingAfterBreak="0">
    <w:nsid w:val="442E4DCB"/>
    <w:multiLevelType w:val="hybridMultilevel"/>
    <w:tmpl w:val="BEDA655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56F7D9E"/>
    <w:multiLevelType w:val="hybridMultilevel"/>
    <w:tmpl w:val="286AEC08"/>
    <w:lvl w:ilvl="0" w:tplc="C9DC781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6C23644"/>
    <w:multiLevelType w:val="multilevel"/>
    <w:tmpl w:val="303017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AB71D8"/>
    <w:multiLevelType w:val="hybridMultilevel"/>
    <w:tmpl w:val="C3B4793E"/>
    <w:lvl w:ilvl="0" w:tplc="D742AD16">
      <w:start w:val="3"/>
      <w:numFmt w:val="bullet"/>
      <w:lvlText w:val=""/>
      <w:lvlJc w:val="left"/>
      <w:pPr>
        <w:ind w:left="720" w:hanging="360"/>
      </w:pPr>
      <w:rPr>
        <w:rFonts w:ascii="Symbol" w:eastAsia="WeblySleek UI Semibold" w:hAnsi="Symbol" w:cs="WeblySleek UI Semibold"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A3761A3"/>
    <w:multiLevelType w:val="hybridMultilevel"/>
    <w:tmpl w:val="C80636B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B4E2622"/>
    <w:multiLevelType w:val="hybridMultilevel"/>
    <w:tmpl w:val="8D64BE8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D5F76DE"/>
    <w:multiLevelType w:val="hybridMultilevel"/>
    <w:tmpl w:val="D6A4E7A2"/>
    <w:lvl w:ilvl="0" w:tplc="FFFFFFFF">
      <w:start w:val="1"/>
      <w:numFmt w:val="upperRoman"/>
      <w:lvlText w:val="(%1)"/>
      <w:lvlJc w:val="left"/>
      <w:pPr>
        <w:ind w:left="2421" w:hanging="720"/>
      </w:pPr>
      <w:rPr>
        <w:rFonts w:hint="default"/>
        <w:b/>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35" w15:restartNumberingAfterBreak="0">
    <w:nsid w:val="50546718"/>
    <w:multiLevelType w:val="hybridMultilevel"/>
    <w:tmpl w:val="A10E400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13110D9"/>
    <w:multiLevelType w:val="hybridMultilevel"/>
    <w:tmpl w:val="D6A4E7A2"/>
    <w:lvl w:ilvl="0" w:tplc="CA8873EC">
      <w:start w:val="1"/>
      <w:numFmt w:val="upperRoman"/>
      <w:lvlText w:val="(%1)"/>
      <w:lvlJc w:val="left"/>
      <w:pPr>
        <w:ind w:left="1287" w:hanging="720"/>
      </w:pPr>
      <w:rPr>
        <w:rFonts w:hint="default"/>
        <w:b/>
        <w:bCs/>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7" w15:restartNumberingAfterBreak="0">
    <w:nsid w:val="562478F4"/>
    <w:multiLevelType w:val="hybridMultilevel"/>
    <w:tmpl w:val="278691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59846DDD"/>
    <w:multiLevelType w:val="hybridMultilevel"/>
    <w:tmpl w:val="08FAA052"/>
    <w:lvl w:ilvl="0" w:tplc="4A5AC6B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99B5DC1"/>
    <w:multiLevelType w:val="hybridMultilevel"/>
    <w:tmpl w:val="D6A4E7A2"/>
    <w:lvl w:ilvl="0" w:tplc="FFFFFFFF">
      <w:start w:val="1"/>
      <w:numFmt w:val="upperRoman"/>
      <w:lvlText w:val="(%1)"/>
      <w:lvlJc w:val="left"/>
      <w:pPr>
        <w:ind w:left="2421" w:hanging="720"/>
      </w:pPr>
      <w:rPr>
        <w:rFonts w:hint="default"/>
        <w:b/>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40" w15:restartNumberingAfterBreak="0">
    <w:nsid w:val="5D4A383E"/>
    <w:multiLevelType w:val="hybridMultilevel"/>
    <w:tmpl w:val="2492507E"/>
    <w:lvl w:ilvl="0" w:tplc="14CE9E66">
      <w:start w:val="1"/>
      <w:numFmt w:val="upp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41" w15:restartNumberingAfterBreak="0">
    <w:nsid w:val="5DBE7CDA"/>
    <w:multiLevelType w:val="hybridMultilevel"/>
    <w:tmpl w:val="9360533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5E5771E9"/>
    <w:multiLevelType w:val="hybridMultilevel"/>
    <w:tmpl w:val="6F688AA2"/>
    <w:lvl w:ilvl="0" w:tplc="2F02D7CC">
      <w:start w:val="3"/>
      <w:numFmt w:val="bullet"/>
      <w:lvlText w:val=""/>
      <w:lvlJc w:val="left"/>
      <w:pPr>
        <w:ind w:left="720" w:hanging="360"/>
      </w:pPr>
      <w:rPr>
        <w:rFonts w:ascii="Symbol" w:eastAsia="WeblySleek UI Semibold" w:hAnsi="Symbol" w:cs="WeblySleek UI Semibold"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67365C35"/>
    <w:multiLevelType w:val="hybridMultilevel"/>
    <w:tmpl w:val="B5ECC65A"/>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86F3152"/>
    <w:multiLevelType w:val="multilevel"/>
    <w:tmpl w:val="8D522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D496495"/>
    <w:multiLevelType w:val="hybridMultilevel"/>
    <w:tmpl w:val="FD56775C"/>
    <w:lvl w:ilvl="0" w:tplc="2FE83A3C">
      <w:start w:val="1"/>
      <w:numFmt w:val="bullet"/>
      <w:lvlText w:val=""/>
      <w:lvlJc w:val="left"/>
      <w:pPr>
        <w:ind w:left="720" w:hanging="360"/>
      </w:pPr>
      <w:rPr>
        <w:rFonts w:ascii="Symbol" w:hAnsi="Symbol" w:hint="default"/>
        <w:color w:val="0070C0"/>
        <w:sz w:val="20"/>
        <w:szCs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05F3E3E"/>
    <w:multiLevelType w:val="hybridMultilevel"/>
    <w:tmpl w:val="C69CCBC4"/>
    <w:lvl w:ilvl="0" w:tplc="6090ED56">
      <w:start w:val="1"/>
      <w:numFmt w:val="lowerLetter"/>
      <w:lvlText w:val="%1)"/>
      <w:lvlJc w:val="left"/>
      <w:pPr>
        <w:ind w:left="1778" w:hanging="360"/>
      </w:pPr>
      <w:rPr>
        <w:b w:val="0"/>
      </w:rPr>
    </w:lvl>
    <w:lvl w:ilvl="1" w:tplc="04160011">
      <w:start w:val="1"/>
      <w:numFmt w:val="decimal"/>
      <w:lvlText w:val="%2)"/>
      <w:lvlJc w:val="left"/>
      <w:pPr>
        <w:ind w:left="2574" w:hanging="360"/>
      </w:pPr>
    </w:lvl>
    <w:lvl w:ilvl="2" w:tplc="0416001B">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47" w15:restartNumberingAfterBreak="0">
    <w:nsid w:val="716F7E23"/>
    <w:multiLevelType w:val="hybridMultilevel"/>
    <w:tmpl w:val="5D0AA8D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787D2A58"/>
    <w:multiLevelType w:val="hybridMultilevel"/>
    <w:tmpl w:val="10447670"/>
    <w:lvl w:ilvl="0" w:tplc="81AE98F8">
      <w:start w:val="1"/>
      <w:numFmt w:val="lowerLetter"/>
      <w:lvlText w:val="(%1)"/>
      <w:lvlJc w:val="left"/>
      <w:pPr>
        <w:ind w:left="1777" w:hanging="360"/>
      </w:pPr>
      <w:rPr>
        <w:rFonts w:hint="default"/>
        <w:b w:val="0"/>
        <w:color w:val="2F5496" w:themeColor="accent5" w:themeShade="BF"/>
      </w:rPr>
    </w:lvl>
    <w:lvl w:ilvl="1" w:tplc="04160019" w:tentative="1">
      <w:start w:val="1"/>
      <w:numFmt w:val="lowerLetter"/>
      <w:lvlText w:val="%2."/>
      <w:lvlJc w:val="left"/>
      <w:pPr>
        <w:ind w:left="2497" w:hanging="360"/>
      </w:pPr>
    </w:lvl>
    <w:lvl w:ilvl="2" w:tplc="0416001B" w:tentative="1">
      <w:start w:val="1"/>
      <w:numFmt w:val="lowerRoman"/>
      <w:lvlText w:val="%3."/>
      <w:lvlJc w:val="right"/>
      <w:pPr>
        <w:ind w:left="3217" w:hanging="180"/>
      </w:pPr>
    </w:lvl>
    <w:lvl w:ilvl="3" w:tplc="0416000F" w:tentative="1">
      <w:start w:val="1"/>
      <w:numFmt w:val="decimal"/>
      <w:lvlText w:val="%4."/>
      <w:lvlJc w:val="left"/>
      <w:pPr>
        <w:ind w:left="3937" w:hanging="360"/>
      </w:pPr>
    </w:lvl>
    <w:lvl w:ilvl="4" w:tplc="04160019" w:tentative="1">
      <w:start w:val="1"/>
      <w:numFmt w:val="lowerLetter"/>
      <w:lvlText w:val="%5."/>
      <w:lvlJc w:val="left"/>
      <w:pPr>
        <w:ind w:left="4657" w:hanging="360"/>
      </w:pPr>
    </w:lvl>
    <w:lvl w:ilvl="5" w:tplc="0416001B" w:tentative="1">
      <w:start w:val="1"/>
      <w:numFmt w:val="lowerRoman"/>
      <w:lvlText w:val="%6."/>
      <w:lvlJc w:val="right"/>
      <w:pPr>
        <w:ind w:left="5377" w:hanging="180"/>
      </w:pPr>
    </w:lvl>
    <w:lvl w:ilvl="6" w:tplc="0416000F" w:tentative="1">
      <w:start w:val="1"/>
      <w:numFmt w:val="decimal"/>
      <w:lvlText w:val="%7."/>
      <w:lvlJc w:val="left"/>
      <w:pPr>
        <w:ind w:left="6097" w:hanging="360"/>
      </w:pPr>
    </w:lvl>
    <w:lvl w:ilvl="7" w:tplc="04160019" w:tentative="1">
      <w:start w:val="1"/>
      <w:numFmt w:val="lowerLetter"/>
      <w:lvlText w:val="%8."/>
      <w:lvlJc w:val="left"/>
      <w:pPr>
        <w:ind w:left="6817" w:hanging="360"/>
      </w:pPr>
    </w:lvl>
    <w:lvl w:ilvl="8" w:tplc="0416001B" w:tentative="1">
      <w:start w:val="1"/>
      <w:numFmt w:val="lowerRoman"/>
      <w:lvlText w:val="%9."/>
      <w:lvlJc w:val="right"/>
      <w:pPr>
        <w:ind w:left="7537" w:hanging="180"/>
      </w:pPr>
    </w:lvl>
  </w:abstractNum>
  <w:abstractNum w:abstractNumId="49" w15:restartNumberingAfterBreak="0">
    <w:nsid w:val="78C90A4E"/>
    <w:multiLevelType w:val="hybridMultilevel"/>
    <w:tmpl w:val="0F96700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46162254">
    <w:abstractNumId w:val="16"/>
  </w:num>
  <w:num w:numId="2" w16cid:durableId="1032538625">
    <w:abstractNumId w:val="37"/>
  </w:num>
  <w:num w:numId="3" w16cid:durableId="1456018554">
    <w:abstractNumId w:val="18"/>
  </w:num>
  <w:num w:numId="4" w16cid:durableId="1314870812">
    <w:abstractNumId w:val="32"/>
  </w:num>
  <w:num w:numId="5" w16cid:durableId="446049520">
    <w:abstractNumId w:val="29"/>
  </w:num>
  <w:num w:numId="6" w16cid:durableId="1582909545">
    <w:abstractNumId w:val="13"/>
  </w:num>
  <w:num w:numId="7" w16cid:durableId="465897462">
    <w:abstractNumId w:val="31"/>
  </w:num>
  <w:num w:numId="8" w16cid:durableId="1734624847">
    <w:abstractNumId w:val="42"/>
  </w:num>
  <w:num w:numId="9" w16cid:durableId="237909704">
    <w:abstractNumId w:val="26"/>
  </w:num>
  <w:num w:numId="10" w16cid:durableId="749159780">
    <w:abstractNumId w:val="33"/>
  </w:num>
  <w:num w:numId="11" w16cid:durableId="1522358681">
    <w:abstractNumId w:val="3"/>
  </w:num>
  <w:num w:numId="12" w16cid:durableId="634524096">
    <w:abstractNumId w:val="30"/>
  </w:num>
  <w:num w:numId="13" w16cid:durableId="388922198">
    <w:abstractNumId w:val="19"/>
  </w:num>
  <w:num w:numId="14" w16cid:durableId="734359802">
    <w:abstractNumId w:val="28"/>
  </w:num>
  <w:num w:numId="15" w16cid:durableId="457644751">
    <w:abstractNumId w:val="5"/>
  </w:num>
  <w:num w:numId="16" w16cid:durableId="1607888632">
    <w:abstractNumId w:val="24"/>
  </w:num>
  <w:num w:numId="17" w16cid:durableId="922681651">
    <w:abstractNumId w:val="10"/>
  </w:num>
  <w:num w:numId="18" w16cid:durableId="103572478">
    <w:abstractNumId w:val="45"/>
  </w:num>
  <w:num w:numId="19" w16cid:durableId="560558251">
    <w:abstractNumId w:val="23"/>
  </w:num>
  <w:num w:numId="20" w16cid:durableId="231738130">
    <w:abstractNumId w:val="0"/>
  </w:num>
  <w:num w:numId="21" w16cid:durableId="242034812">
    <w:abstractNumId w:val="38"/>
  </w:num>
  <w:num w:numId="22" w16cid:durableId="1043212516">
    <w:abstractNumId w:val="14"/>
  </w:num>
  <w:num w:numId="23" w16cid:durableId="955334384">
    <w:abstractNumId w:val="20"/>
  </w:num>
  <w:num w:numId="24" w16cid:durableId="814101813">
    <w:abstractNumId w:val="9"/>
  </w:num>
  <w:num w:numId="25" w16cid:durableId="1663853284">
    <w:abstractNumId w:val="2"/>
  </w:num>
  <w:num w:numId="26" w16cid:durableId="1510943298">
    <w:abstractNumId w:val="41"/>
  </w:num>
  <w:num w:numId="27" w16cid:durableId="167525704">
    <w:abstractNumId w:val="11"/>
  </w:num>
  <w:num w:numId="28" w16cid:durableId="606737660">
    <w:abstractNumId w:val="43"/>
  </w:num>
  <w:num w:numId="29" w16cid:durableId="35543807">
    <w:abstractNumId w:val="49"/>
  </w:num>
  <w:num w:numId="30" w16cid:durableId="430317175">
    <w:abstractNumId w:val="25"/>
  </w:num>
  <w:num w:numId="31" w16cid:durableId="647975166">
    <w:abstractNumId w:val="35"/>
  </w:num>
  <w:num w:numId="32" w16cid:durableId="1119253022">
    <w:abstractNumId w:val="7"/>
  </w:num>
  <w:num w:numId="33" w16cid:durableId="1465082843">
    <w:abstractNumId w:val="44"/>
  </w:num>
  <w:num w:numId="34" w16cid:durableId="1958485226">
    <w:abstractNumId w:val="12"/>
  </w:num>
  <w:num w:numId="35" w16cid:durableId="1367173458">
    <w:abstractNumId w:val="17"/>
  </w:num>
  <w:num w:numId="36" w16cid:durableId="747657997">
    <w:abstractNumId w:val="46"/>
  </w:num>
  <w:num w:numId="37" w16cid:durableId="1583248339">
    <w:abstractNumId w:val="8"/>
  </w:num>
  <w:num w:numId="38" w16cid:durableId="1233781526">
    <w:abstractNumId w:val="47"/>
  </w:num>
  <w:num w:numId="39" w16cid:durableId="762455856">
    <w:abstractNumId w:val="6"/>
  </w:num>
  <w:num w:numId="40" w16cid:durableId="1936789159">
    <w:abstractNumId w:val="36"/>
  </w:num>
  <w:num w:numId="41" w16cid:durableId="184289200">
    <w:abstractNumId w:val="15"/>
  </w:num>
  <w:num w:numId="42" w16cid:durableId="1887178377">
    <w:abstractNumId w:val="48"/>
  </w:num>
  <w:num w:numId="43" w16cid:durableId="1985773317">
    <w:abstractNumId w:val="34"/>
  </w:num>
  <w:num w:numId="44" w16cid:durableId="97331825">
    <w:abstractNumId w:val="39"/>
  </w:num>
  <w:num w:numId="45" w16cid:durableId="643971317">
    <w:abstractNumId w:val="1"/>
  </w:num>
  <w:num w:numId="46" w16cid:durableId="604114734">
    <w:abstractNumId w:val="40"/>
  </w:num>
  <w:num w:numId="47" w16cid:durableId="734166005">
    <w:abstractNumId w:val="22"/>
  </w:num>
  <w:num w:numId="48" w16cid:durableId="1271818476">
    <w:abstractNumId w:val="21"/>
  </w:num>
  <w:num w:numId="49" w16cid:durableId="1064522969">
    <w:abstractNumId w:val="27"/>
  </w:num>
  <w:num w:numId="50" w16cid:durableId="1356035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179"/>
    <w:rsid w:val="00000A48"/>
    <w:rsid w:val="0000146C"/>
    <w:rsid w:val="00001579"/>
    <w:rsid w:val="0000185C"/>
    <w:rsid w:val="000049A9"/>
    <w:rsid w:val="00005832"/>
    <w:rsid w:val="00005D22"/>
    <w:rsid w:val="00005EB9"/>
    <w:rsid w:val="00006679"/>
    <w:rsid w:val="00006E71"/>
    <w:rsid w:val="000106EE"/>
    <w:rsid w:val="000107B0"/>
    <w:rsid w:val="00011D49"/>
    <w:rsid w:val="00012108"/>
    <w:rsid w:val="0001271C"/>
    <w:rsid w:val="00012D6B"/>
    <w:rsid w:val="000140C2"/>
    <w:rsid w:val="00014407"/>
    <w:rsid w:val="000147F8"/>
    <w:rsid w:val="00014836"/>
    <w:rsid w:val="000166AF"/>
    <w:rsid w:val="00016D40"/>
    <w:rsid w:val="000178A9"/>
    <w:rsid w:val="00017C5B"/>
    <w:rsid w:val="00017E7B"/>
    <w:rsid w:val="00020003"/>
    <w:rsid w:val="00020642"/>
    <w:rsid w:val="00021791"/>
    <w:rsid w:val="00022C21"/>
    <w:rsid w:val="000239EC"/>
    <w:rsid w:val="00027119"/>
    <w:rsid w:val="000274F9"/>
    <w:rsid w:val="00027DED"/>
    <w:rsid w:val="00030997"/>
    <w:rsid w:val="00031B3F"/>
    <w:rsid w:val="00031CD0"/>
    <w:rsid w:val="00033AAC"/>
    <w:rsid w:val="00033BA0"/>
    <w:rsid w:val="00034ADE"/>
    <w:rsid w:val="00035251"/>
    <w:rsid w:val="000357E7"/>
    <w:rsid w:val="00035C18"/>
    <w:rsid w:val="00040A68"/>
    <w:rsid w:val="00040DA2"/>
    <w:rsid w:val="00041A8D"/>
    <w:rsid w:val="000421C3"/>
    <w:rsid w:val="000439D5"/>
    <w:rsid w:val="00044134"/>
    <w:rsid w:val="0004512E"/>
    <w:rsid w:val="0004554D"/>
    <w:rsid w:val="00045B48"/>
    <w:rsid w:val="00047BAB"/>
    <w:rsid w:val="000501BC"/>
    <w:rsid w:val="00050743"/>
    <w:rsid w:val="00051F21"/>
    <w:rsid w:val="000529C4"/>
    <w:rsid w:val="00053232"/>
    <w:rsid w:val="00053895"/>
    <w:rsid w:val="00055D8E"/>
    <w:rsid w:val="00056AEB"/>
    <w:rsid w:val="000573D3"/>
    <w:rsid w:val="00057CB1"/>
    <w:rsid w:val="00062060"/>
    <w:rsid w:val="000621F0"/>
    <w:rsid w:val="00062D34"/>
    <w:rsid w:val="000630D2"/>
    <w:rsid w:val="0006501D"/>
    <w:rsid w:val="00066861"/>
    <w:rsid w:val="00067242"/>
    <w:rsid w:val="00067822"/>
    <w:rsid w:val="000707A4"/>
    <w:rsid w:val="00070819"/>
    <w:rsid w:val="000708A6"/>
    <w:rsid w:val="0007157C"/>
    <w:rsid w:val="00071A05"/>
    <w:rsid w:val="00071FD4"/>
    <w:rsid w:val="00072A73"/>
    <w:rsid w:val="00072D7B"/>
    <w:rsid w:val="000738FC"/>
    <w:rsid w:val="00074E02"/>
    <w:rsid w:val="000753D1"/>
    <w:rsid w:val="000759CB"/>
    <w:rsid w:val="00076C80"/>
    <w:rsid w:val="0007700D"/>
    <w:rsid w:val="000777E5"/>
    <w:rsid w:val="000805AC"/>
    <w:rsid w:val="0008117B"/>
    <w:rsid w:val="00082635"/>
    <w:rsid w:val="000827FD"/>
    <w:rsid w:val="00082A6D"/>
    <w:rsid w:val="00084215"/>
    <w:rsid w:val="00084552"/>
    <w:rsid w:val="000846DA"/>
    <w:rsid w:val="000867DE"/>
    <w:rsid w:val="0009255B"/>
    <w:rsid w:val="000929E4"/>
    <w:rsid w:val="000937FE"/>
    <w:rsid w:val="00093C36"/>
    <w:rsid w:val="00093E4D"/>
    <w:rsid w:val="00095FF5"/>
    <w:rsid w:val="00096AE3"/>
    <w:rsid w:val="0009766A"/>
    <w:rsid w:val="000A0DF6"/>
    <w:rsid w:val="000A1B88"/>
    <w:rsid w:val="000A1B9A"/>
    <w:rsid w:val="000A47C6"/>
    <w:rsid w:val="000A7502"/>
    <w:rsid w:val="000B140B"/>
    <w:rsid w:val="000B2925"/>
    <w:rsid w:val="000B2AB4"/>
    <w:rsid w:val="000B37FA"/>
    <w:rsid w:val="000B382B"/>
    <w:rsid w:val="000B3D14"/>
    <w:rsid w:val="000B4B31"/>
    <w:rsid w:val="000B50CB"/>
    <w:rsid w:val="000C30F0"/>
    <w:rsid w:val="000C31E8"/>
    <w:rsid w:val="000C536B"/>
    <w:rsid w:val="000C6A06"/>
    <w:rsid w:val="000C6A46"/>
    <w:rsid w:val="000C6B7C"/>
    <w:rsid w:val="000C7A83"/>
    <w:rsid w:val="000C7D41"/>
    <w:rsid w:val="000D14DD"/>
    <w:rsid w:val="000D1788"/>
    <w:rsid w:val="000D1A6F"/>
    <w:rsid w:val="000D288F"/>
    <w:rsid w:val="000D2CE3"/>
    <w:rsid w:val="000D3391"/>
    <w:rsid w:val="000D3636"/>
    <w:rsid w:val="000D36D7"/>
    <w:rsid w:val="000D409D"/>
    <w:rsid w:val="000D458B"/>
    <w:rsid w:val="000D57BE"/>
    <w:rsid w:val="000D5D57"/>
    <w:rsid w:val="000D6917"/>
    <w:rsid w:val="000D7565"/>
    <w:rsid w:val="000E069D"/>
    <w:rsid w:val="000E0F35"/>
    <w:rsid w:val="000E16A9"/>
    <w:rsid w:val="000E3254"/>
    <w:rsid w:val="000E3526"/>
    <w:rsid w:val="000E3909"/>
    <w:rsid w:val="000E40DE"/>
    <w:rsid w:val="000E40ED"/>
    <w:rsid w:val="000E4492"/>
    <w:rsid w:val="000E49BA"/>
    <w:rsid w:val="000E52E9"/>
    <w:rsid w:val="000E5A33"/>
    <w:rsid w:val="000E6A10"/>
    <w:rsid w:val="000F018C"/>
    <w:rsid w:val="000F19A5"/>
    <w:rsid w:val="000F375D"/>
    <w:rsid w:val="000F4C4E"/>
    <w:rsid w:val="000F501C"/>
    <w:rsid w:val="000F51FC"/>
    <w:rsid w:val="000F5B55"/>
    <w:rsid w:val="000F6D7B"/>
    <w:rsid w:val="000F7020"/>
    <w:rsid w:val="00100276"/>
    <w:rsid w:val="00100F20"/>
    <w:rsid w:val="0010186F"/>
    <w:rsid w:val="00101AA4"/>
    <w:rsid w:val="00102396"/>
    <w:rsid w:val="00103230"/>
    <w:rsid w:val="001044C1"/>
    <w:rsid w:val="001045D6"/>
    <w:rsid w:val="0010752C"/>
    <w:rsid w:val="00111825"/>
    <w:rsid w:val="00112613"/>
    <w:rsid w:val="00115613"/>
    <w:rsid w:val="00116058"/>
    <w:rsid w:val="001161E2"/>
    <w:rsid w:val="00122009"/>
    <w:rsid w:val="001225B7"/>
    <w:rsid w:val="00122AA5"/>
    <w:rsid w:val="001245FD"/>
    <w:rsid w:val="00125951"/>
    <w:rsid w:val="00126EB2"/>
    <w:rsid w:val="001271B6"/>
    <w:rsid w:val="00127DC2"/>
    <w:rsid w:val="00127FCC"/>
    <w:rsid w:val="001305BB"/>
    <w:rsid w:val="00130CFD"/>
    <w:rsid w:val="0013330F"/>
    <w:rsid w:val="0013341D"/>
    <w:rsid w:val="00133AF4"/>
    <w:rsid w:val="001342B5"/>
    <w:rsid w:val="001362D6"/>
    <w:rsid w:val="00137D3B"/>
    <w:rsid w:val="00137FD2"/>
    <w:rsid w:val="00144FAB"/>
    <w:rsid w:val="00146A13"/>
    <w:rsid w:val="00147C2F"/>
    <w:rsid w:val="0015111E"/>
    <w:rsid w:val="00151E00"/>
    <w:rsid w:val="001520E0"/>
    <w:rsid w:val="001525CD"/>
    <w:rsid w:val="00152CC3"/>
    <w:rsid w:val="00152EA3"/>
    <w:rsid w:val="001532FD"/>
    <w:rsid w:val="001539FA"/>
    <w:rsid w:val="0015434C"/>
    <w:rsid w:val="0015584D"/>
    <w:rsid w:val="00156A97"/>
    <w:rsid w:val="00157066"/>
    <w:rsid w:val="001570CA"/>
    <w:rsid w:val="00157B22"/>
    <w:rsid w:val="001600BE"/>
    <w:rsid w:val="00161A2A"/>
    <w:rsid w:val="00166413"/>
    <w:rsid w:val="001668B7"/>
    <w:rsid w:val="001701FD"/>
    <w:rsid w:val="00171EAD"/>
    <w:rsid w:val="00174EBA"/>
    <w:rsid w:val="00175F49"/>
    <w:rsid w:val="00176EC7"/>
    <w:rsid w:val="00177279"/>
    <w:rsid w:val="00181095"/>
    <w:rsid w:val="001824FA"/>
    <w:rsid w:val="00182672"/>
    <w:rsid w:val="00183FFA"/>
    <w:rsid w:val="001840DE"/>
    <w:rsid w:val="001845C4"/>
    <w:rsid w:val="00184EC5"/>
    <w:rsid w:val="00184F71"/>
    <w:rsid w:val="001862E6"/>
    <w:rsid w:val="001900DB"/>
    <w:rsid w:val="0019190A"/>
    <w:rsid w:val="001919DB"/>
    <w:rsid w:val="0019248C"/>
    <w:rsid w:val="0019329E"/>
    <w:rsid w:val="001934D1"/>
    <w:rsid w:val="00193CF9"/>
    <w:rsid w:val="00193D28"/>
    <w:rsid w:val="001950D4"/>
    <w:rsid w:val="00196C3C"/>
    <w:rsid w:val="00196D8C"/>
    <w:rsid w:val="001A0195"/>
    <w:rsid w:val="001A01D7"/>
    <w:rsid w:val="001A2D97"/>
    <w:rsid w:val="001A32A2"/>
    <w:rsid w:val="001A3E5C"/>
    <w:rsid w:val="001A5560"/>
    <w:rsid w:val="001A5A75"/>
    <w:rsid w:val="001A5C84"/>
    <w:rsid w:val="001A6CA4"/>
    <w:rsid w:val="001A7D21"/>
    <w:rsid w:val="001B1ED5"/>
    <w:rsid w:val="001B3402"/>
    <w:rsid w:val="001B581D"/>
    <w:rsid w:val="001B603B"/>
    <w:rsid w:val="001B7367"/>
    <w:rsid w:val="001B7901"/>
    <w:rsid w:val="001C2DC3"/>
    <w:rsid w:val="001C33BF"/>
    <w:rsid w:val="001C488F"/>
    <w:rsid w:val="001C5089"/>
    <w:rsid w:val="001C57B3"/>
    <w:rsid w:val="001C5C27"/>
    <w:rsid w:val="001C5EA5"/>
    <w:rsid w:val="001C60BD"/>
    <w:rsid w:val="001C77E5"/>
    <w:rsid w:val="001D1DD1"/>
    <w:rsid w:val="001D22BB"/>
    <w:rsid w:val="001D3779"/>
    <w:rsid w:val="001D3974"/>
    <w:rsid w:val="001D3DF5"/>
    <w:rsid w:val="001D4AED"/>
    <w:rsid w:val="001D4CB0"/>
    <w:rsid w:val="001E0E27"/>
    <w:rsid w:val="001E2608"/>
    <w:rsid w:val="001E262E"/>
    <w:rsid w:val="001E406C"/>
    <w:rsid w:val="001E4935"/>
    <w:rsid w:val="001E596F"/>
    <w:rsid w:val="001E7427"/>
    <w:rsid w:val="001E7EA9"/>
    <w:rsid w:val="001F0A74"/>
    <w:rsid w:val="001F1428"/>
    <w:rsid w:val="001F2254"/>
    <w:rsid w:val="001F3B1D"/>
    <w:rsid w:val="001F4230"/>
    <w:rsid w:val="001F5C27"/>
    <w:rsid w:val="001F7522"/>
    <w:rsid w:val="001F7FBD"/>
    <w:rsid w:val="00200E32"/>
    <w:rsid w:val="002024FD"/>
    <w:rsid w:val="0020299E"/>
    <w:rsid w:val="00202CE4"/>
    <w:rsid w:val="0020416A"/>
    <w:rsid w:val="00204589"/>
    <w:rsid w:val="0020472C"/>
    <w:rsid w:val="002057B0"/>
    <w:rsid w:val="00205D26"/>
    <w:rsid w:val="002061B0"/>
    <w:rsid w:val="002105F8"/>
    <w:rsid w:val="00210A6D"/>
    <w:rsid w:val="00211A7B"/>
    <w:rsid w:val="00213377"/>
    <w:rsid w:val="00215C62"/>
    <w:rsid w:val="00220644"/>
    <w:rsid w:val="00220656"/>
    <w:rsid w:val="00220844"/>
    <w:rsid w:val="00220D5F"/>
    <w:rsid w:val="0022170C"/>
    <w:rsid w:val="002217AA"/>
    <w:rsid w:val="00221C9C"/>
    <w:rsid w:val="0022378A"/>
    <w:rsid w:val="00223EE8"/>
    <w:rsid w:val="00227F27"/>
    <w:rsid w:val="0023062F"/>
    <w:rsid w:val="00230C29"/>
    <w:rsid w:val="00230F81"/>
    <w:rsid w:val="00231899"/>
    <w:rsid w:val="00231EFE"/>
    <w:rsid w:val="00232708"/>
    <w:rsid w:val="00232BD8"/>
    <w:rsid w:val="002331AF"/>
    <w:rsid w:val="00233915"/>
    <w:rsid w:val="00234889"/>
    <w:rsid w:val="00234CB2"/>
    <w:rsid w:val="0024119F"/>
    <w:rsid w:val="00241A33"/>
    <w:rsid w:val="00241E65"/>
    <w:rsid w:val="002420A8"/>
    <w:rsid w:val="00242ECF"/>
    <w:rsid w:val="002430BF"/>
    <w:rsid w:val="002462CF"/>
    <w:rsid w:val="002509AE"/>
    <w:rsid w:val="00252E37"/>
    <w:rsid w:val="002533CE"/>
    <w:rsid w:val="00254688"/>
    <w:rsid w:val="00254F98"/>
    <w:rsid w:val="0025784B"/>
    <w:rsid w:val="002615FD"/>
    <w:rsid w:val="00261689"/>
    <w:rsid w:val="00266513"/>
    <w:rsid w:val="00267386"/>
    <w:rsid w:val="00270AEB"/>
    <w:rsid w:val="00270DEB"/>
    <w:rsid w:val="002718C9"/>
    <w:rsid w:val="00271D75"/>
    <w:rsid w:val="00271E6B"/>
    <w:rsid w:val="00271F03"/>
    <w:rsid w:val="00272214"/>
    <w:rsid w:val="0027346B"/>
    <w:rsid w:val="00274289"/>
    <w:rsid w:val="00276C4A"/>
    <w:rsid w:val="00276DC0"/>
    <w:rsid w:val="00277B7A"/>
    <w:rsid w:val="002823BF"/>
    <w:rsid w:val="00282A2D"/>
    <w:rsid w:val="00284786"/>
    <w:rsid w:val="00284CA3"/>
    <w:rsid w:val="00285680"/>
    <w:rsid w:val="002877C2"/>
    <w:rsid w:val="00287800"/>
    <w:rsid w:val="0029090E"/>
    <w:rsid w:val="002917D6"/>
    <w:rsid w:val="0029198B"/>
    <w:rsid w:val="00293BC4"/>
    <w:rsid w:val="002960C2"/>
    <w:rsid w:val="0029660E"/>
    <w:rsid w:val="002A01B7"/>
    <w:rsid w:val="002A4C13"/>
    <w:rsid w:val="002A590C"/>
    <w:rsid w:val="002A65CB"/>
    <w:rsid w:val="002A70CA"/>
    <w:rsid w:val="002A76F4"/>
    <w:rsid w:val="002B0E71"/>
    <w:rsid w:val="002B0E86"/>
    <w:rsid w:val="002B182A"/>
    <w:rsid w:val="002B1873"/>
    <w:rsid w:val="002B2299"/>
    <w:rsid w:val="002B24A1"/>
    <w:rsid w:val="002B3DFC"/>
    <w:rsid w:val="002B4864"/>
    <w:rsid w:val="002B5858"/>
    <w:rsid w:val="002B60D5"/>
    <w:rsid w:val="002B7E8E"/>
    <w:rsid w:val="002C1379"/>
    <w:rsid w:val="002C1451"/>
    <w:rsid w:val="002C1BDF"/>
    <w:rsid w:val="002C1FF4"/>
    <w:rsid w:val="002C2D36"/>
    <w:rsid w:val="002C3103"/>
    <w:rsid w:val="002C3D02"/>
    <w:rsid w:val="002C4415"/>
    <w:rsid w:val="002C587A"/>
    <w:rsid w:val="002C5D27"/>
    <w:rsid w:val="002D135B"/>
    <w:rsid w:val="002D1B5B"/>
    <w:rsid w:val="002D2299"/>
    <w:rsid w:val="002D5391"/>
    <w:rsid w:val="002D68B3"/>
    <w:rsid w:val="002D72EF"/>
    <w:rsid w:val="002E388C"/>
    <w:rsid w:val="002E3BDE"/>
    <w:rsid w:val="002E431B"/>
    <w:rsid w:val="002E49B7"/>
    <w:rsid w:val="002E4F1F"/>
    <w:rsid w:val="002E5D67"/>
    <w:rsid w:val="002E5F7F"/>
    <w:rsid w:val="002E6143"/>
    <w:rsid w:val="002E76D3"/>
    <w:rsid w:val="002F08B3"/>
    <w:rsid w:val="002F1646"/>
    <w:rsid w:val="002F3271"/>
    <w:rsid w:val="002F3F87"/>
    <w:rsid w:val="002F446E"/>
    <w:rsid w:val="002F495B"/>
    <w:rsid w:val="002F6408"/>
    <w:rsid w:val="002F6CE9"/>
    <w:rsid w:val="002F7BB1"/>
    <w:rsid w:val="00300580"/>
    <w:rsid w:val="00300C50"/>
    <w:rsid w:val="00301C38"/>
    <w:rsid w:val="003047D1"/>
    <w:rsid w:val="003049B5"/>
    <w:rsid w:val="00305B6D"/>
    <w:rsid w:val="003102A2"/>
    <w:rsid w:val="00310FC8"/>
    <w:rsid w:val="003117D0"/>
    <w:rsid w:val="00311C11"/>
    <w:rsid w:val="003124E9"/>
    <w:rsid w:val="00313C02"/>
    <w:rsid w:val="00314975"/>
    <w:rsid w:val="003164AC"/>
    <w:rsid w:val="00317A25"/>
    <w:rsid w:val="0032092B"/>
    <w:rsid w:val="00321F6E"/>
    <w:rsid w:val="003225DF"/>
    <w:rsid w:val="00323D2D"/>
    <w:rsid w:val="00325497"/>
    <w:rsid w:val="003277A4"/>
    <w:rsid w:val="0033039E"/>
    <w:rsid w:val="00332A7F"/>
    <w:rsid w:val="00332F06"/>
    <w:rsid w:val="00335268"/>
    <w:rsid w:val="003367C5"/>
    <w:rsid w:val="0033729D"/>
    <w:rsid w:val="00337964"/>
    <w:rsid w:val="003379A4"/>
    <w:rsid w:val="00337CCD"/>
    <w:rsid w:val="003409ED"/>
    <w:rsid w:val="0034158B"/>
    <w:rsid w:val="003417CE"/>
    <w:rsid w:val="00342C48"/>
    <w:rsid w:val="0034455D"/>
    <w:rsid w:val="003453ED"/>
    <w:rsid w:val="0034595F"/>
    <w:rsid w:val="00345C3E"/>
    <w:rsid w:val="003461CB"/>
    <w:rsid w:val="00346B73"/>
    <w:rsid w:val="00346E50"/>
    <w:rsid w:val="00347A13"/>
    <w:rsid w:val="0035196A"/>
    <w:rsid w:val="00351D94"/>
    <w:rsid w:val="003520B4"/>
    <w:rsid w:val="00352686"/>
    <w:rsid w:val="00352D39"/>
    <w:rsid w:val="00354369"/>
    <w:rsid w:val="00354426"/>
    <w:rsid w:val="003549F2"/>
    <w:rsid w:val="00354AEB"/>
    <w:rsid w:val="003551BF"/>
    <w:rsid w:val="00356CB8"/>
    <w:rsid w:val="00356D31"/>
    <w:rsid w:val="00357437"/>
    <w:rsid w:val="00357561"/>
    <w:rsid w:val="003619C6"/>
    <w:rsid w:val="00361AAD"/>
    <w:rsid w:val="00362020"/>
    <w:rsid w:val="00362932"/>
    <w:rsid w:val="00362A54"/>
    <w:rsid w:val="00363280"/>
    <w:rsid w:val="00363A52"/>
    <w:rsid w:val="00364146"/>
    <w:rsid w:val="00364EF0"/>
    <w:rsid w:val="00365A30"/>
    <w:rsid w:val="00366AC4"/>
    <w:rsid w:val="00367B32"/>
    <w:rsid w:val="00367F64"/>
    <w:rsid w:val="003719B6"/>
    <w:rsid w:val="00371BA4"/>
    <w:rsid w:val="00372BA3"/>
    <w:rsid w:val="003734A7"/>
    <w:rsid w:val="00373C34"/>
    <w:rsid w:val="00373DA8"/>
    <w:rsid w:val="003764DB"/>
    <w:rsid w:val="003772F4"/>
    <w:rsid w:val="0038029D"/>
    <w:rsid w:val="00380A45"/>
    <w:rsid w:val="00380EC9"/>
    <w:rsid w:val="0038240B"/>
    <w:rsid w:val="003845DE"/>
    <w:rsid w:val="00385D57"/>
    <w:rsid w:val="003868C3"/>
    <w:rsid w:val="00386906"/>
    <w:rsid w:val="00387E3F"/>
    <w:rsid w:val="00387E78"/>
    <w:rsid w:val="00390FA9"/>
    <w:rsid w:val="00391306"/>
    <w:rsid w:val="00391A1A"/>
    <w:rsid w:val="00393A55"/>
    <w:rsid w:val="003948BB"/>
    <w:rsid w:val="0039499E"/>
    <w:rsid w:val="0039512F"/>
    <w:rsid w:val="00395C11"/>
    <w:rsid w:val="00395CE7"/>
    <w:rsid w:val="003960DA"/>
    <w:rsid w:val="00397672"/>
    <w:rsid w:val="003A5BD6"/>
    <w:rsid w:val="003A62B7"/>
    <w:rsid w:val="003A6669"/>
    <w:rsid w:val="003A7EA8"/>
    <w:rsid w:val="003B0983"/>
    <w:rsid w:val="003B1E1D"/>
    <w:rsid w:val="003B1FD9"/>
    <w:rsid w:val="003B20F7"/>
    <w:rsid w:val="003B33D1"/>
    <w:rsid w:val="003B345C"/>
    <w:rsid w:val="003B38E7"/>
    <w:rsid w:val="003B5B5C"/>
    <w:rsid w:val="003B6158"/>
    <w:rsid w:val="003B6475"/>
    <w:rsid w:val="003B6F6F"/>
    <w:rsid w:val="003B7E46"/>
    <w:rsid w:val="003C0492"/>
    <w:rsid w:val="003C23E9"/>
    <w:rsid w:val="003C3471"/>
    <w:rsid w:val="003C552A"/>
    <w:rsid w:val="003C5E6D"/>
    <w:rsid w:val="003C5EFD"/>
    <w:rsid w:val="003C6E53"/>
    <w:rsid w:val="003C6ED0"/>
    <w:rsid w:val="003C71D5"/>
    <w:rsid w:val="003C769E"/>
    <w:rsid w:val="003D0476"/>
    <w:rsid w:val="003D23B0"/>
    <w:rsid w:val="003D4120"/>
    <w:rsid w:val="003D49EA"/>
    <w:rsid w:val="003D5BE7"/>
    <w:rsid w:val="003D5D3A"/>
    <w:rsid w:val="003D642D"/>
    <w:rsid w:val="003D68E7"/>
    <w:rsid w:val="003D727C"/>
    <w:rsid w:val="003D772E"/>
    <w:rsid w:val="003D7733"/>
    <w:rsid w:val="003E0374"/>
    <w:rsid w:val="003E18F9"/>
    <w:rsid w:val="003E1F22"/>
    <w:rsid w:val="003E2465"/>
    <w:rsid w:val="003E5071"/>
    <w:rsid w:val="003E5482"/>
    <w:rsid w:val="003E59AC"/>
    <w:rsid w:val="003E7A88"/>
    <w:rsid w:val="003F04F8"/>
    <w:rsid w:val="003F2557"/>
    <w:rsid w:val="003F2FB1"/>
    <w:rsid w:val="003F358C"/>
    <w:rsid w:val="003F39DB"/>
    <w:rsid w:val="003F3A79"/>
    <w:rsid w:val="003F4668"/>
    <w:rsid w:val="003F51E8"/>
    <w:rsid w:val="003F5BC3"/>
    <w:rsid w:val="003F5D37"/>
    <w:rsid w:val="003F6C0A"/>
    <w:rsid w:val="0040064E"/>
    <w:rsid w:val="004038EE"/>
    <w:rsid w:val="00404AA8"/>
    <w:rsid w:val="004050D2"/>
    <w:rsid w:val="004056D4"/>
    <w:rsid w:val="00405725"/>
    <w:rsid w:val="00405D80"/>
    <w:rsid w:val="00406408"/>
    <w:rsid w:val="0041052C"/>
    <w:rsid w:val="00411F14"/>
    <w:rsid w:val="004139C9"/>
    <w:rsid w:val="00413D54"/>
    <w:rsid w:val="00415364"/>
    <w:rsid w:val="0041688A"/>
    <w:rsid w:val="00417831"/>
    <w:rsid w:val="0041785E"/>
    <w:rsid w:val="00420E8C"/>
    <w:rsid w:val="00422908"/>
    <w:rsid w:val="00423174"/>
    <w:rsid w:val="00427A2F"/>
    <w:rsid w:val="00427D0B"/>
    <w:rsid w:val="004307A4"/>
    <w:rsid w:val="00430ADA"/>
    <w:rsid w:val="00430C0D"/>
    <w:rsid w:val="004329EA"/>
    <w:rsid w:val="00433229"/>
    <w:rsid w:val="00434C2E"/>
    <w:rsid w:val="004350A5"/>
    <w:rsid w:val="004353F3"/>
    <w:rsid w:val="00436C78"/>
    <w:rsid w:val="004407FA"/>
    <w:rsid w:val="00441C18"/>
    <w:rsid w:val="0044221A"/>
    <w:rsid w:val="00442C32"/>
    <w:rsid w:val="0044311B"/>
    <w:rsid w:val="00444972"/>
    <w:rsid w:val="00444F9D"/>
    <w:rsid w:val="0044561B"/>
    <w:rsid w:val="004466D8"/>
    <w:rsid w:val="00446BDF"/>
    <w:rsid w:val="00450437"/>
    <w:rsid w:val="00451004"/>
    <w:rsid w:val="00452426"/>
    <w:rsid w:val="0045243C"/>
    <w:rsid w:val="00452E04"/>
    <w:rsid w:val="00454D2E"/>
    <w:rsid w:val="00456706"/>
    <w:rsid w:val="0045739B"/>
    <w:rsid w:val="00457926"/>
    <w:rsid w:val="00463327"/>
    <w:rsid w:val="00463A15"/>
    <w:rsid w:val="00464DE9"/>
    <w:rsid w:val="004653DE"/>
    <w:rsid w:val="004659B4"/>
    <w:rsid w:val="00465EB4"/>
    <w:rsid w:val="004661DC"/>
    <w:rsid w:val="004666B7"/>
    <w:rsid w:val="00467A1F"/>
    <w:rsid w:val="00467EBF"/>
    <w:rsid w:val="004719EE"/>
    <w:rsid w:val="00471EB5"/>
    <w:rsid w:val="00471FB6"/>
    <w:rsid w:val="00472214"/>
    <w:rsid w:val="0047417F"/>
    <w:rsid w:val="0048001A"/>
    <w:rsid w:val="00480BAB"/>
    <w:rsid w:val="00481CF6"/>
    <w:rsid w:val="00482914"/>
    <w:rsid w:val="00482E81"/>
    <w:rsid w:val="00483A95"/>
    <w:rsid w:val="00484915"/>
    <w:rsid w:val="00485131"/>
    <w:rsid w:val="00485198"/>
    <w:rsid w:val="00485B22"/>
    <w:rsid w:val="00486D8F"/>
    <w:rsid w:val="00486E63"/>
    <w:rsid w:val="00490558"/>
    <w:rsid w:val="00491B7B"/>
    <w:rsid w:val="00492A3F"/>
    <w:rsid w:val="00492BF3"/>
    <w:rsid w:val="004956AD"/>
    <w:rsid w:val="00495FC3"/>
    <w:rsid w:val="004961FD"/>
    <w:rsid w:val="00496BEA"/>
    <w:rsid w:val="004A0301"/>
    <w:rsid w:val="004A1CE5"/>
    <w:rsid w:val="004A2A37"/>
    <w:rsid w:val="004A49C5"/>
    <w:rsid w:val="004A5E39"/>
    <w:rsid w:val="004A63B8"/>
    <w:rsid w:val="004B0E53"/>
    <w:rsid w:val="004B1E6C"/>
    <w:rsid w:val="004B2DBF"/>
    <w:rsid w:val="004B3EEB"/>
    <w:rsid w:val="004B4609"/>
    <w:rsid w:val="004B4C4A"/>
    <w:rsid w:val="004B4CD7"/>
    <w:rsid w:val="004B4D34"/>
    <w:rsid w:val="004B605A"/>
    <w:rsid w:val="004B6DCB"/>
    <w:rsid w:val="004B79A7"/>
    <w:rsid w:val="004B7AFA"/>
    <w:rsid w:val="004B7EF3"/>
    <w:rsid w:val="004C0519"/>
    <w:rsid w:val="004C0BE2"/>
    <w:rsid w:val="004C0D45"/>
    <w:rsid w:val="004C2397"/>
    <w:rsid w:val="004C3219"/>
    <w:rsid w:val="004C3B54"/>
    <w:rsid w:val="004C4CF5"/>
    <w:rsid w:val="004C627C"/>
    <w:rsid w:val="004D0AD5"/>
    <w:rsid w:val="004D13CE"/>
    <w:rsid w:val="004D16A6"/>
    <w:rsid w:val="004D4C3A"/>
    <w:rsid w:val="004D5D6D"/>
    <w:rsid w:val="004D60B8"/>
    <w:rsid w:val="004D6873"/>
    <w:rsid w:val="004E0B80"/>
    <w:rsid w:val="004E0D66"/>
    <w:rsid w:val="004E1758"/>
    <w:rsid w:val="004E1ECA"/>
    <w:rsid w:val="004E2112"/>
    <w:rsid w:val="004E2961"/>
    <w:rsid w:val="004E3124"/>
    <w:rsid w:val="004E3CA9"/>
    <w:rsid w:val="004E492B"/>
    <w:rsid w:val="004E4960"/>
    <w:rsid w:val="004F0409"/>
    <w:rsid w:val="004F1606"/>
    <w:rsid w:val="004F2C5A"/>
    <w:rsid w:val="004F3111"/>
    <w:rsid w:val="004F32CC"/>
    <w:rsid w:val="004F3327"/>
    <w:rsid w:val="004F4A6F"/>
    <w:rsid w:val="004F4F86"/>
    <w:rsid w:val="004F5E08"/>
    <w:rsid w:val="004F62D7"/>
    <w:rsid w:val="004F6B40"/>
    <w:rsid w:val="004F77FD"/>
    <w:rsid w:val="00500203"/>
    <w:rsid w:val="00503EE1"/>
    <w:rsid w:val="005042ED"/>
    <w:rsid w:val="0050461F"/>
    <w:rsid w:val="0050491D"/>
    <w:rsid w:val="00510328"/>
    <w:rsid w:val="005107FD"/>
    <w:rsid w:val="00510B74"/>
    <w:rsid w:val="00511210"/>
    <w:rsid w:val="00512203"/>
    <w:rsid w:val="005123DC"/>
    <w:rsid w:val="0051348D"/>
    <w:rsid w:val="00513885"/>
    <w:rsid w:val="00515533"/>
    <w:rsid w:val="00515CA3"/>
    <w:rsid w:val="00516165"/>
    <w:rsid w:val="005173C2"/>
    <w:rsid w:val="00520459"/>
    <w:rsid w:val="00520572"/>
    <w:rsid w:val="00521E41"/>
    <w:rsid w:val="00522685"/>
    <w:rsid w:val="00522E3B"/>
    <w:rsid w:val="0052364B"/>
    <w:rsid w:val="00523741"/>
    <w:rsid w:val="00524200"/>
    <w:rsid w:val="00524D39"/>
    <w:rsid w:val="00524E00"/>
    <w:rsid w:val="005253B4"/>
    <w:rsid w:val="005268F8"/>
    <w:rsid w:val="00527186"/>
    <w:rsid w:val="005275EA"/>
    <w:rsid w:val="005302F9"/>
    <w:rsid w:val="00530CA5"/>
    <w:rsid w:val="00531018"/>
    <w:rsid w:val="0053214F"/>
    <w:rsid w:val="0053614A"/>
    <w:rsid w:val="0053641B"/>
    <w:rsid w:val="005377BF"/>
    <w:rsid w:val="00540170"/>
    <w:rsid w:val="00540D39"/>
    <w:rsid w:val="00541344"/>
    <w:rsid w:val="005414AA"/>
    <w:rsid w:val="005414D0"/>
    <w:rsid w:val="00542A3E"/>
    <w:rsid w:val="00543B92"/>
    <w:rsid w:val="005442F5"/>
    <w:rsid w:val="00545279"/>
    <w:rsid w:val="0054566E"/>
    <w:rsid w:val="00545A92"/>
    <w:rsid w:val="00546D5F"/>
    <w:rsid w:val="00552E43"/>
    <w:rsid w:val="0055377F"/>
    <w:rsid w:val="00554773"/>
    <w:rsid w:val="00554B1A"/>
    <w:rsid w:val="005604F8"/>
    <w:rsid w:val="00562971"/>
    <w:rsid w:val="0056337D"/>
    <w:rsid w:val="005654E2"/>
    <w:rsid w:val="00566CA0"/>
    <w:rsid w:val="00567906"/>
    <w:rsid w:val="00567C2A"/>
    <w:rsid w:val="00570AFF"/>
    <w:rsid w:val="00571494"/>
    <w:rsid w:val="0057290B"/>
    <w:rsid w:val="0057295A"/>
    <w:rsid w:val="00572AAE"/>
    <w:rsid w:val="00572AC9"/>
    <w:rsid w:val="00574478"/>
    <w:rsid w:val="00574867"/>
    <w:rsid w:val="00574DF8"/>
    <w:rsid w:val="00574EE4"/>
    <w:rsid w:val="005765BF"/>
    <w:rsid w:val="00576732"/>
    <w:rsid w:val="0058229D"/>
    <w:rsid w:val="00582E16"/>
    <w:rsid w:val="005836E6"/>
    <w:rsid w:val="00583C66"/>
    <w:rsid w:val="00583F73"/>
    <w:rsid w:val="005840F8"/>
    <w:rsid w:val="0058416E"/>
    <w:rsid w:val="00585847"/>
    <w:rsid w:val="00585B15"/>
    <w:rsid w:val="00594327"/>
    <w:rsid w:val="00595923"/>
    <w:rsid w:val="00596084"/>
    <w:rsid w:val="005A0375"/>
    <w:rsid w:val="005A03E5"/>
    <w:rsid w:val="005A21DD"/>
    <w:rsid w:val="005A25DA"/>
    <w:rsid w:val="005A27B3"/>
    <w:rsid w:val="005A2FEB"/>
    <w:rsid w:val="005A5C0F"/>
    <w:rsid w:val="005A5F7D"/>
    <w:rsid w:val="005A60BD"/>
    <w:rsid w:val="005A7926"/>
    <w:rsid w:val="005B04C8"/>
    <w:rsid w:val="005B1696"/>
    <w:rsid w:val="005B314A"/>
    <w:rsid w:val="005B3FEE"/>
    <w:rsid w:val="005B5B17"/>
    <w:rsid w:val="005B706C"/>
    <w:rsid w:val="005C1C2F"/>
    <w:rsid w:val="005C209B"/>
    <w:rsid w:val="005C2F80"/>
    <w:rsid w:val="005C3068"/>
    <w:rsid w:val="005C37C4"/>
    <w:rsid w:val="005C58BF"/>
    <w:rsid w:val="005C601C"/>
    <w:rsid w:val="005C6CCF"/>
    <w:rsid w:val="005C6EDC"/>
    <w:rsid w:val="005D0528"/>
    <w:rsid w:val="005D2DAD"/>
    <w:rsid w:val="005D335B"/>
    <w:rsid w:val="005D3889"/>
    <w:rsid w:val="005D425A"/>
    <w:rsid w:val="005D48E9"/>
    <w:rsid w:val="005D4ADA"/>
    <w:rsid w:val="005D616D"/>
    <w:rsid w:val="005D6ECA"/>
    <w:rsid w:val="005D7A35"/>
    <w:rsid w:val="005D7ECF"/>
    <w:rsid w:val="005E0DE2"/>
    <w:rsid w:val="005E14A2"/>
    <w:rsid w:val="005E20B4"/>
    <w:rsid w:val="005E3556"/>
    <w:rsid w:val="005E456F"/>
    <w:rsid w:val="005E56FC"/>
    <w:rsid w:val="005E7FF6"/>
    <w:rsid w:val="005F0137"/>
    <w:rsid w:val="005F0560"/>
    <w:rsid w:val="005F06A0"/>
    <w:rsid w:val="005F1B85"/>
    <w:rsid w:val="005F2916"/>
    <w:rsid w:val="005F305B"/>
    <w:rsid w:val="005F5A9D"/>
    <w:rsid w:val="00600F60"/>
    <w:rsid w:val="00603181"/>
    <w:rsid w:val="00603925"/>
    <w:rsid w:val="00605173"/>
    <w:rsid w:val="00606751"/>
    <w:rsid w:val="0060700D"/>
    <w:rsid w:val="00607AAD"/>
    <w:rsid w:val="0061220C"/>
    <w:rsid w:val="00612DD8"/>
    <w:rsid w:val="00613663"/>
    <w:rsid w:val="00613681"/>
    <w:rsid w:val="00614ECD"/>
    <w:rsid w:val="00620EC4"/>
    <w:rsid w:val="00621887"/>
    <w:rsid w:val="00621A5D"/>
    <w:rsid w:val="006227A5"/>
    <w:rsid w:val="00622CBB"/>
    <w:rsid w:val="00623944"/>
    <w:rsid w:val="00624CA1"/>
    <w:rsid w:val="0062509F"/>
    <w:rsid w:val="00625CFD"/>
    <w:rsid w:val="00626942"/>
    <w:rsid w:val="006278CD"/>
    <w:rsid w:val="00630123"/>
    <w:rsid w:val="0063086C"/>
    <w:rsid w:val="00630D1F"/>
    <w:rsid w:val="0063225C"/>
    <w:rsid w:val="006340C2"/>
    <w:rsid w:val="006344B7"/>
    <w:rsid w:val="00635CE5"/>
    <w:rsid w:val="006376C3"/>
    <w:rsid w:val="00640B0F"/>
    <w:rsid w:val="006436ED"/>
    <w:rsid w:val="0064372B"/>
    <w:rsid w:val="0064373E"/>
    <w:rsid w:val="00643A7C"/>
    <w:rsid w:val="006452B7"/>
    <w:rsid w:val="006457F0"/>
    <w:rsid w:val="006460B1"/>
    <w:rsid w:val="00650598"/>
    <w:rsid w:val="006505EA"/>
    <w:rsid w:val="0065098E"/>
    <w:rsid w:val="00653685"/>
    <w:rsid w:val="00654D15"/>
    <w:rsid w:val="0065573B"/>
    <w:rsid w:val="00655EEC"/>
    <w:rsid w:val="00656226"/>
    <w:rsid w:val="006617F3"/>
    <w:rsid w:val="00661EEF"/>
    <w:rsid w:val="00662A45"/>
    <w:rsid w:val="00663511"/>
    <w:rsid w:val="00664C6E"/>
    <w:rsid w:val="00664C84"/>
    <w:rsid w:val="0066550B"/>
    <w:rsid w:val="00665550"/>
    <w:rsid w:val="006655AB"/>
    <w:rsid w:val="006703CD"/>
    <w:rsid w:val="00670BA4"/>
    <w:rsid w:val="0067301C"/>
    <w:rsid w:val="006734D8"/>
    <w:rsid w:val="00675A59"/>
    <w:rsid w:val="00675AEB"/>
    <w:rsid w:val="0067614C"/>
    <w:rsid w:val="00676223"/>
    <w:rsid w:val="00677400"/>
    <w:rsid w:val="00681286"/>
    <w:rsid w:val="0068234D"/>
    <w:rsid w:val="00682774"/>
    <w:rsid w:val="0068424B"/>
    <w:rsid w:val="0068448E"/>
    <w:rsid w:val="00685013"/>
    <w:rsid w:val="00685A65"/>
    <w:rsid w:val="00685D61"/>
    <w:rsid w:val="00686FC4"/>
    <w:rsid w:val="00686FF1"/>
    <w:rsid w:val="00691877"/>
    <w:rsid w:val="00692765"/>
    <w:rsid w:val="00695BA9"/>
    <w:rsid w:val="006A011C"/>
    <w:rsid w:val="006A0FE3"/>
    <w:rsid w:val="006A1769"/>
    <w:rsid w:val="006A1CB0"/>
    <w:rsid w:val="006A21D7"/>
    <w:rsid w:val="006A2B50"/>
    <w:rsid w:val="006A399F"/>
    <w:rsid w:val="006A4A48"/>
    <w:rsid w:val="006A56C0"/>
    <w:rsid w:val="006A5A94"/>
    <w:rsid w:val="006A5C28"/>
    <w:rsid w:val="006B01EC"/>
    <w:rsid w:val="006B092B"/>
    <w:rsid w:val="006B0D6B"/>
    <w:rsid w:val="006B1950"/>
    <w:rsid w:val="006B2C27"/>
    <w:rsid w:val="006B31F0"/>
    <w:rsid w:val="006B39B4"/>
    <w:rsid w:val="006B61E7"/>
    <w:rsid w:val="006B652F"/>
    <w:rsid w:val="006B671D"/>
    <w:rsid w:val="006C0715"/>
    <w:rsid w:val="006C0785"/>
    <w:rsid w:val="006C261A"/>
    <w:rsid w:val="006C2CF5"/>
    <w:rsid w:val="006C3B7D"/>
    <w:rsid w:val="006C5FF7"/>
    <w:rsid w:val="006C638D"/>
    <w:rsid w:val="006C6911"/>
    <w:rsid w:val="006C7F64"/>
    <w:rsid w:val="006D04B9"/>
    <w:rsid w:val="006D05A3"/>
    <w:rsid w:val="006D07F1"/>
    <w:rsid w:val="006E1C0D"/>
    <w:rsid w:val="006E351C"/>
    <w:rsid w:val="006E4432"/>
    <w:rsid w:val="006E5B15"/>
    <w:rsid w:val="006F00B1"/>
    <w:rsid w:val="006F04EB"/>
    <w:rsid w:val="006F155B"/>
    <w:rsid w:val="006F22F6"/>
    <w:rsid w:val="006F442E"/>
    <w:rsid w:val="006F469A"/>
    <w:rsid w:val="006F48FA"/>
    <w:rsid w:val="006F5A3F"/>
    <w:rsid w:val="006F6263"/>
    <w:rsid w:val="006F6C3D"/>
    <w:rsid w:val="00700378"/>
    <w:rsid w:val="0070055B"/>
    <w:rsid w:val="00701902"/>
    <w:rsid w:val="007030C2"/>
    <w:rsid w:val="00703FA1"/>
    <w:rsid w:val="00704F8B"/>
    <w:rsid w:val="00706FBD"/>
    <w:rsid w:val="00712E2D"/>
    <w:rsid w:val="00715156"/>
    <w:rsid w:val="00715836"/>
    <w:rsid w:val="00717BC9"/>
    <w:rsid w:val="00717C6F"/>
    <w:rsid w:val="00720AEF"/>
    <w:rsid w:val="00723168"/>
    <w:rsid w:val="007242B4"/>
    <w:rsid w:val="00724520"/>
    <w:rsid w:val="0072460B"/>
    <w:rsid w:val="0072589B"/>
    <w:rsid w:val="007258D2"/>
    <w:rsid w:val="00726C51"/>
    <w:rsid w:val="00726FC5"/>
    <w:rsid w:val="007315E4"/>
    <w:rsid w:val="00731657"/>
    <w:rsid w:val="00731F10"/>
    <w:rsid w:val="00735A30"/>
    <w:rsid w:val="007369BB"/>
    <w:rsid w:val="00737055"/>
    <w:rsid w:val="00737B4A"/>
    <w:rsid w:val="00737D78"/>
    <w:rsid w:val="007402EB"/>
    <w:rsid w:val="0074049A"/>
    <w:rsid w:val="00741485"/>
    <w:rsid w:val="00741861"/>
    <w:rsid w:val="00741F3D"/>
    <w:rsid w:val="00742264"/>
    <w:rsid w:val="00742453"/>
    <w:rsid w:val="007427F4"/>
    <w:rsid w:val="00742DBE"/>
    <w:rsid w:val="00744206"/>
    <w:rsid w:val="00744843"/>
    <w:rsid w:val="0074497F"/>
    <w:rsid w:val="00745031"/>
    <w:rsid w:val="00745E3B"/>
    <w:rsid w:val="00750B34"/>
    <w:rsid w:val="00752CED"/>
    <w:rsid w:val="00752F4A"/>
    <w:rsid w:val="007562C6"/>
    <w:rsid w:val="0075767B"/>
    <w:rsid w:val="007577C8"/>
    <w:rsid w:val="007614DD"/>
    <w:rsid w:val="00761A79"/>
    <w:rsid w:val="00761B2C"/>
    <w:rsid w:val="007625CA"/>
    <w:rsid w:val="00762ABE"/>
    <w:rsid w:val="00763B1A"/>
    <w:rsid w:val="00763B80"/>
    <w:rsid w:val="00764F69"/>
    <w:rsid w:val="00765A32"/>
    <w:rsid w:val="007663D0"/>
    <w:rsid w:val="00770FD7"/>
    <w:rsid w:val="00772C4D"/>
    <w:rsid w:val="007762F3"/>
    <w:rsid w:val="007807B2"/>
    <w:rsid w:val="0078127D"/>
    <w:rsid w:val="00782A41"/>
    <w:rsid w:val="00782CBC"/>
    <w:rsid w:val="00782DFE"/>
    <w:rsid w:val="0078424D"/>
    <w:rsid w:val="007853B4"/>
    <w:rsid w:val="007855A4"/>
    <w:rsid w:val="007857D3"/>
    <w:rsid w:val="007864C9"/>
    <w:rsid w:val="007878AA"/>
    <w:rsid w:val="007901EF"/>
    <w:rsid w:val="00791CAE"/>
    <w:rsid w:val="00792206"/>
    <w:rsid w:val="00793FDA"/>
    <w:rsid w:val="0079435C"/>
    <w:rsid w:val="00794B3D"/>
    <w:rsid w:val="0079555E"/>
    <w:rsid w:val="00796781"/>
    <w:rsid w:val="00797202"/>
    <w:rsid w:val="007978EF"/>
    <w:rsid w:val="007A0312"/>
    <w:rsid w:val="007A21CA"/>
    <w:rsid w:val="007A3F0E"/>
    <w:rsid w:val="007A49DC"/>
    <w:rsid w:val="007A5523"/>
    <w:rsid w:val="007A77F8"/>
    <w:rsid w:val="007B37FA"/>
    <w:rsid w:val="007B3A0B"/>
    <w:rsid w:val="007B52A2"/>
    <w:rsid w:val="007B6042"/>
    <w:rsid w:val="007B692F"/>
    <w:rsid w:val="007B7826"/>
    <w:rsid w:val="007C042C"/>
    <w:rsid w:val="007C0821"/>
    <w:rsid w:val="007C0A5A"/>
    <w:rsid w:val="007C0E18"/>
    <w:rsid w:val="007C1223"/>
    <w:rsid w:val="007C22B5"/>
    <w:rsid w:val="007C3231"/>
    <w:rsid w:val="007C3AC4"/>
    <w:rsid w:val="007C3C29"/>
    <w:rsid w:val="007C4195"/>
    <w:rsid w:val="007C4FF9"/>
    <w:rsid w:val="007C51C4"/>
    <w:rsid w:val="007C65D8"/>
    <w:rsid w:val="007C68C0"/>
    <w:rsid w:val="007C6D24"/>
    <w:rsid w:val="007D00CE"/>
    <w:rsid w:val="007D0E44"/>
    <w:rsid w:val="007D1682"/>
    <w:rsid w:val="007D22A9"/>
    <w:rsid w:val="007D30AE"/>
    <w:rsid w:val="007D35BC"/>
    <w:rsid w:val="007D39F6"/>
    <w:rsid w:val="007D484C"/>
    <w:rsid w:val="007D51C4"/>
    <w:rsid w:val="007D6102"/>
    <w:rsid w:val="007D6991"/>
    <w:rsid w:val="007E0770"/>
    <w:rsid w:val="007E1904"/>
    <w:rsid w:val="007E67EF"/>
    <w:rsid w:val="007E716F"/>
    <w:rsid w:val="007E7574"/>
    <w:rsid w:val="007E778C"/>
    <w:rsid w:val="007F0529"/>
    <w:rsid w:val="007F05BC"/>
    <w:rsid w:val="007F05D5"/>
    <w:rsid w:val="007F0D79"/>
    <w:rsid w:val="007F1877"/>
    <w:rsid w:val="007F1A4C"/>
    <w:rsid w:val="007F2312"/>
    <w:rsid w:val="007F2F36"/>
    <w:rsid w:val="007F3E49"/>
    <w:rsid w:val="007F4086"/>
    <w:rsid w:val="007F41B2"/>
    <w:rsid w:val="007F5480"/>
    <w:rsid w:val="007F7209"/>
    <w:rsid w:val="007F781B"/>
    <w:rsid w:val="00800613"/>
    <w:rsid w:val="00800AA2"/>
    <w:rsid w:val="008015B6"/>
    <w:rsid w:val="0080273E"/>
    <w:rsid w:val="00802E9C"/>
    <w:rsid w:val="00803CB3"/>
    <w:rsid w:val="0080449E"/>
    <w:rsid w:val="008045D7"/>
    <w:rsid w:val="008050E0"/>
    <w:rsid w:val="0080528E"/>
    <w:rsid w:val="00806FD6"/>
    <w:rsid w:val="00807687"/>
    <w:rsid w:val="00807D9C"/>
    <w:rsid w:val="00810705"/>
    <w:rsid w:val="00810B73"/>
    <w:rsid w:val="00811F48"/>
    <w:rsid w:val="008127E2"/>
    <w:rsid w:val="00813F05"/>
    <w:rsid w:val="0081409C"/>
    <w:rsid w:val="00815132"/>
    <w:rsid w:val="00815E35"/>
    <w:rsid w:val="0081668C"/>
    <w:rsid w:val="00816B81"/>
    <w:rsid w:val="00817F67"/>
    <w:rsid w:val="00820352"/>
    <w:rsid w:val="00824576"/>
    <w:rsid w:val="008247AC"/>
    <w:rsid w:val="008250AB"/>
    <w:rsid w:val="00825652"/>
    <w:rsid w:val="00825888"/>
    <w:rsid w:val="00830208"/>
    <w:rsid w:val="00832AF2"/>
    <w:rsid w:val="00835012"/>
    <w:rsid w:val="008352A7"/>
    <w:rsid w:val="008356BF"/>
    <w:rsid w:val="00835757"/>
    <w:rsid w:val="00835D11"/>
    <w:rsid w:val="00837CA5"/>
    <w:rsid w:val="00840758"/>
    <w:rsid w:val="00840881"/>
    <w:rsid w:val="00840DB3"/>
    <w:rsid w:val="00840E10"/>
    <w:rsid w:val="00841F8E"/>
    <w:rsid w:val="00842717"/>
    <w:rsid w:val="00842C8D"/>
    <w:rsid w:val="008432B3"/>
    <w:rsid w:val="00844C3C"/>
    <w:rsid w:val="00845CC6"/>
    <w:rsid w:val="0085082C"/>
    <w:rsid w:val="00851666"/>
    <w:rsid w:val="008540F2"/>
    <w:rsid w:val="00854658"/>
    <w:rsid w:val="00854B3F"/>
    <w:rsid w:val="008568B2"/>
    <w:rsid w:val="00857F6F"/>
    <w:rsid w:val="0086216B"/>
    <w:rsid w:val="008649B8"/>
    <w:rsid w:val="00866467"/>
    <w:rsid w:val="0086686F"/>
    <w:rsid w:val="00867E40"/>
    <w:rsid w:val="00870788"/>
    <w:rsid w:val="00873F4E"/>
    <w:rsid w:val="008741B8"/>
    <w:rsid w:val="00874DFF"/>
    <w:rsid w:val="008750EE"/>
    <w:rsid w:val="00876292"/>
    <w:rsid w:val="00877268"/>
    <w:rsid w:val="0087780B"/>
    <w:rsid w:val="00877D88"/>
    <w:rsid w:val="00877DDF"/>
    <w:rsid w:val="00880B30"/>
    <w:rsid w:val="00880BC4"/>
    <w:rsid w:val="00881470"/>
    <w:rsid w:val="00881D90"/>
    <w:rsid w:val="00883279"/>
    <w:rsid w:val="00884E6B"/>
    <w:rsid w:val="0088562B"/>
    <w:rsid w:val="00885E8F"/>
    <w:rsid w:val="0088622A"/>
    <w:rsid w:val="008867F4"/>
    <w:rsid w:val="00887716"/>
    <w:rsid w:val="008906DE"/>
    <w:rsid w:val="00891AC3"/>
    <w:rsid w:val="008927D0"/>
    <w:rsid w:val="00892EBD"/>
    <w:rsid w:val="00893E97"/>
    <w:rsid w:val="00894AB9"/>
    <w:rsid w:val="00894E6E"/>
    <w:rsid w:val="00894EA4"/>
    <w:rsid w:val="00895277"/>
    <w:rsid w:val="00895AB6"/>
    <w:rsid w:val="00895B75"/>
    <w:rsid w:val="008960B2"/>
    <w:rsid w:val="00897A24"/>
    <w:rsid w:val="008A0DB7"/>
    <w:rsid w:val="008A101F"/>
    <w:rsid w:val="008A1490"/>
    <w:rsid w:val="008A2269"/>
    <w:rsid w:val="008A2769"/>
    <w:rsid w:val="008A3985"/>
    <w:rsid w:val="008A420E"/>
    <w:rsid w:val="008A4400"/>
    <w:rsid w:val="008A47A6"/>
    <w:rsid w:val="008A7057"/>
    <w:rsid w:val="008A7A10"/>
    <w:rsid w:val="008B1774"/>
    <w:rsid w:val="008B23C2"/>
    <w:rsid w:val="008B33FE"/>
    <w:rsid w:val="008B3A37"/>
    <w:rsid w:val="008B3D66"/>
    <w:rsid w:val="008B68DE"/>
    <w:rsid w:val="008C1102"/>
    <w:rsid w:val="008C1BD6"/>
    <w:rsid w:val="008C204F"/>
    <w:rsid w:val="008C366F"/>
    <w:rsid w:val="008C3F61"/>
    <w:rsid w:val="008C4905"/>
    <w:rsid w:val="008C52EF"/>
    <w:rsid w:val="008C5F0B"/>
    <w:rsid w:val="008C653A"/>
    <w:rsid w:val="008D1F7E"/>
    <w:rsid w:val="008D29B7"/>
    <w:rsid w:val="008D2C4B"/>
    <w:rsid w:val="008D2F55"/>
    <w:rsid w:val="008D466B"/>
    <w:rsid w:val="008D51BC"/>
    <w:rsid w:val="008D5E3E"/>
    <w:rsid w:val="008D6CF6"/>
    <w:rsid w:val="008E06D5"/>
    <w:rsid w:val="008E096E"/>
    <w:rsid w:val="008E11AB"/>
    <w:rsid w:val="008E1997"/>
    <w:rsid w:val="008E1AD6"/>
    <w:rsid w:val="008E2261"/>
    <w:rsid w:val="008E2D4D"/>
    <w:rsid w:val="008E2F6B"/>
    <w:rsid w:val="008E32C6"/>
    <w:rsid w:val="008E3A36"/>
    <w:rsid w:val="008E3C08"/>
    <w:rsid w:val="008E59B8"/>
    <w:rsid w:val="008E59BB"/>
    <w:rsid w:val="008E5BD5"/>
    <w:rsid w:val="008E6176"/>
    <w:rsid w:val="008E63CB"/>
    <w:rsid w:val="008E7A8D"/>
    <w:rsid w:val="008F0DD4"/>
    <w:rsid w:val="008F1BDA"/>
    <w:rsid w:val="008F50DA"/>
    <w:rsid w:val="008F53F6"/>
    <w:rsid w:val="008F5B1B"/>
    <w:rsid w:val="008F5EA4"/>
    <w:rsid w:val="009001AE"/>
    <w:rsid w:val="00900B47"/>
    <w:rsid w:val="0090134D"/>
    <w:rsid w:val="00902A18"/>
    <w:rsid w:val="00902CDB"/>
    <w:rsid w:val="00902F1F"/>
    <w:rsid w:val="00903121"/>
    <w:rsid w:val="009057E8"/>
    <w:rsid w:val="009059A4"/>
    <w:rsid w:val="009062B7"/>
    <w:rsid w:val="00906A1B"/>
    <w:rsid w:val="009101BA"/>
    <w:rsid w:val="0091071F"/>
    <w:rsid w:val="00912A87"/>
    <w:rsid w:val="009133A3"/>
    <w:rsid w:val="009136B9"/>
    <w:rsid w:val="009141E6"/>
    <w:rsid w:val="00914C74"/>
    <w:rsid w:val="00914C89"/>
    <w:rsid w:val="00915705"/>
    <w:rsid w:val="0091625A"/>
    <w:rsid w:val="0091664C"/>
    <w:rsid w:val="00916695"/>
    <w:rsid w:val="0092029F"/>
    <w:rsid w:val="00921664"/>
    <w:rsid w:val="009220B9"/>
    <w:rsid w:val="009221E6"/>
    <w:rsid w:val="00922381"/>
    <w:rsid w:val="00922B11"/>
    <w:rsid w:val="00924106"/>
    <w:rsid w:val="009257B1"/>
    <w:rsid w:val="00927B01"/>
    <w:rsid w:val="00930F0A"/>
    <w:rsid w:val="00931F1F"/>
    <w:rsid w:val="009321D3"/>
    <w:rsid w:val="009323C9"/>
    <w:rsid w:val="0093361A"/>
    <w:rsid w:val="00933C32"/>
    <w:rsid w:val="00933C5F"/>
    <w:rsid w:val="0093600D"/>
    <w:rsid w:val="00936E3A"/>
    <w:rsid w:val="0094132E"/>
    <w:rsid w:val="00942928"/>
    <w:rsid w:val="00944B45"/>
    <w:rsid w:val="00944BCC"/>
    <w:rsid w:val="00947461"/>
    <w:rsid w:val="009479CB"/>
    <w:rsid w:val="00950D06"/>
    <w:rsid w:val="00951E71"/>
    <w:rsid w:val="00952A85"/>
    <w:rsid w:val="00952D54"/>
    <w:rsid w:val="00952DFE"/>
    <w:rsid w:val="00956B70"/>
    <w:rsid w:val="00956D92"/>
    <w:rsid w:val="00956DCC"/>
    <w:rsid w:val="0095747E"/>
    <w:rsid w:val="00957618"/>
    <w:rsid w:val="00957FBE"/>
    <w:rsid w:val="009606B3"/>
    <w:rsid w:val="00960782"/>
    <w:rsid w:val="00960A3E"/>
    <w:rsid w:val="00961E8D"/>
    <w:rsid w:val="00962EC9"/>
    <w:rsid w:val="0096535E"/>
    <w:rsid w:val="009654C3"/>
    <w:rsid w:val="00965869"/>
    <w:rsid w:val="00966BD3"/>
    <w:rsid w:val="00966DB1"/>
    <w:rsid w:val="00966FBC"/>
    <w:rsid w:val="00967703"/>
    <w:rsid w:val="0097086E"/>
    <w:rsid w:val="00970A67"/>
    <w:rsid w:val="00973A8E"/>
    <w:rsid w:val="00975C0A"/>
    <w:rsid w:val="00975D19"/>
    <w:rsid w:val="00976F12"/>
    <w:rsid w:val="00977AAF"/>
    <w:rsid w:val="009810C8"/>
    <w:rsid w:val="00983602"/>
    <w:rsid w:val="00984A41"/>
    <w:rsid w:val="00984DF4"/>
    <w:rsid w:val="00985339"/>
    <w:rsid w:val="00985725"/>
    <w:rsid w:val="009861D8"/>
    <w:rsid w:val="00987ABF"/>
    <w:rsid w:val="00990230"/>
    <w:rsid w:val="0099023F"/>
    <w:rsid w:val="0099071D"/>
    <w:rsid w:val="0099125B"/>
    <w:rsid w:val="00991F4B"/>
    <w:rsid w:val="009928F8"/>
    <w:rsid w:val="00992EBC"/>
    <w:rsid w:val="0099363B"/>
    <w:rsid w:val="00994550"/>
    <w:rsid w:val="00994894"/>
    <w:rsid w:val="00994B67"/>
    <w:rsid w:val="00996242"/>
    <w:rsid w:val="00996557"/>
    <w:rsid w:val="00996600"/>
    <w:rsid w:val="00997C9A"/>
    <w:rsid w:val="009A1193"/>
    <w:rsid w:val="009A1893"/>
    <w:rsid w:val="009A1FBB"/>
    <w:rsid w:val="009A223F"/>
    <w:rsid w:val="009A4DC8"/>
    <w:rsid w:val="009A7323"/>
    <w:rsid w:val="009B05AD"/>
    <w:rsid w:val="009B0E2F"/>
    <w:rsid w:val="009B1B58"/>
    <w:rsid w:val="009B5F5B"/>
    <w:rsid w:val="009C1E46"/>
    <w:rsid w:val="009C252B"/>
    <w:rsid w:val="009C4CD5"/>
    <w:rsid w:val="009C579C"/>
    <w:rsid w:val="009C5FA7"/>
    <w:rsid w:val="009C6CEF"/>
    <w:rsid w:val="009D034E"/>
    <w:rsid w:val="009D1C07"/>
    <w:rsid w:val="009D2467"/>
    <w:rsid w:val="009D3EDD"/>
    <w:rsid w:val="009D4745"/>
    <w:rsid w:val="009E3F6A"/>
    <w:rsid w:val="009E44C2"/>
    <w:rsid w:val="009E4D48"/>
    <w:rsid w:val="009E6826"/>
    <w:rsid w:val="009F00A6"/>
    <w:rsid w:val="009F346A"/>
    <w:rsid w:val="009F37CE"/>
    <w:rsid w:val="009F3D1B"/>
    <w:rsid w:val="009F48AF"/>
    <w:rsid w:val="009F49C1"/>
    <w:rsid w:val="009F4B6B"/>
    <w:rsid w:val="009F5C63"/>
    <w:rsid w:val="009F77AD"/>
    <w:rsid w:val="00A0093B"/>
    <w:rsid w:val="00A00A3D"/>
    <w:rsid w:val="00A015E8"/>
    <w:rsid w:val="00A01B83"/>
    <w:rsid w:val="00A051F1"/>
    <w:rsid w:val="00A07E2C"/>
    <w:rsid w:val="00A07EAB"/>
    <w:rsid w:val="00A1010B"/>
    <w:rsid w:val="00A11B4C"/>
    <w:rsid w:val="00A1271C"/>
    <w:rsid w:val="00A151BE"/>
    <w:rsid w:val="00A156F0"/>
    <w:rsid w:val="00A159DF"/>
    <w:rsid w:val="00A15A40"/>
    <w:rsid w:val="00A15F9B"/>
    <w:rsid w:val="00A17524"/>
    <w:rsid w:val="00A20A2E"/>
    <w:rsid w:val="00A20FD2"/>
    <w:rsid w:val="00A21571"/>
    <w:rsid w:val="00A219C9"/>
    <w:rsid w:val="00A2372D"/>
    <w:rsid w:val="00A23FE0"/>
    <w:rsid w:val="00A25316"/>
    <w:rsid w:val="00A25ACE"/>
    <w:rsid w:val="00A25DD2"/>
    <w:rsid w:val="00A26E66"/>
    <w:rsid w:val="00A30FFE"/>
    <w:rsid w:val="00A32D3C"/>
    <w:rsid w:val="00A330E1"/>
    <w:rsid w:val="00A3656C"/>
    <w:rsid w:val="00A37772"/>
    <w:rsid w:val="00A37E01"/>
    <w:rsid w:val="00A4005D"/>
    <w:rsid w:val="00A4201A"/>
    <w:rsid w:val="00A44333"/>
    <w:rsid w:val="00A4435B"/>
    <w:rsid w:val="00A44FA9"/>
    <w:rsid w:val="00A47861"/>
    <w:rsid w:val="00A53417"/>
    <w:rsid w:val="00A53FC9"/>
    <w:rsid w:val="00A54523"/>
    <w:rsid w:val="00A54769"/>
    <w:rsid w:val="00A547FF"/>
    <w:rsid w:val="00A54956"/>
    <w:rsid w:val="00A55896"/>
    <w:rsid w:val="00A55A21"/>
    <w:rsid w:val="00A56331"/>
    <w:rsid w:val="00A57232"/>
    <w:rsid w:val="00A61598"/>
    <w:rsid w:val="00A61EAB"/>
    <w:rsid w:val="00A62DA3"/>
    <w:rsid w:val="00A63915"/>
    <w:rsid w:val="00A64C86"/>
    <w:rsid w:val="00A673DC"/>
    <w:rsid w:val="00A67AD8"/>
    <w:rsid w:val="00A71501"/>
    <w:rsid w:val="00A731E6"/>
    <w:rsid w:val="00A73F23"/>
    <w:rsid w:val="00A743A6"/>
    <w:rsid w:val="00A745AE"/>
    <w:rsid w:val="00A757C6"/>
    <w:rsid w:val="00A75933"/>
    <w:rsid w:val="00A762B0"/>
    <w:rsid w:val="00A805A6"/>
    <w:rsid w:val="00A81283"/>
    <w:rsid w:val="00A812C1"/>
    <w:rsid w:val="00A81C07"/>
    <w:rsid w:val="00A828FD"/>
    <w:rsid w:val="00A83DA9"/>
    <w:rsid w:val="00A84E0F"/>
    <w:rsid w:val="00A850B1"/>
    <w:rsid w:val="00A8516D"/>
    <w:rsid w:val="00A85428"/>
    <w:rsid w:val="00A86369"/>
    <w:rsid w:val="00A86463"/>
    <w:rsid w:val="00A91FA8"/>
    <w:rsid w:val="00A925B0"/>
    <w:rsid w:val="00A9319B"/>
    <w:rsid w:val="00A93694"/>
    <w:rsid w:val="00A936F4"/>
    <w:rsid w:val="00A938B0"/>
    <w:rsid w:val="00A955D9"/>
    <w:rsid w:val="00A970A9"/>
    <w:rsid w:val="00A97ACD"/>
    <w:rsid w:val="00AA0798"/>
    <w:rsid w:val="00AA0D94"/>
    <w:rsid w:val="00AA1AA4"/>
    <w:rsid w:val="00AA3C63"/>
    <w:rsid w:val="00AA4A39"/>
    <w:rsid w:val="00AA58C5"/>
    <w:rsid w:val="00AA5B0C"/>
    <w:rsid w:val="00AA7007"/>
    <w:rsid w:val="00AB026C"/>
    <w:rsid w:val="00AB0339"/>
    <w:rsid w:val="00AB0DFF"/>
    <w:rsid w:val="00AB1551"/>
    <w:rsid w:val="00AB21B9"/>
    <w:rsid w:val="00AB35BF"/>
    <w:rsid w:val="00AB3927"/>
    <w:rsid w:val="00AB5767"/>
    <w:rsid w:val="00AB6140"/>
    <w:rsid w:val="00AB61AE"/>
    <w:rsid w:val="00AB6C03"/>
    <w:rsid w:val="00AB6D1C"/>
    <w:rsid w:val="00AB72B7"/>
    <w:rsid w:val="00AB7E03"/>
    <w:rsid w:val="00AC079B"/>
    <w:rsid w:val="00AC0C94"/>
    <w:rsid w:val="00AC3331"/>
    <w:rsid w:val="00AC3A3B"/>
    <w:rsid w:val="00AC3C68"/>
    <w:rsid w:val="00AC4143"/>
    <w:rsid w:val="00AC4316"/>
    <w:rsid w:val="00AC44B3"/>
    <w:rsid w:val="00AC4E11"/>
    <w:rsid w:val="00AC4EA0"/>
    <w:rsid w:val="00AC51C7"/>
    <w:rsid w:val="00AC596C"/>
    <w:rsid w:val="00AD0814"/>
    <w:rsid w:val="00AD317F"/>
    <w:rsid w:val="00AD322C"/>
    <w:rsid w:val="00AD36C5"/>
    <w:rsid w:val="00AD6A62"/>
    <w:rsid w:val="00AE0088"/>
    <w:rsid w:val="00AE05A4"/>
    <w:rsid w:val="00AE1CF5"/>
    <w:rsid w:val="00AE26D1"/>
    <w:rsid w:val="00AE500D"/>
    <w:rsid w:val="00AE7D66"/>
    <w:rsid w:val="00AF04FC"/>
    <w:rsid w:val="00AF1D58"/>
    <w:rsid w:val="00AF36FB"/>
    <w:rsid w:val="00AF375A"/>
    <w:rsid w:val="00AF3925"/>
    <w:rsid w:val="00AF4B32"/>
    <w:rsid w:val="00AF5686"/>
    <w:rsid w:val="00AF59F1"/>
    <w:rsid w:val="00AF611B"/>
    <w:rsid w:val="00AF73CF"/>
    <w:rsid w:val="00B001B3"/>
    <w:rsid w:val="00B018C7"/>
    <w:rsid w:val="00B019B0"/>
    <w:rsid w:val="00B0238B"/>
    <w:rsid w:val="00B04324"/>
    <w:rsid w:val="00B04AEC"/>
    <w:rsid w:val="00B04EB2"/>
    <w:rsid w:val="00B04FB7"/>
    <w:rsid w:val="00B051D8"/>
    <w:rsid w:val="00B05A5D"/>
    <w:rsid w:val="00B05FF1"/>
    <w:rsid w:val="00B074A7"/>
    <w:rsid w:val="00B1248B"/>
    <w:rsid w:val="00B13524"/>
    <w:rsid w:val="00B135C0"/>
    <w:rsid w:val="00B14245"/>
    <w:rsid w:val="00B145A3"/>
    <w:rsid w:val="00B1544F"/>
    <w:rsid w:val="00B16231"/>
    <w:rsid w:val="00B203A5"/>
    <w:rsid w:val="00B20B48"/>
    <w:rsid w:val="00B21289"/>
    <w:rsid w:val="00B213D9"/>
    <w:rsid w:val="00B21817"/>
    <w:rsid w:val="00B223C5"/>
    <w:rsid w:val="00B26C4D"/>
    <w:rsid w:val="00B312B4"/>
    <w:rsid w:val="00B31D97"/>
    <w:rsid w:val="00B32947"/>
    <w:rsid w:val="00B32C30"/>
    <w:rsid w:val="00B3641B"/>
    <w:rsid w:val="00B40086"/>
    <w:rsid w:val="00B40534"/>
    <w:rsid w:val="00B417B6"/>
    <w:rsid w:val="00B41E1A"/>
    <w:rsid w:val="00B41FF8"/>
    <w:rsid w:val="00B4278E"/>
    <w:rsid w:val="00B47289"/>
    <w:rsid w:val="00B47C03"/>
    <w:rsid w:val="00B47C1E"/>
    <w:rsid w:val="00B516AC"/>
    <w:rsid w:val="00B5381C"/>
    <w:rsid w:val="00B53E69"/>
    <w:rsid w:val="00B5417F"/>
    <w:rsid w:val="00B55925"/>
    <w:rsid w:val="00B55AB3"/>
    <w:rsid w:val="00B5710B"/>
    <w:rsid w:val="00B615D9"/>
    <w:rsid w:val="00B63F9D"/>
    <w:rsid w:val="00B64677"/>
    <w:rsid w:val="00B64EDD"/>
    <w:rsid w:val="00B66A41"/>
    <w:rsid w:val="00B67187"/>
    <w:rsid w:val="00B71085"/>
    <w:rsid w:val="00B71C38"/>
    <w:rsid w:val="00B73975"/>
    <w:rsid w:val="00B744C9"/>
    <w:rsid w:val="00B75530"/>
    <w:rsid w:val="00B75C2F"/>
    <w:rsid w:val="00B75F8F"/>
    <w:rsid w:val="00B763E6"/>
    <w:rsid w:val="00B768C0"/>
    <w:rsid w:val="00B76A25"/>
    <w:rsid w:val="00B80699"/>
    <w:rsid w:val="00B81820"/>
    <w:rsid w:val="00B83743"/>
    <w:rsid w:val="00B86AD1"/>
    <w:rsid w:val="00B87F98"/>
    <w:rsid w:val="00B87FC3"/>
    <w:rsid w:val="00B9072B"/>
    <w:rsid w:val="00B9295D"/>
    <w:rsid w:val="00B93961"/>
    <w:rsid w:val="00B9418E"/>
    <w:rsid w:val="00B94293"/>
    <w:rsid w:val="00B95666"/>
    <w:rsid w:val="00B958D8"/>
    <w:rsid w:val="00BA121D"/>
    <w:rsid w:val="00BA24C0"/>
    <w:rsid w:val="00BA2A37"/>
    <w:rsid w:val="00BA6004"/>
    <w:rsid w:val="00BA62D6"/>
    <w:rsid w:val="00BA6FE8"/>
    <w:rsid w:val="00BA7099"/>
    <w:rsid w:val="00BB043A"/>
    <w:rsid w:val="00BB0561"/>
    <w:rsid w:val="00BB09A8"/>
    <w:rsid w:val="00BB1C87"/>
    <w:rsid w:val="00BB2058"/>
    <w:rsid w:val="00BB3B61"/>
    <w:rsid w:val="00BB4E75"/>
    <w:rsid w:val="00BB5286"/>
    <w:rsid w:val="00BB698E"/>
    <w:rsid w:val="00BB7017"/>
    <w:rsid w:val="00BC02A1"/>
    <w:rsid w:val="00BC0693"/>
    <w:rsid w:val="00BC07CF"/>
    <w:rsid w:val="00BC0A99"/>
    <w:rsid w:val="00BC12CC"/>
    <w:rsid w:val="00BC1BE4"/>
    <w:rsid w:val="00BC233B"/>
    <w:rsid w:val="00BC312A"/>
    <w:rsid w:val="00BC441A"/>
    <w:rsid w:val="00BC5C56"/>
    <w:rsid w:val="00BC721D"/>
    <w:rsid w:val="00BC7AE5"/>
    <w:rsid w:val="00BC7BEA"/>
    <w:rsid w:val="00BD0D31"/>
    <w:rsid w:val="00BD1C33"/>
    <w:rsid w:val="00BD1D71"/>
    <w:rsid w:val="00BD4991"/>
    <w:rsid w:val="00BD6AE2"/>
    <w:rsid w:val="00BD733A"/>
    <w:rsid w:val="00BE0B65"/>
    <w:rsid w:val="00BE4061"/>
    <w:rsid w:val="00BE428C"/>
    <w:rsid w:val="00BE6537"/>
    <w:rsid w:val="00BE6966"/>
    <w:rsid w:val="00BF1291"/>
    <w:rsid w:val="00BF2C7B"/>
    <w:rsid w:val="00BF2DAC"/>
    <w:rsid w:val="00BF2E82"/>
    <w:rsid w:val="00BF35F0"/>
    <w:rsid w:val="00BF3A25"/>
    <w:rsid w:val="00BF5FC0"/>
    <w:rsid w:val="00BF612B"/>
    <w:rsid w:val="00BF6DD5"/>
    <w:rsid w:val="00BF79F2"/>
    <w:rsid w:val="00BF7F65"/>
    <w:rsid w:val="00C00307"/>
    <w:rsid w:val="00C003DC"/>
    <w:rsid w:val="00C010BF"/>
    <w:rsid w:val="00C030A3"/>
    <w:rsid w:val="00C03379"/>
    <w:rsid w:val="00C0341E"/>
    <w:rsid w:val="00C044D3"/>
    <w:rsid w:val="00C04D56"/>
    <w:rsid w:val="00C05137"/>
    <w:rsid w:val="00C06B83"/>
    <w:rsid w:val="00C0740F"/>
    <w:rsid w:val="00C1032F"/>
    <w:rsid w:val="00C10B4C"/>
    <w:rsid w:val="00C10F03"/>
    <w:rsid w:val="00C11647"/>
    <w:rsid w:val="00C117F6"/>
    <w:rsid w:val="00C11EF0"/>
    <w:rsid w:val="00C12F74"/>
    <w:rsid w:val="00C14638"/>
    <w:rsid w:val="00C15028"/>
    <w:rsid w:val="00C16516"/>
    <w:rsid w:val="00C17011"/>
    <w:rsid w:val="00C17E6E"/>
    <w:rsid w:val="00C21387"/>
    <w:rsid w:val="00C214E8"/>
    <w:rsid w:val="00C21EBF"/>
    <w:rsid w:val="00C25546"/>
    <w:rsid w:val="00C2631A"/>
    <w:rsid w:val="00C26687"/>
    <w:rsid w:val="00C26A75"/>
    <w:rsid w:val="00C26DE1"/>
    <w:rsid w:val="00C31504"/>
    <w:rsid w:val="00C31B02"/>
    <w:rsid w:val="00C31CC6"/>
    <w:rsid w:val="00C3449A"/>
    <w:rsid w:val="00C34920"/>
    <w:rsid w:val="00C36637"/>
    <w:rsid w:val="00C367FC"/>
    <w:rsid w:val="00C4106A"/>
    <w:rsid w:val="00C41CAF"/>
    <w:rsid w:val="00C4288A"/>
    <w:rsid w:val="00C46D6E"/>
    <w:rsid w:val="00C47EE8"/>
    <w:rsid w:val="00C5124E"/>
    <w:rsid w:val="00C51C4A"/>
    <w:rsid w:val="00C52035"/>
    <w:rsid w:val="00C53EC3"/>
    <w:rsid w:val="00C56605"/>
    <w:rsid w:val="00C60614"/>
    <w:rsid w:val="00C60E57"/>
    <w:rsid w:val="00C61F8B"/>
    <w:rsid w:val="00C63610"/>
    <w:rsid w:val="00C63D8E"/>
    <w:rsid w:val="00C64679"/>
    <w:rsid w:val="00C65D61"/>
    <w:rsid w:val="00C70DAC"/>
    <w:rsid w:val="00C732C9"/>
    <w:rsid w:val="00C73AE1"/>
    <w:rsid w:val="00C7606F"/>
    <w:rsid w:val="00C76BB9"/>
    <w:rsid w:val="00C77802"/>
    <w:rsid w:val="00C77F38"/>
    <w:rsid w:val="00C8003B"/>
    <w:rsid w:val="00C8420F"/>
    <w:rsid w:val="00C85262"/>
    <w:rsid w:val="00C868E3"/>
    <w:rsid w:val="00C872D2"/>
    <w:rsid w:val="00C907E4"/>
    <w:rsid w:val="00C90CEC"/>
    <w:rsid w:val="00C91682"/>
    <w:rsid w:val="00C91A39"/>
    <w:rsid w:val="00C92C6E"/>
    <w:rsid w:val="00C92CE5"/>
    <w:rsid w:val="00C92E1D"/>
    <w:rsid w:val="00C95408"/>
    <w:rsid w:val="00C962EB"/>
    <w:rsid w:val="00C97E32"/>
    <w:rsid w:val="00CA24EB"/>
    <w:rsid w:val="00CA3754"/>
    <w:rsid w:val="00CA4033"/>
    <w:rsid w:val="00CA5179"/>
    <w:rsid w:val="00CB024B"/>
    <w:rsid w:val="00CB1878"/>
    <w:rsid w:val="00CB2703"/>
    <w:rsid w:val="00CB2714"/>
    <w:rsid w:val="00CB4B3B"/>
    <w:rsid w:val="00CB544F"/>
    <w:rsid w:val="00CB5757"/>
    <w:rsid w:val="00CB5A84"/>
    <w:rsid w:val="00CB606E"/>
    <w:rsid w:val="00CB6889"/>
    <w:rsid w:val="00CB77DB"/>
    <w:rsid w:val="00CC0BA6"/>
    <w:rsid w:val="00CC0CA5"/>
    <w:rsid w:val="00CC12F0"/>
    <w:rsid w:val="00CC18C0"/>
    <w:rsid w:val="00CC4502"/>
    <w:rsid w:val="00CC687C"/>
    <w:rsid w:val="00CC73C9"/>
    <w:rsid w:val="00CD12D2"/>
    <w:rsid w:val="00CD3763"/>
    <w:rsid w:val="00CD478D"/>
    <w:rsid w:val="00CD5C2C"/>
    <w:rsid w:val="00CD5DD5"/>
    <w:rsid w:val="00CD5E7F"/>
    <w:rsid w:val="00CE0D9B"/>
    <w:rsid w:val="00CE40CA"/>
    <w:rsid w:val="00CE522A"/>
    <w:rsid w:val="00CE5D77"/>
    <w:rsid w:val="00CE74A4"/>
    <w:rsid w:val="00CE75D5"/>
    <w:rsid w:val="00CF0325"/>
    <w:rsid w:val="00CF0684"/>
    <w:rsid w:val="00CF54AB"/>
    <w:rsid w:val="00CF7CC4"/>
    <w:rsid w:val="00D01FAA"/>
    <w:rsid w:val="00D024BA"/>
    <w:rsid w:val="00D02F22"/>
    <w:rsid w:val="00D030BD"/>
    <w:rsid w:val="00D032DA"/>
    <w:rsid w:val="00D04A8F"/>
    <w:rsid w:val="00D05ACE"/>
    <w:rsid w:val="00D05CC9"/>
    <w:rsid w:val="00D063F2"/>
    <w:rsid w:val="00D066FE"/>
    <w:rsid w:val="00D06D63"/>
    <w:rsid w:val="00D06DBA"/>
    <w:rsid w:val="00D07B00"/>
    <w:rsid w:val="00D07DD0"/>
    <w:rsid w:val="00D10A0C"/>
    <w:rsid w:val="00D119E8"/>
    <w:rsid w:val="00D134F4"/>
    <w:rsid w:val="00D13AD1"/>
    <w:rsid w:val="00D14396"/>
    <w:rsid w:val="00D14473"/>
    <w:rsid w:val="00D14988"/>
    <w:rsid w:val="00D15295"/>
    <w:rsid w:val="00D16F60"/>
    <w:rsid w:val="00D17298"/>
    <w:rsid w:val="00D17437"/>
    <w:rsid w:val="00D20CD8"/>
    <w:rsid w:val="00D2116C"/>
    <w:rsid w:val="00D23346"/>
    <w:rsid w:val="00D23A1D"/>
    <w:rsid w:val="00D23D41"/>
    <w:rsid w:val="00D24754"/>
    <w:rsid w:val="00D26972"/>
    <w:rsid w:val="00D27541"/>
    <w:rsid w:val="00D326A3"/>
    <w:rsid w:val="00D32A34"/>
    <w:rsid w:val="00D34949"/>
    <w:rsid w:val="00D35BD4"/>
    <w:rsid w:val="00D37629"/>
    <w:rsid w:val="00D415D5"/>
    <w:rsid w:val="00D41E49"/>
    <w:rsid w:val="00D431F8"/>
    <w:rsid w:val="00D43E3F"/>
    <w:rsid w:val="00D43EEA"/>
    <w:rsid w:val="00D441D4"/>
    <w:rsid w:val="00D442A2"/>
    <w:rsid w:val="00D453EE"/>
    <w:rsid w:val="00D45547"/>
    <w:rsid w:val="00D45D5D"/>
    <w:rsid w:val="00D46333"/>
    <w:rsid w:val="00D47BE6"/>
    <w:rsid w:val="00D50DBF"/>
    <w:rsid w:val="00D50DC0"/>
    <w:rsid w:val="00D513B5"/>
    <w:rsid w:val="00D52EC2"/>
    <w:rsid w:val="00D544EA"/>
    <w:rsid w:val="00D54D4C"/>
    <w:rsid w:val="00D55EDB"/>
    <w:rsid w:val="00D56E61"/>
    <w:rsid w:val="00D57071"/>
    <w:rsid w:val="00D57DCD"/>
    <w:rsid w:val="00D60CA3"/>
    <w:rsid w:val="00D60DD6"/>
    <w:rsid w:val="00D61EDE"/>
    <w:rsid w:val="00D61F5C"/>
    <w:rsid w:val="00D633D2"/>
    <w:rsid w:val="00D63926"/>
    <w:rsid w:val="00D63F07"/>
    <w:rsid w:val="00D64292"/>
    <w:rsid w:val="00D64E12"/>
    <w:rsid w:val="00D6587F"/>
    <w:rsid w:val="00D65968"/>
    <w:rsid w:val="00D66378"/>
    <w:rsid w:val="00D6675A"/>
    <w:rsid w:val="00D6726B"/>
    <w:rsid w:val="00D71058"/>
    <w:rsid w:val="00D72CDE"/>
    <w:rsid w:val="00D735AC"/>
    <w:rsid w:val="00D7423B"/>
    <w:rsid w:val="00D745E6"/>
    <w:rsid w:val="00D768F4"/>
    <w:rsid w:val="00D80F22"/>
    <w:rsid w:val="00D810DE"/>
    <w:rsid w:val="00D8168C"/>
    <w:rsid w:val="00D82940"/>
    <w:rsid w:val="00D831EA"/>
    <w:rsid w:val="00D832A5"/>
    <w:rsid w:val="00D90399"/>
    <w:rsid w:val="00D906A0"/>
    <w:rsid w:val="00D91233"/>
    <w:rsid w:val="00D93F50"/>
    <w:rsid w:val="00D9502A"/>
    <w:rsid w:val="00D96A8C"/>
    <w:rsid w:val="00D975CC"/>
    <w:rsid w:val="00D97CAC"/>
    <w:rsid w:val="00DA00F4"/>
    <w:rsid w:val="00DA0D11"/>
    <w:rsid w:val="00DA18FB"/>
    <w:rsid w:val="00DA20EA"/>
    <w:rsid w:val="00DA45D5"/>
    <w:rsid w:val="00DA53A2"/>
    <w:rsid w:val="00DA5DFD"/>
    <w:rsid w:val="00DA68DF"/>
    <w:rsid w:val="00DA6BDB"/>
    <w:rsid w:val="00DA6EA0"/>
    <w:rsid w:val="00DA7829"/>
    <w:rsid w:val="00DB1977"/>
    <w:rsid w:val="00DB3B6F"/>
    <w:rsid w:val="00DB43F6"/>
    <w:rsid w:val="00DC0159"/>
    <w:rsid w:val="00DC01C0"/>
    <w:rsid w:val="00DC03CE"/>
    <w:rsid w:val="00DC16BD"/>
    <w:rsid w:val="00DC1C09"/>
    <w:rsid w:val="00DC291B"/>
    <w:rsid w:val="00DC34DC"/>
    <w:rsid w:val="00DC5B55"/>
    <w:rsid w:val="00DC6926"/>
    <w:rsid w:val="00DC76AE"/>
    <w:rsid w:val="00DD0193"/>
    <w:rsid w:val="00DD0253"/>
    <w:rsid w:val="00DD02A3"/>
    <w:rsid w:val="00DD037C"/>
    <w:rsid w:val="00DD050E"/>
    <w:rsid w:val="00DD1ADC"/>
    <w:rsid w:val="00DD2C85"/>
    <w:rsid w:val="00DD36FE"/>
    <w:rsid w:val="00DD373A"/>
    <w:rsid w:val="00DD3D83"/>
    <w:rsid w:val="00DD4324"/>
    <w:rsid w:val="00DD4334"/>
    <w:rsid w:val="00DD5F7D"/>
    <w:rsid w:val="00DD5F92"/>
    <w:rsid w:val="00DD6614"/>
    <w:rsid w:val="00DD6DB6"/>
    <w:rsid w:val="00DE0B67"/>
    <w:rsid w:val="00DE0D58"/>
    <w:rsid w:val="00DE102C"/>
    <w:rsid w:val="00DE161E"/>
    <w:rsid w:val="00DE1778"/>
    <w:rsid w:val="00DE452F"/>
    <w:rsid w:val="00DE47F4"/>
    <w:rsid w:val="00DE5A4C"/>
    <w:rsid w:val="00DE6A96"/>
    <w:rsid w:val="00DE6D2E"/>
    <w:rsid w:val="00DF039A"/>
    <w:rsid w:val="00DF0A52"/>
    <w:rsid w:val="00DF2579"/>
    <w:rsid w:val="00DF2E44"/>
    <w:rsid w:val="00DF331C"/>
    <w:rsid w:val="00DF3B34"/>
    <w:rsid w:val="00DF455E"/>
    <w:rsid w:val="00DF7DC3"/>
    <w:rsid w:val="00E00456"/>
    <w:rsid w:val="00E00ECB"/>
    <w:rsid w:val="00E0117A"/>
    <w:rsid w:val="00E013F3"/>
    <w:rsid w:val="00E05EAF"/>
    <w:rsid w:val="00E063F4"/>
    <w:rsid w:val="00E06C26"/>
    <w:rsid w:val="00E1018F"/>
    <w:rsid w:val="00E10F6C"/>
    <w:rsid w:val="00E122A6"/>
    <w:rsid w:val="00E12302"/>
    <w:rsid w:val="00E13368"/>
    <w:rsid w:val="00E15CDD"/>
    <w:rsid w:val="00E15FE1"/>
    <w:rsid w:val="00E16948"/>
    <w:rsid w:val="00E176EA"/>
    <w:rsid w:val="00E17F63"/>
    <w:rsid w:val="00E21497"/>
    <w:rsid w:val="00E220DB"/>
    <w:rsid w:val="00E225D2"/>
    <w:rsid w:val="00E233FF"/>
    <w:rsid w:val="00E25E7B"/>
    <w:rsid w:val="00E26156"/>
    <w:rsid w:val="00E26A68"/>
    <w:rsid w:val="00E2793C"/>
    <w:rsid w:val="00E27C98"/>
    <w:rsid w:val="00E27DA2"/>
    <w:rsid w:val="00E3094D"/>
    <w:rsid w:val="00E3294F"/>
    <w:rsid w:val="00E33038"/>
    <w:rsid w:val="00E34274"/>
    <w:rsid w:val="00E34A38"/>
    <w:rsid w:val="00E3558A"/>
    <w:rsid w:val="00E36907"/>
    <w:rsid w:val="00E4011C"/>
    <w:rsid w:val="00E401B2"/>
    <w:rsid w:val="00E40744"/>
    <w:rsid w:val="00E40843"/>
    <w:rsid w:val="00E431CF"/>
    <w:rsid w:val="00E4409A"/>
    <w:rsid w:val="00E44F24"/>
    <w:rsid w:val="00E45045"/>
    <w:rsid w:val="00E4590A"/>
    <w:rsid w:val="00E4727A"/>
    <w:rsid w:val="00E4736B"/>
    <w:rsid w:val="00E4753A"/>
    <w:rsid w:val="00E47B3C"/>
    <w:rsid w:val="00E47B85"/>
    <w:rsid w:val="00E47FF5"/>
    <w:rsid w:val="00E502B3"/>
    <w:rsid w:val="00E50D00"/>
    <w:rsid w:val="00E515CD"/>
    <w:rsid w:val="00E51835"/>
    <w:rsid w:val="00E536C4"/>
    <w:rsid w:val="00E53725"/>
    <w:rsid w:val="00E53999"/>
    <w:rsid w:val="00E56F21"/>
    <w:rsid w:val="00E56FE5"/>
    <w:rsid w:val="00E570C6"/>
    <w:rsid w:val="00E57850"/>
    <w:rsid w:val="00E57DB9"/>
    <w:rsid w:val="00E601AB"/>
    <w:rsid w:val="00E601C2"/>
    <w:rsid w:val="00E60256"/>
    <w:rsid w:val="00E623C7"/>
    <w:rsid w:val="00E62B3B"/>
    <w:rsid w:val="00E6463F"/>
    <w:rsid w:val="00E6507B"/>
    <w:rsid w:val="00E66619"/>
    <w:rsid w:val="00E66939"/>
    <w:rsid w:val="00E66EB8"/>
    <w:rsid w:val="00E66FF6"/>
    <w:rsid w:val="00E703D7"/>
    <w:rsid w:val="00E727A8"/>
    <w:rsid w:val="00E72845"/>
    <w:rsid w:val="00E73800"/>
    <w:rsid w:val="00E74DA7"/>
    <w:rsid w:val="00E74DC1"/>
    <w:rsid w:val="00E76967"/>
    <w:rsid w:val="00E77804"/>
    <w:rsid w:val="00E77FBB"/>
    <w:rsid w:val="00E80003"/>
    <w:rsid w:val="00E80BF7"/>
    <w:rsid w:val="00E8145E"/>
    <w:rsid w:val="00E82E09"/>
    <w:rsid w:val="00E83A09"/>
    <w:rsid w:val="00E84870"/>
    <w:rsid w:val="00E85449"/>
    <w:rsid w:val="00E8545E"/>
    <w:rsid w:val="00E858E8"/>
    <w:rsid w:val="00E8611B"/>
    <w:rsid w:val="00E876AA"/>
    <w:rsid w:val="00E87ABE"/>
    <w:rsid w:val="00E87F48"/>
    <w:rsid w:val="00E90801"/>
    <w:rsid w:val="00E90D39"/>
    <w:rsid w:val="00E9161A"/>
    <w:rsid w:val="00E9202F"/>
    <w:rsid w:val="00E925B7"/>
    <w:rsid w:val="00E92CA0"/>
    <w:rsid w:val="00E939A0"/>
    <w:rsid w:val="00E93D59"/>
    <w:rsid w:val="00E94229"/>
    <w:rsid w:val="00E952B1"/>
    <w:rsid w:val="00E9680D"/>
    <w:rsid w:val="00EA1500"/>
    <w:rsid w:val="00EA1B69"/>
    <w:rsid w:val="00EA229D"/>
    <w:rsid w:val="00EA543F"/>
    <w:rsid w:val="00EA73BB"/>
    <w:rsid w:val="00EB0406"/>
    <w:rsid w:val="00EB2653"/>
    <w:rsid w:val="00EB2F9E"/>
    <w:rsid w:val="00EB4447"/>
    <w:rsid w:val="00EB4D49"/>
    <w:rsid w:val="00EB5917"/>
    <w:rsid w:val="00EB6386"/>
    <w:rsid w:val="00EB7679"/>
    <w:rsid w:val="00EB7E7A"/>
    <w:rsid w:val="00EC028D"/>
    <w:rsid w:val="00EC0D38"/>
    <w:rsid w:val="00EC1188"/>
    <w:rsid w:val="00EC138F"/>
    <w:rsid w:val="00EC24F1"/>
    <w:rsid w:val="00EC4210"/>
    <w:rsid w:val="00EC51AC"/>
    <w:rsid w:val="00EC5547"/>
    <w:rsid w:val="00EC5797"/>
    <w:rsid w:val="00EC650F"/>
    <w:rsid w:val="00EC78ED"/>
    <w:rsid w:val="00EC7E44"/>
    <w:rsid w:val="00ED0089"/>
    <w:rsid w:val="00ED215A"/>
    <w:rsid w:val="00ED316F"/>
    <w:rsid w:val="00ED3610"/>
    <w:rsid w:val="00ED50A7"/>
    <w:rsid w:val="00ED6C06"/>
    <w:rsid w:val="00ED7965"/>
    <w:rsid w:val="00EE026C"/>
    <w:rsid w:val="00EE28BF"/>
    <w:rsid w:val="00EE3369"/>
    <w:rsid w:val="00EE368C"/>
    <w:rsid w:val="00EE5304"/>
    <w:rsid w:val="00EE57AC"/>
    <w:rsid w:val="00EF2804"/>
    <w:rsid w:val="00EF305C"/>
    <w:rsid w:val="00EF32B1"/>
    <w:rsid w:val="00EF3479"/>
    <w:rsid w:val="00EF48CA"/>
    <w:rsid w:val="00EF7BEE"/>
    <w:rsid w:val="00F00181"/>
    <w:rsid w:val="00F007F0"/>
    <w:rsid w:val="00F00ADC"/>
    <w:rsid w:val="00F017E3"/>
    <w:rsid w:val="00F03DB0"/>
    <w:rsid w:val="00F0452D"/>
    <w:rsid w:val="00F05BB1"/>
    <w:rsid w:val="00F073DE"/>
    <w:rsid w:val="00F07BEC"/>
    <w:rsid w:val="00F07FED"/>
    <w:rsid w:val="00F100A0"/>
    <w:rsid w:val="00F100D3"/>
    <w:rsid w:val="00F102F5"/>
    <w:rsid w:val="00F10947"/>
    <w:rsid w:val="00F10EF0"/>
    <w:rsid w:val="00F150D2"/>
    <w:rsid w:val="00F16050"/>
    <w:rsid w:val="00F16387"/>
    <w:rsid w:val="00F17B8F"/>
    <w:rsid w:val="00F2120A"/>
    <w:rsid w:val="00F2137F"/>
    <w:rsid w:val="00F213CA"/>
    <w:rsid w:val="00F216EB"/>
    <w:rsid w:val="00F222A8"/>
    <w:rsid w:val="00F23059"/>
    <w:rsid w:val="00F230BF"/>
    <w:rsid w:val="00F235FA"/>
    <w:rsid w:val="00F255A2"/>
    <w:rsid w:val="00F2626D"/>
    <w:rsid w:val="00F30FC1"/>
    <w:rsid w:val="00F311D8"/>
    <w:rsid w:val="00F31A85"/>
    <w:rsid w:val="00F31B9C"/>
    <w:rsid w:val="00F32DD1"/>
    <w:rsid w:val="00F33DBB"/>
    <w:rsid w:val="00F3406C"/>
    <w:rsid w:val="00F4069D"/>
    <w:rsid w:val="00F460E5"/>
    <w:rsid w:val="00F46D8E"/>
    <w:rsid w:val="00F5146A"/>
    <w:rsid w:val="00F5150D"/>
    <w:rsid w:val="00F52908"/>
    <w:rsid w:val="00F53488"/>
    <w:rsid w:val="00F56E76"/>
    <w:rsid w:val="00F57046"/>
    <w:rsid w:val="00F57962"/>
    <w:rsid w:val="00F60BE6"/>
    <w:rsid w:val="00F60F62"/>
    <w:rsid w:val="00F613C2"/>
    <w:rsid w:val="00F615A1"/>
    <w:rsid w:val="00F615F2"/>
    <w:rsid w:val="00F61E58"/>
    <w:rsid w:val="00F625D0"/>
    <w:rsid w:val="00F63521"/>
    <w:rsid w:val="00F649D5"/>
    <w:rsid w:val="00F64A09"/>
    <w:rsid w:val="00F65E91"/>
    <w:rsid w:val="00F663A5"/>
    <w:rsid w:val="00F6743A"/>
    <w:rsid w:val="00F70CEC"/>
    <w:rsid w:val="00F71ED5"/>
    <w:rsid w:val="00F72687"/>
    <w:rsid w:val="00F72774"/>
    <w:rsid w:val="00F72CF1"/>
    <w:rsid w:val="00F73186"/>
    <w:rsid w:val="00F732D0"/>
    <w:rsid w:val="00F74A11"/>
    <w:rsid w:val="00F75243"/>
    <w:rsid w:val="00F752DB"/>
    <w:rsid w:val="00F76C84"/>
    <w:rsid w:val="00F804AE"/>
    <w:rsid w:val="00F80509"/>
    <w:rsid w:val="00F80676"/>
    <w:rsid w:val="00F8098E"/>
    <w:rsid w:val="00F8273F"/>
    <w:rsid w:val="00F83183"/>
    <w:rsid w:val="00F834C9"/>
    <w:rsid w:val="00F856FA"/>
    <w:rsid w:val="00F86647"/>
    <w:rsid w:val="00F86868"/>
    <w:rsid w:val="00F877F4"/>
    <w:rsid w:val="00F907B0"/>
    <w:rsid w:val="00F91534"/>
    <w:rsid w:val="00F9156B"/>
    <w:rsid w:val="00F91A1B"/>
    <w:rsid w:val="00F91E78"/>
    <w:rsid w:val="00F92857"/>
    <w:rsid w:val="00F929CB"/>
    <w:rsid w:val="00F94039"/>
    <w:rsid w:val="00F95074"/>
    <w:rsid w:val="00F95A73"/>
    <w:rsid w:val="00F96734"/>
    <w:rsid w:val="00F97352"/>
    <w:rsid w:val="00F9761B"/>
    <w:rsid w:val="00FA024F"/>
    <w:rsid w:val="00FA0671"/>
    <w:rsid w:val="00FA1958"/>
    <w:rsid w:val="00FA1C45"/>
    <w:rsid w:val="00FA33B0"/>
    <w:rsid w:val="00FA35AA"/>
    <w:rsid w:val="00FA39B8"/>
    <w:rsid w:val="00FA3AD3"/>
    <w:rsid w:val="00FA4539"/>
    <w:rsid w:val="00FA4905"/>
    <w:rsid w:val="00FA536C"/>
    <w:rsid w:val="00FA6DF4"/>
    <w:rsid w:val="00FA78F7"/>
    <w:rsid w:val="00FB1CCC"/>
    <w:rsid w:val="00FB2CCB"/>
    <w:rsid w:val="00FB3BC5"/>
    <w:rsid w:val="00FB3C20"/>
    <w:rsid w:val="00FB3FDA"/>
    <w:rsid w:val="00FB5131"/>
    <w:rsid w:val="00FB688A"/>
    <w:rsid w:val="00FC093A"/>
    <w:rsid w:val="00FC166C"/>
    <w:rsid w:val="00FC21BD"/>
    <w:rsid w:val="00FC3337"/>
    <w:rsid w:val="00FC3BFF"/>
    <w:rsid w:val="00FC42B7"/>
    <w:rsid w:val="00FC4ACC"/>
    <w:rsid w:val="00FC51D1"/>
    <w:rsid w:val="00FC5CCE"/>
    <w:rsid w:val="00FC64E4"/>
    <w:rsid w:val="00FD04EA"/>
    <w:rsid w:val="00FD107B"/>
    <w:rsid w:val="00FD1CA4"/>
    <w:rsid w:val="00FD2568"/>
    <w:rsid w:val="00FD3D11"/>
    <w:rsid w:val="00FD4B6D"/>
    <w:rsid w:val="00FD4D4C"/>
    <w:rsid w:val="00FD79B6"/>
    <w:rsid w:val="00FE04FE"/>
    <w:rsid w:val="00FE30E1"/>
    <w:rsid w:val="00FE3E9D"/>
    <w:rsid w:val="00FE48BB"/>
    <w:rsid w:val="00FE5632"/>
    <w:rsid w:val="00FE687A"/>
    <w:rsid w:val="00FE7419"/>
    <w:rsid w:val="00FE746C"/>
    <w:rsid w:val="00FF0111"/>
    <w:rsid w:val="00FF2008"/>
    <w:rsid w:val="00FF25B8"/>
    <w:rsid w:val="00FF353B"/>
    <w:rsid w:val="00FF39F0"/>
    <w:rsid w:val="00FF69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753ED"/>
  <w15:docId w15:val="{AA4C1A96-71D3-4D2B-B1E6-39AA0F674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5B8"/>
    <w:pPr>
      <w:widowControl w:val="0"/>
      <w:autoSpaceDE w:val="0"/>
      <w:autoSpaceDN w:val="0"/>
    </w:pPr>
    <w:rPr>
      <w:rFonts w:ascii="WeblySleek UI Semibold" w:eastAsia="WeblySleek UI Semibold" w:hAnsi="WeblySleek UI Semibold" w:cs="WeblySleek UI Semibold"/>
      <w:sz w:val="22"/>
      <w:szCs w:val="22"/>
      <w:lang w:eastAsia="en-US"/>
    </w:rPr>
  </w:style>
  <w:style w:type="paragraph" w:styleId="Ttulo1">
    <w:name w:val="heading 1"/>
    <w:basedOn w:val="Normal"/>
    <w:next w:val="Normal"/>
    <w:link w:val="Ttulo1Char"/>
    <w:uiPriority w:val="9"/>
    <w:qFormat/>
    <w:rsid w:val="00B47C1E"/>
    <w:pPr>
      <w:keepNext/>
      <w:keepLines/>
      <w:spacing w:before="240"/>
      <w:jc w:val="center"/>
      <w:outlineLvl w:val="0"/>
    </w:pPr>
    <w:rPr>
      <w:rFonts w:eastAsia="Times New Roman" w:cs="Times New Roman"/>
      <w:b/>
      <w:color w:val="365F91"/>
      <w:sz w:val="28"/>
      <w:szCs w:val="32"/>
    </w:rPr>
  </w:style>
  <w:style w:type="paragraph" w:styleId="Ttulo2">
    <w:name w:val="heading 2"/>
    <w:basedOn w:val="Normal"/>
    <w:next w:val="Normal"/>
    <w:link w:val="Ttulo2Char"/>
    <w:uiPriority w:val="9"/>
    <w:unhideWhenUsed/>
    <w:qFormat/>
    <w:rsid w:val="001E0E27"/>
    <w:pPr>
      <w:keepNext/>
      <w:keepLines/>
      <w:spacing w:before="40"/>
      <w:outlineLvl w:val="1"/>
    </w:pPr>
    <w:rPr>
      <w:rFonts w:ascii="Cambria" w:eastAsia="Times New Roman" w:hAnsi="Cambria" w:cs="Times New Roman"/>
      <w:color w:val="365F91"/>
      <w:sz w:val="26"/>
      <w:szCs w:val="26"/>
    </w:rPr>
  </w:style>
  <w:style w:type="paragraph" w:styleId="Ttulo3">
    <w:name w:val="heading 3"/>
    <w:basedOn w:val="Normal"/>
    <w:next w:val="Normal"/>
    <w:link w:val="Ttulo3Char"/>
    <w:uiPriority w:val="9"/>
    <w:semiHidden/>
    <w:unhideWhenUsed/>
    <w:qFormat/>
    <w:rsid w:val="00F613C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style>
  <w:style w:type="paragraph" w:styleId="Ttulo">
    <w:name w:val="Title"/>
    <w:basedOn w:val="Normal"/>
    <w:link w:val="TtuloChar"/>
    <w:uiPriority w:val="10"/>
    <w:qFormat/>
    <w:pPr>
      <w:spacing w:before="20"/>
      <w:ind w:left="60"/>
    </w:pPr>
    <w:rPr>
      <w:sz w:val="62"/>
      <w:szCs w:val="62"/>
    </w:rPr>
  </w:style>
  <w:style w:type="paragraph" w:styleId="PargrafodaLista">
    <w:name w:val="List Paragraph"/>
    <w:basedOn w:val="Normal"/>
    <w:uiPriority w:val="34"/>
    <w:qFormat/>
  </w:style>
  <w:style w:type="paragraph" w:customStyle="1" w:styleId="TableParagraph">
    <w:name w:val="Table Paragraph"/>
    <w:basedOn w:val="Normal"/>
    <w:uiPriority w:val="1"/>
    <w:qFormat/>
  </w:style>
  <w:style w:type="table" w:styleId="Tabelacomgrade">
    <w:name w:val="Table Grid"/>
    <w:basedOn w:val="Tabelanormal"/>
    <w:uiPriority w:val="39"/>
    <w:rsid w:val="008E59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E59B8"/>
    <w:pPr>
      <w:tabs>
        <w:tab w:val="center" w:pos="4252"/>
        <w:tab w:val="right" w:pos="8504"/>
      </w:tabs>
    </w:pPr>
  </w:style>
  <w:style w:type="character" w:customStyle="1" w:styleId="CabealhoChar">
    <w:name w:val="Cabeçalho Char"/>
    <w:link w:val="Cabealho"/>
    <w:uiPriority w:val="99"/>
    <w:rsid w:val="008E59B8"/>
    <w:rPr>
      <w:rFonts w:ascii="WeblySleek UI Semibold" w:eastAsia="WeblySleek UI Semibold" w:hAnsi="WeblySleek UI Semibold" w:cs="WeblySleek UI Semibold"/>
      <w:lang w:val="pt-BR"/>
    </w:rPr>
  </w:style>
  <w:style w:type="paragraph" w:styleId="Rodap">
    <w:name w:val="footer"/>
    <w:basedOn w:val="Normal"/>
    <w:link w:val="RodapChar"/>
    <w:uiPriority w:val="99"/>
    <w:unhideWhenUsed/>
    <w:rsid w:val="008E59B8"/>
    <w:pPr>
      <w:tabs>
        <w:tab w:val="center" w:pos="4252"/>
        <w:tab w:val="right" w:pos="8504"/>
      </w:tabs>
    </w:pPr>
  </w:style>
  <w:style w:type="character" w:customStyle="1" w:styleId="RodapChar">
    <w:name w:val="Rodapé Char"/>
    <w:link w:val="Rodap"/>
    <w:uiPriority w:val="99"/>
    <w:rsid w:val="008E59B8"/>
    <w:rPr>
      <w:rFonts w:ascii="WeblySleek UI Semibold" w:eastAsia="WeblySleek UI Semibold" w:hAnsi="WeblySleek UI Semibold" w:cs="WeblySleek UI Semibold"/>
      <w:lang w:val="pt-BR"/>
    </w:rPr>
  </w:style>
  <w:style w:type="table" w:customStyle="1" w:styleId="Tabelacomgrade1">
    <w:name w:val="Tabela com grade1"/>
    <w:basedOn w:val="Tabelanormal"/>
    <w:next w:val="Tabelacomgrade"/>
    <w:uiPriority w:val="39"/>
    <w:rsid w:val="00DA20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link w:val="Ttulo1"/>
    <w:uiPriority w:val="9"/>
    <w:rsid w:val="00B47C1E"/>
    <w:rPr>
      <w:rFonts w:ascii="WeblySleek UI Semibold" w:eastAsia="Times New Roman" w:hAnsi="WeblySleek UI Semibold" w:cs="Times New Roman"/>
      <w:b/>
      <w:color w:val="365F91"/>
      <w:sz w:val="28"/>
      <w:szCs w:val="32"/>
      <w:lang w:val="pt-BR"/>
    </w:rPr>
  </w:style>
  <w:style w:type="character" w:styleId="Hyperlink">
    <w:name w:val="Hyperlink"/>
    <w:uiPriority w:val="99"/>
    <w:unhideWhenUsed/>
    <w:rsid w:val="00B47C1E"/>
    <w:rPr>
      <w:color w:val="0000FF"/>
      <w:u w:val="single"/>
    </w:rPr>
  </w:style>
  <w:style w:type="paragraph" w:styleId="CabealhodoSumrio">
    <w:name w:val="TOC Heading"/>
    <w:basedOn w:val="Ttulo1"/>
    <w:next w:val="Normal"/>
    <w:uiPriority w:val="39"/>
    <w:unhideWhenUsed/>
    <w:qFormat/>
    <w:rsid w:val="00B47C1E"/>
    <w:pPr>
      <w:widowControl/>
      <w:autoSpaceDE/>
      <w:autoSpaceDN/>
      <w:spacing w:line="259" w:lineRule="auto"/>
      <w:jc w:val="left"/>
      <w:outlineLvl w:val="9"/>
    </w:pPr>
    <w:rPr>
      <w:rFonts w:ascii="Cambria" w:hAnsi="Cambria"/>
      <w:b w:val="0"/>
      <w:sz w:val="32"/>
      <w:lang w:eastAsia="pt-BR"/>
    </w:rPr>
  </w:style>
  <w:style w:type="paragraph" w:styleId="Sumrio1">
    <w:name w:val="toc 1"/>
    <w:basedOn w:val="Normal"/>
    <w:next w:val="Normal"/>
    <w:autoRedefine/>
    <w:uiPriority w:val="39"/>
    <w:unhideWhenUsed/>
    <w:rsid w:val="00B47C1E"/>
    <w:pPr>
      <w:tabs>
        <w:tab w:val="right" w:leader="dot" w:pos="10660"/>
      </w:tabs>
      <w:spacing w:after="100"/>
    </w:pPr>
    <w:rPr>
      <w:b/>
      <w:bCs/>
      <w:noProof/>
      <w:color w:val="1F497D"/>
    </w:rPr>
  </w:style>
  <w:style w:type="paragraph" w:styleId="Sumrio2">
    <w:name w:val="toc 2"/>
    <w:basedOn w:val="Normal"/>
    <w:next w:val="Normal"/>
    <w:autoRedefine/>
    <w:uiPriority w:val="39"/>
    <w:unhideWhenUsed/>
    <w:rsid w:val="00B47C1E"/>
    <w:pPr>
      <w:tabs>
        <w:tab w:val="right" w:leader="dot" w:pos="10660"/>
      </w:tabs>
      <w:spacing w:after="100"/>
      <w:ind w:left="220"/>
      <w:jc w:val="both"/>
    </w:pPr>
    <w:rPr>
      <w:noProof/>
      <w:color w:val="1F497D"/>
    </w:rPr>
  </w:style>
  <w:style w:type="character" w:customStyle="1" w:styleId="Ttulo2Char">
    <w:name w:val="Título 2 Char"/>
    <w:link w:val="Ttulo2"/>
    <w:uiPriority w:val="9"/>
    <w:rsid w:val="001E0E27"/>
    <w:rPr>
      <w:rFonts w:ascii="Cambria" w:eastAsia="Times New Roman" w:hAnsi="Cambria" w:cs="Times New Roman"/>
      <w:color w:val="365F91"/>
      <w:sz w:val="26"/>
      <w:szCs w:val="26"/>
      <w:lang w:val="pt-BR"/>
    </w:rPr>
  </w:style>
  <w:style w:type="character" w:customStyle="1" w:styleId="MenoPendente1">
    <w:name w:val="Menção Pendente1"/>
    <w:uiPriority w:val="99"/>
    <w:semiHidden/>
    <w:unhideWhenUsed/>
    <w:rsid w:val="000B382B"/>
    <w:rPr>
      <w:color w:val="605E5C"/>
      <w:shd w:val="clear" w:color="auto" w:fill="E1DFDD"/>
    </w:rPr>
  </w:style>
  <w:style w:type="character" w:styleId="Forte">
    <w:name w:val="Strong"/>
    <w:uiPriority w:val="22"/>
    <w:qFormat/>
    <w:rsid w:val="00B41E1A"/>
    <w:rPr>
      <w:b/>
      <w:bCs/>
    </w:rPr>
  </w:style>
  <w:style w:type="character" w:styleId="HiperlinkVisitado">
    <w:name w:val="FollowedHyperlink"/>
    <w:uiPriority w:val="99"/>
    <w:semiHidden/>
    <w:unhideWhenUsed/>
    <w:rsid w:val="00AA4A39"/>
    <w:rPr>
      <w:color w:val="800080"/>
      <w:u w:val="single"/>
    </w:rPr>
  </w:style>
  <w:style w:type="character" w:customStyle="1" w:styleId="clscom">
    <w:name w:val="clscom"/>
    <w:basedOn w:val="Fontepargpadro"/>
    <w:rsid w:val="00D17298"/>
  </w:style>
  <w:style w:type="character" w:customStyle="1" w:styleId="highlightbrs">
    <w:name w:val="highlightbrs"/>
    <w:basedOn w:val="Fontepargpadro"/>
    <w:rsid w:val="00D17298"/>
  </w:style>
  <w:style w:type="character" w:customStyle="1" w:styleId="MenoPendente2">
    <w:name w:val="Menção Pendente2"/>
    <w:uiPriority w:val="99"/>
    <w:semiHidden/>
    <w:unhideWhenUsed/>
    <w:rsid w:val="00723168"/>
    <w:rPr>
      <w:color w:val="605E5C"/>
      <w:shd w:val="clear" w:color="auto" w:fill="E1DFDD"/>
    </w:rPr>
  </w:style>
  <w:style w:type="character" w:customStyle="1" w:styleId="CorpodetextoChar">
    <w:name w:val="Corpo de texto Char"/>
    <w:link w:val="Corpodetexto"/>
    <w:uiPriority w:val="1"/>
    <w:rsid w:val="00523741"/>
    <w:rPr>
      <w:rFonts w:ascii="WeblySleek UI Semibold" w:eastAsia="WeblySleek UI Semibold" w:hAnsi="WeblySleek UI Semibold" w:cs="WeblySleek UI Semibold"/>
      <w:sz w:val="22"/>
      <w:szCs w:val="22"/>
      <w:lang w:eastAsia="en-US"/>
    </w:rPr>
  </w:style>
  <w:style w:type="paragraph" w:styleId="SemEspaamento">
    <w:name w:val="No Spacing"/>
    <w:uiPriority w:val="1"/>
    <w:qFormat/>
    <w:rsid w:val="00F07FED"/>
    <w:pPr>
      <w:widowControl w:val="0"/>
      <w:autoSpaceDE w:val="0"/>
      <w:autoSpaceDN w:val="0"/>
    </w:pPr>
    <w:rPr>
      <w:rFonts w:ascii="WeblySleek UI Semibold" w:eastAsia="WeblySleek UI Semibold" w:hAnsi="WeblySleek UI Semibold" w:cs="WeblySleek UI Semibold"/>
      <w:sz w:val="22"/>
      <w:szCs w:val="22"/>
      <w:lang w:eastAsia="en-US"/>
    </w:rPr>
  </w:style>
  <w:style w:type="character" w:customStyle="1" w:styleId="MenoPendente3">
    <w:name w:val="Menção Pendente3"/>
    <w:basedOn w:val="Fontepargpadro"/>
    <w:uiPriority w:val="99"/>
    <w:semiHidden/>
    <w:unhideWhenUsed/>
    <w:rsid w:val="005A27B3"/>
    <w:rPr>
      <w:color w:val="605E5C"/>
      <w:shd w:val="clear" w:color="auto" w:fill="E1DFDD"/>
    </w:rPr>
  </w:style>
  <w:style w:type="character" w:customStyle="1" w:styleId="MenoPendente4">
    <w:name w:val="Menção Pendente4"/>
    <w:basedOn w:val="Fontepargpadro"/>
    <w:uiPriority w:val="99"/>
    <w:semiHidden/>
    <w:unhideWhenUsed/>
    <w:rsid w:val="00F64A09"/>
    <w:rPr>
      <w:color w:val="605E5C"/>
      <w:shd w:val="clear" w:color="auto" w:fill="E1DFDD"/>
    </w:rPr>
  </w:style>
  <w:style w:type="character" w:styleId="Nmerodelinha">
    <w:name w:val="line number"/>
    <w:basedOn w:val="Fontepargpadro"/>
    <w:uiPriority w:val="99"/>
    <w:semiHidden/>
    <w:unhideWhenUsed/>
    <w:rsid w:val="000777E5"/>
  </w:style>
  <w:style w:type="paragraph" w:styleId="NormalWeb">
    <w:name w:val="Normal (Web)"/>
    <w:basedOn w:val="Normal"/>
    <w:uiPriority w:val="99"/>
    <w:unhideWhenUsed/>
    <w:rsid w:val="001A6CA4"/>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paragraph" w:customStyle="1" w:styleId="paragrafopadrao">
    <w:name w:val="paragrafopadrao"/>
    <w:basedOn w:val="Normal"/>
    <w:rsid w:val="004C0519"/>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paragraph" w:customStyle="1" w:styleId="citacao">
    <w:name w:val="citacao"/>
    <w:basedOn w:val="Normal"/>
    <w:rsid w:val="004C0519"/>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customStyle="1" w:styleId="MenoPendente5">
    <w:name w:val="Menção Pendente5"/>
    <w:basedOn w:val="Fontepargpadro"/>
    <w:uiPriority w:val="99"/>
    <w:semiHidden/>
    <w:unhideWhenUsed/>
    <w:rsid w:val="005C6EDC"/>
    <w:rPr>
      <w:color w:val="605E5C"/>
      <w:shd w:val="clear" w:color="auto" w:fill="E1DFDD"/>
    </w:rPr>
  </w:style>
  <w:style w:type="character" w:customStyle="1" w:styleId="TtuloChar">
    <w:name w:val="Título Char"/>
    <w:basedOn w:val="Fontepargpadro"/>
    <w:link w:val="Ttulo"/>
    <w:uiPriority w:val="10"/>
    <w:rsid w:val="0097086E"/>
    <w:rPr>
      <w:rFonts w:ascii="WeblySleek UI Semibold" w:eastAsia="WeblySleek UI Semibold" w:hAnsi="WeblySleek UI Semibold" w:cs="WeblySleek UI Semibold"/>
      <w:sz w:val="62"/>
      <w:szCs w:val="62"/>
      <w:lang w:eastAsia="en-US"/>
    </w:rPr>
  </w:style>
  <w:style w:type="table" w:styleId="TabeladeGrade4-nfase1">
    <w:name w:val="Grid Table 4 Accent 1"/>
    <w:basedOn w:val="Tabelanormal"/>
    <w:uiPriority w:val="49"/>
    <w:rsid w:val="0097086E"/>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6Colorida-nfase1">
    <w:name w:val="Grid Table 6 Colorful Accent 1"/>
    <w:basedOn w:val="Tabelanormal"/>
    <w:uiPriority w:val="51"/>
    <w:rsid w:val="0097086E"/>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6Colorida-nfase5">
    <w:name w:val="Grid Table 6 Colorful Accent 5"/>
    <w:basedOn w:val="Tabelanormal"/>
    <w:uiPriority w:val="51"/>
    <w:rsid w:val="0097086E"/>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extodenotaderodap">
    <w:name w:val="footnote text"/>
    <w:basedOn w:val="Normal"/>
    <w:link w:val="TextodenotaderodapChar"/>
    <w:uiPriority w:val="99"/>
    <w:semiHidden/>
    <w:unhideWhenUsed/>
    <w:rsid w:val="0097086E"/>
    <w:rPr>
      <w:sz w:val="20"/>
      <w:szCs w:val="20"/>
    </w:rPr>
  </w:style>
  <w:style w:type="character" w:customStyle="1" w:styleId="TextodenotaderodapChar">
    <w:name w:val="Texto de nota de rodapé Char"/>
    <w:basedOn w:val="Fontepargpadro"/>
    <w:link w:val="Textodenotaderodap"/>
    <w:uiPriority w:val="99"/>
    <w:semiHidden/>
    <w:rsid w:val="0097086E"/>
    <w:rPr>
      <w:rFonts w:ascii="WeblySleek UI Semibold" w:eastAsia="WeblySleek UI Semibold" w:hAnsi="WeblySleek UI Semibold" w:cs="WeblySleek UI Semibold"/>
      <w:lang w:eastAsia="en-US"/>
    </w:rPr>
  </w:style>
  <w:style w:type="character" w:styleId="Refdenotaderodap">
    <w:name w:val="footnote reference"/>
    <w:basedOn w:val="Fontepargpadro"/>
    <w:uiPriority w:val="99"/>
    <w:semiHidden/>
    <w:unhideWhenUsed/>
    <w:rsid w:val="0097086E"/>
    <w:rPr>
      <w:vertAlign w:val="superscript"/>
    </w:rPr>
  </w:style>
  <w:style w:type="character" w:customStyle="1" w:styleId="MenoPendente6">
    <w:name w:val="Menção Pendente6"/>
    <w:basedOn w:val="Fontepargpadro"/>
    <w:uiPriority w:val="99"/>
    <w:semiHidden/>
    <w:unhideWhenUsed/>
    <w:rsid w:val="002F1646"/>
    <w:rPr>
      <w:color w:val="605E5C"/>
      <w:shd w:val="clear" w:color="auto" w:fill="E1DFDD"/>
    </w:rPr>
  </w:style>
  <w:style w:type="character" w:customStyle="1" w:styleId="MenoPendente7">
    <w:name w:val="Menção Pendente7"/>
    <w:basedOn w:val="Fontepargpadro"/>
    <w:uiPriority w:val="99"/>
    <w:semiHidden/>
    <w:unhideWhenUsed/>
    <w:rsid w:val="00655EEC"/>
    <w:rPr>
      <w:color w:val="605E5C"/>
      <w:shd w:val="clear" w:color="auto" w:fill="E1DFDD"/>
    </w:rPr>
  </w:style>
  <w:style w:type="character" w:styleId="nfase">
    <w:name w:val="Emphasis"/>
    <w:basedOn w:val="Fontepargpadro"/>
    <w:uiPriority w:val="20"/>
    <w:qFormat/>
    <w:rsid w:val="00513885"/>
    <w:rPr>
      <w:i/>
      <w:iCs/>
    </w:rPr>
  </w:style>
  <w:style w:type="paragraph" w:customStyle="1" w:styleId="caputementa">
    <w:name w:val="caputementa"/>
    <w:basedOn w:val="Normal"/>
    <w:rsid w:val="008F50DA"/>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paragraph" w:customStyle="1" w:styleId="paragrafocomrecuo">
    <w:name w:val="paragrafocomrecuo"/>
    <w:basedOn w:val="Normal"/>
    <w:rsid w:val="008F50DA"/>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B63F9D"/>
    <w:rPr>
      <w:color w:val="605E5C"/>
      <w:shd w:val="clear" w:color="auto" w:fill="E1DFDD"/>
    </w:rPr>
  </w:style>
  <w:style w:type="paragraph" w:customStyle="1" w:styleId="textojustificado">
    <w:name w:val="texto_justificado"/>
    <w:basedOn w:val="Normal"/>
    <w:rsid w:val="002B1873"/>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paragraph" w:customStyle="1" w:styleId="textocitao">
    <w:name w:val="texto_citação"/>
    <w:basedOn w:val="Normal"/>
    <w:rsid w:val="002B1873"/>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customStyle="1" w:styleId="textocitao1">
    <w:name w:val="texto_citação1"/>
    <w:basedOn w:val="Fontepargpadro"/>
    <w:rsid w:val="002B1873"/>
  </w:style>
  <w:style w:type="character" w:customStyle="1" w:styleId="markedcontent">
    <w:name w:val="markedcontent"/>
    <w:basedOn w:val="Fontepargpadro"/>
    <w:rsid w:val="00F95074"/>
  </w:style>
  <w:style w:type="table" w:styleId="TabeladeGradeClara">
    <w:name w:val="Grid Table Light"/>
    <w:basedOn w:val="Tabelanormal"/>
    <w:uiPriority w:val="40"/>
    <w:rsid w:val="00FA3A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har">
    <w:name w:val="Título 3 Char"/>
    <w:basedOn w:val="Fontepargpadro"/>
    <w:link w:val="Ttulo3"/>
    <w:uiPriority w:val="9"/>
    <w:semiHidden/>
    <w:rsid w:val="00F613C2"/>
    <w:rPr>
      <w:rFonts w:asciiTheme="majorHAnsi" w:eastAsiaTheme="majorEastAsia" w:hAnsiTheme="majorHAnsi" w:cstheme="majorBidi"/>
      <w:color w:val="1F4D78" w:themeColor="accent1" w:themeShade="7F"/>
      <w:sz w:val="24"/>
      <w:szCs w:val="24"/>
      <w:lang w:eastAsia="en-US"/>
    </w:rPr>
  </w:style>
  <w:style w:type="table" w:styleId="TabeladeGrade4-nfase3">
    <w:name w:val="Grid Table 4 Accent 3"/>
    <w:basedOn w:val="Tabelanormal"/>
    <w:uiPriority w:val="49"/>
    <w:rsid w:val="00635CE5"/>
    <w:rPr>
      <w:rFonts w:asciiTheme="minorHAnsi" w:eastAsiaTheme="minorHAnsi" w:hAnsiTheme="minorHAnsi" w:cstheme="minorBidi"/>
      <w:sz w:val="22"/>
      <w:szCs w:val="22"/>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Refdecomentrio">
    <w:name w:val="annotation reference"/>
    <w:basedOn w:val="Fontepargpadro"/>
    <w:uiPriority w:val="99"/>
    <w:semiHidden/>
    <w:unhideWhenUsed/>
    <w:rsid w:val="00F752DB"/>
    <w:rPr>
      <w:sz w:val="16"/>
      <w:szCs w:val="16"/>
    </w:rPr>
  </w:style>
  <w:style w:type="paragraph" w:styleId="Textodecomentrio">
    <w:name w:val="annotation text"/>
    <w:basedOn w:val="Normal"/>
    <w:link w:val="TextodecomentrioChar"/>
    <w:uiPriority w:val="99"/>
    <w:unhideWhenUsed/>
    <w:rsid w:val="00F752DB"/>
    <w:rPr>
      <w:sz w:val="20"/>
      <w:szCs w:val="20"/>
    </w:rPr>
  </w:style>
  <w:style w:type="character" w:customStyle="1" w:styleId="TextodecomentrioChar">
    <w:name w:val="Texto de comentário Char"/>
    <w:basedOn w:val="Fontepargpadro"/>
    <w:link w:val="Textodecomentrio"/>
    <w:uiPriority w:val="99"/>
    <w:rsid w:val="00F752DB"/>
    <w:rPr>
      <w:rFonts w:ascii="WeblySleek UI Semibold" w:eastAsia="WeblySleek UI Semibold" w:hAnsi="WeblySleek UI Semibold" w:cs="WeblySleek UI Semibold"/>
      <w:lang w:eastAsia="en-US"/>
    </w:rPr>
  </w:style>
  <w:style w:type="paragraph" w:styleId="Assuntodocomentrio">
    <w:name w:val="annotation subject"/>
    <w:basedOn w:val="Textodecomentrio"/>
    <w:next w:val="Textodecomentrio"/>
    <w:link w:val="AssuntodocomentrioChar"/>
    <w:uiPriority w:val="99"/>
    <w:semiHidden/>
    <w:unhideWhenUsed/>
    <w:rsid w:val="00F752DB"/>
    <w:rPr>
      <w:b/>
      <w:bCs/>
    </w:rPr>
  </w:style>
  <w:style w:type="character" w:customStyle="1" w:styleId="AssuntodocomentrioChar">
    <w:name w:val="Assunto do comentário Char"/>
    <w:basedOn w:val="TextodecomentrioChar"/>
    <w:link w:val="Assuntodocomentrio"/>
    <w:uiPriority w:val="99"/>
    <w:semiHidden/>
    <w:rsid w:val="00F752DB"/>
    <w:rPr>
      <w:rFonts w:ascii="WeblySleek UI Semibold" w:eastAsia="WeblySleek UI Semibold" w:hAnsi="WeblySleek UI Semibold" w:cs="WeblySleek UI Semibold"/>
      <w:b/>
      <w:bCs/>
      <w:lang w:eastAsia="en-US"/>
    </w:rPr>
  </w:style>
  <w:style w:type="paragraph" w:customStyle="1" w:styleId="5-texto1">
    <w:name w:val="5-texto1"/>
    <w:basedOn w:val="Normal"/>
    <w:rsid w:val="00A73F23"/>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paragraph" w:customStyle="1" w:styleId="Estilo2">
    <w:name w:val="Estilo2"/>
    <w:basedOn w:val="Normal"/>
    <w:link w:val="Estilo2Char"/>
    <w:qFormat/>
    <w:rsid w:val="000621F0"/>
    <w:pPr>
      <w:suppressAutoHyphens/>
      <w:autoSpaceDE/>
      <w:autoSpaceDN/>
      <w:spacing w:before="120" w:after="120" w:line="360" w:lineRule="auto"/>
      <w:ind w:firstLine="1134"/>
      <w:jc w:val="both"/>
    </w:pPr>
    <w:rPr>
      <w:rFonts w:ascii="Times" w:eastAsia="Lucida Sans Unicode" w:hAnsi="Times" w:cs="Times New Roman"/>
      <w:color w:val="000000"/>
      <w:sz w:val="24"/>
      <w:szCs w:val="20"/>
      <w:lang w:val="x-none" w:eastAsia="ar-SA"/>
    </w:rPr>
  </w:style>
  <w:style w:type="character" w:customStyle="1" w:styleId="Estilo2Char">
    <w:name w:val="Estilo2 Char"/>
    <w:link w:val="Estilo2"/>
    <w:rsid w:val="000621F0"/>
    <w:rPr>
      <w:rFonts w:ascii="Times" w:eastAsia="Lucida Sans Unicode" w:hAnsi="Times"/>
      <w:color w:val="000000"/>
      <w:sz w:val="24"/>
      <w:lang w:val="x-none"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2158">
      <w:bodyDiv w:val="1"/>
      <w:marLeft w:val="0"/>
      <w:marRight w:val="0"/>
      <w:marTop w:val="0"/>
      <w:marBottom w:val="0"/>
      <w:divBdr>
        <w:top w:val="none" w:sz="0" w:space="0" w:color="auto"/>
        <w:left w:val="none" w:sz="0" w:space="0" w:color="auto"/>
        <w:bottom w:val="none" w:sz="0" w:space="0" w:color="auto"/>
        <w:right w:val="none" w:sz="0" w:space="0" w:color="auto"/>
      </w:divBdr>
    </w:div>
    <w:div w:id="16589086">
      <w:bodyDiv w:val="1"/>
      <w:marLeft w:val="0"/>
      <w:marRight w:val="0"/>
      <w:marTop w:val="0"/>
      <w:marBottom w:val="0"/>
      <w:divBdr>
        <w:top w:val="none" w:sz="0" w:space="0" w:color="auto"/>
        <w:left w:val="none" w:sz="0" w:space="0" w:color="auto"/>
        <w:bottom w:val="none" w:sz="0" w:space="0" w:color="auto"/>
        <w:right w:val="none" w:sz="0" w:space="0" w:color="auto"/>
      </w:divBdr>
    </w:div>
    <w:div w:id="17585843">
      <w:bodyDiv w:val="1"/>
      <w:marLeft w:val="0"/>
      <w:marRight w:val="0"/>
      <w:marTop w:val="0"/>
      <w:marBottom w:val="0"/>
      <w:divBdr>
        <w:top w:val="none" w:sz="0" w:space="0" w:color="auto"/>
        <w:left w:val="none" w:sz="0" w:space="0" w:color="auto"/>
        <w:bottom w:val="none" w:sz="0" w:space="0" w:color="auto"/>
        <w:right w:val="none" w:sz="0" w:space="0" w:color="auto"/>
      </w:divBdr>
    </w:div>
    <w:div w:id="18089714">
      <w:bodyDiv w:val="1"/>
      <w:marLeft w:val="0"/>
      <w:marRight w:val="0"/>
      <w:marTop w:val="0"/>
      <w:marBottom w:val="0"/>
      <w:divBdr>
        <w:top w:val="none" w:sz="0" w:space="0" w:color="auto"/>
        <w:left w:val="none" w:sz="0" w:space="0" w:color="auto"/>
        <w:bottom w:val="none" w:sz="0" w:space="0" w:color="auto"/>
        <w:right w:val="none" w:sz="0" w:space="0" w:color="auto"/>
      </w:divBdr>
    </w:div>
    <w:div w:id="35744931">
      <w:bodyDiv w:val="1"/>
      <w:marLeft w:val="0"/>
      <w:marRight w:val="0"/>
      <w:marTop w:val="0"/>
      <w:marBottom w:val="0"/>
      <w:divBdr>
        <w:top w:val="none" w:sz="0" w:space="0" w:color="auto"/>
        <w:left w:val="none" w:sz="0" w:space="0" w:color="auto"/>
        <w:bottom w:val="none" w:sz="0" w:space="0" w:color="auto"/>
        <w:right w:val="none" w:sz="0" w:space="0" w:color="auto"/>
      </w:divBdr>
    </w:div>
    <w:div w:id="66878631">
      <w:bodyDiv w:val="1"/>
      <w:marLeft w:val="0"/>
      <w:marRight w:val="0"/>
      <w:marTop w:val="0"/>
      <w:marBottom w:val="0"/>
      <w:divBdr>
        <w:top w:val="none" w:sz="0" w:space="0" w:color="auto"/>
        <w:left w:val="none" w:sz="0" w:space="0" w:color="auto"/>
        <w:bottom w:val="none" w:sz="0" w:space="0" w:color="auto"/>
        <w:right w:val="none" w:sz="0" w:space="0" w:color="auto"/>
      </w:divBdr>
    </w:div>
    <w:div w:id="85200710">
      <w:bodyDiv w:val="1"/>
      <w:marLeft w:val="0"/>
      <w:marRight w:val="0"/>
      <w:marTop w:val="0"/>
      <w:marBottom w:val="0"/>
      <w:divBdr>
        <w:top w:val="none" w:sz="0" w:space="0" w:color="auto"/>
        <w:left w:val="none" w:sz="0" w:space="0" w:color="auto"/>
        <w:bottom w:val="none" w:sz="0" w:space="0" w:color="auto"/>
        <w:right w:val="none" w:sz="0" w:space="0" w:color="auto"/>
      </w:divBdr>
    </w:div>
    <w:div w:id="89012581">
      <w:bodyDiv w:val="1"/>
      <w:marLeft w:val="0"/>
      <w:marRight w:val="0"/>
      <w:marTop w:val="0"/>
      <w:marBottom w:val="0"/>
      <w:divBdr>
        <w:top w:val="none" w:sz="0" w:space="0" w:color="auto"/>
        <w:left w:val="none" w:sz="0" w:space="0" w:color="auto"/>
        <w:bottom w:val="none" w:sz="0" w:space="0" w:color="auto"/>
        <w:right w:val="none" w:sz="0" w:space="0" w:color="auto"/>
      </w:divBdr>
    </w:div>
    <w:div w:id="89856260">
      <w:bodyDiv w:val="1"/>
      <w:marLeft w:val="0"/>
      <w:marRight w:val="0"/>
      <w:marTop w:val="0"/>
      <w:marBottom w:val="0"/>
      <w:divBdr>
        <w:top w:val="none" w:sz="0" w:space="0" w:color="auto"/>
        <w:left w:val="none" w:sz="0" w:space="0" w:color="auto"/>
        <w:bottom w:val="none" w:sz="0" w:space="0" w:color="auto"/>
        <w:right w:val="none" w:sz="0" w:space="0" w:color="auto"/>
      </w:divBdr>
    </w:div>
    <w:div w:id="90787064">
      <w:bodyDiv w:val="1"/>
      <w:marLeft w:val="0"/>
      <w:marRight w:val="0"/>
      <w:marTop w:val="0"/>
      <w:marBottom w:val="0"/>
      <w:divBdr>
        <w:top w:val="none" w:sz="0" w:space="0" w:color="auto"/>
        <w:left w:val="none" w:sz="0" w:space="0" w:color="auto"/>
        <w:bottom w:val="none" w:sz="0" w:space="0" w:color="auto"/>
        <w:right w:val="none" w:sz="0" w:space="0" w:color="auto"/>
      </w:divBdr>
    </w:div>
    <w:div w:id="100732514">
      <w:bodyDiv w:val="1"/>
      <w:marLeft w:val="0"/>
      <w:marRight w:val="0"/>
      <w:marTop w:val="0"/>
      <w:marBottom w:val="0"/>
      <w:divBdr>
        <w:top w:val="none" w:sz="0" w:space="0" w:color="auto"/>
        <w:left w:val="none" w:sz="0" w:space="0" w:color="auto"/>
        <w:bottom w:val="none" w:sz="0" w:space="0" w:color="auto"/>
        <w:right w:val="none" w:sz="0" w:space="0" w:color="auto"/>
      </w:divBdr>
    </w:div>
    <w:div w:id="103959239">
      <w:bodyDiv w:val="1"/>
      <w:marLeft w:val="0"/>
      <w:marRight w:val="0"/>
      <w:marTop w:val="0"/>
      <w:marBottom w:val="0"/>
      <w:divBdr>
        <w:top w:val="none" w:sz="0" w:space="0" w:color="auto"/>
        <w:left w:val="none" w:sz="0" w:space="0" w:color="auto"/>
        <w:bottom w:val="none" w:sz="0" w:space="0" w:color="auto"/>
        <w:right w:val="none" w:sz="0" w:space="0" w:color="auto"/>
      </w:divBdr>
    </w:div>
    <w:div w:id="140274375">
      <w:bodyDiv w:val="1"/>
      <w:marLeft w:val="0"/>
      <w:marRight w:val="0"/>
      <w:marTop w:val="0"/>
      <w:marBottom w:val="0"/>
      <w:divBdr>
        <w:top w:val="none" w:sz="0" w:space="0" w:color="auto"/>
        <w:left w:val="none" w:sz="0" w:space="0" w:color="auto"/>
        <w:bottom w:val="none" w:sz="0" w:space="0" w:color="auto"/>
        <w:right w:val="none" w:sz="0" w:space="0" w:color="auto"/>
      </w:divBdr>
    </w:div>
    <w:div w:id="156193047">
      <w:bodyDiv w:val="1"/>
      <w:marLeft w:val="0"/>
      <w:marRight w:val="0"/>
      <w:marTop w:val="0"/>
      <w:marBottom w:val="0"/>
      <w:divBdr>
        <w:top w:val="none" w:sz="0" w:space="0" w:color="auto"/>
        <w:left w:val="none" w:sz="0" w:space="0" w:color="auto"/>
        <w:bottom w:val="none" w:sz="0" w:space="0" w:color="auto"/>
        <w:right w:val="none" w:sz="0" w:space="0" w:color="auto"/>
      </w:divBdr>
    </w:div>
    <w:div w:id="157352599">
      <w:bodyDiv w:val="1"/>
      <w:marLeft w:val="0"/>
      <w:marRight w:val="0"/>
      <w:marTop w:val="0"/>
      <w:marBottom w:val="0"/>
      <w:divBdr>
        <w:top w:val="none" w:sz="0" w:space="0" w:color="auto"/>
        <w:left w:val="none" w:sz="0" w:space="0" w:color="auto"/>
        <w:bottom w:val="none" w:sz="0" w:space="0" w:color="auto"/>
        <w:right w:val="none" w:sz="0" w:space="0" w:color="auto"/>
      </w:divBdr>
    </w:div>
    <w:div w:id="161243045">
      <w:bodyDiv w:val="1"/>
      <w:marLeft w:val="0"/>
      <w:marRight w:val="0"/>
      <w:marTop w:val="0"/>
      <w:marBottom w:val="0"/>
      <w:divBdr>
        <w:top w:val="none" w:sz="0" w:space="0" w:color="auto"/>
        <w:left w:val="none" w:sz="0" w:space="0" w:color="auto"/>
        <w:bottom w:val="none" w:sz="0" w:space="0" w:color="auto"/>
        <w:right w:val="none" w:sz="0" w:space="0" w:color="auto"/>
      </w:divBdr>
    </w:div>
    <w:div w:id="163395757">
      <w:bodyDiv w:val="1"/>
      <w:marLeft w:val="0"/>
      <w:marRight w:val="0"/>
      <w:marTop w:val="0"/>
      <w:marBottom w:val="0"/>
      <w:divBdr>
        <w:top w:val="none" w:sz="0" w:space="0" w:color="auto"/>
        <w:left w:val="none" w:sz="0" w:space="0" w:color="auto"/>
        <w:bottom w:val="none" w:sz="0" w:space="0" w:color="auto"/>
        <w:right w:val="none" w:sz="0" w:space="0" w:color="auto"/>
      </w:divBdr>
    </w:div>
    <w:div w:id="172689290">
      <w:bodyDiv w:val="1"/>
      <w:marLeft w:val="0"/>
      <w:marRight w:val="0"/>
      <w:marTop w:val="0"/>
      <w:marBottom w:val="0"/>
      <w:divBdr>
        <w:top w:val="none" w:sz="0" w:space="0" w:color="auto"/>
        <w:left w:val="none" w:sz="0" w:space="0" w:color="auto"/>
        <w:bottom w:val="none" w:sz="0" w:space="0" w:color="auto"/>
        <w:right w:val="none" w:sz="0" w:space="0" w:color="auto"/>
      </w:divBdr>
    </w:div>
    <w:div w:id="173424127">
      <w:bodyDiv w:val="1"/>
      <w:marLeft w:val="0"/>
      <w:marRight w:val="0"/>
      <w:marTop w:val="0"/>
      <w:marBottom w:val="0"/>
      <w:divBdr>
        <w:top w:val="none" w:sz="0" w:space="0" w:color="auto"/>
        <w:left w:val="none" w:sz="0" w:space="0" w:color="auto"/>
        <w:bottom w:val="none" w:sz="0" w:space="0" w:color="auto"/>
        <w:right w:val="none" w:sz="0" w:space="0" w:color="auto"/>
      </w:divBdr>
    </w:div>
    <w:div w:id="179517345">
      <w:bodyDiv w:val="1"/>
      <w:marLeft w:val="0"/>
      <w:marRight w:val="0"/>
      <w:marTop w:val="0"/>
      <w:marBottom w:val="0"/>
      <w:divBdr>
        <w:top w:val="none" w:sz="0" w:space="0" w:color="auto"/>
        <w:left w:val="none" w:sz="0" w:space="0" w:color="auto"/>
        <w:bottom w:val="none" w:sz="0" w:space="0" w:color="auto"/>
        <w:right w:val="none" w:sz="0" w:space="0" w:color="auto"/>
      </w:divBdr>
    </w:div>
    <w:div w:id="196508860">
      <w:bodyDiv w:val="1"/>
      <w:marLeft w:val="0"/>
      <w:marRight w:val="0"/>
      <w:marTop w:val="0"/>
      <w:marBottom w:val="0"/>
      <w:divBdr>
        <w:top w:val="none" w:sz="0" w:space="0" w:color="auto"/>
        <w:left w:val="none" w:sz="0" w:space="0" w:color="auto"/>
        <w:bottom w:val="none" w:sz="0" w:space="0" w:color="auto"/>
        <w:right w:val="none" w:sz="0" w:space="0" w:color="auto"/>
      </w:divBdr>
    </w:div>
    <w:div w:id="199127922">
      <w:bodyDiv w:val="1"/>
      <w:marLeft w:val="0"/>
      <w:marRight w:val="0"/>
      <w:marTop w:val="0"/>
      <w:marBottom w:val="0"/>
      <w:divBdr>
        <w:top w:val="none" w:sz="0" w:space="0" w:color="auto"/>
        <w:left w:val="none" w:sz="0" w:space="0" w:color="auto"/>
        <w:bottom w:val="none" w:sz="0" w:space="0" w:color="auto"/>
        <w:right w:val="none" w:sz="0" w:space="0" w:color="auto"/>
      </w:divBdr>
    </w:div>
    <w:div w:id="203830692">
      <w:bodyDiv w:val="1"/>
      <w:marLeft w:val="0"/>
      <w:marRight w:val="0"/>
      <w:marTop w:val="0"/>
      <w:marBottom w:val="0"/>
      <w:divBdr>
        <w:top w:val="none" w:sz="0" w:space="0" w:color="auto"/>
        <w:left w:val="none" w:sz="0" w:space="0" w:color="auto"/>
        <w:bottom w:val="none" w:sz="0" w:space="0" w:color="auto"/>
        <w:right w:val="none" w:sz="0" w:space="0" w:color="auto"/>
      </w:divBdr>
    </w:div>
    <w:div w:id="215707957">
      <w:bodyDiv w:val="1"/>
      <w:marLeft w:val="0"/>
      <w:marRight w:val="0"/>
      <w:marTop w:val="0"/>
      <w:marBottom w:val="0"/>
      <w:divBdr>
        <w:top w:val="none" w:sz="0" w:space="0" w:color="auto"/>
        <w:left w:val="none" w:sz="0" w:space="0" w:color="auto"/>
        <w:bottom w:val="none" w:sz="0" w:space="0" w:color="auto"/>
        <w:right w:val="none" w:sz="0" w:space="0" w:color="auto"/>
      </w:divBdr>
    </w:div>
    <w:div w:id="218321861">
      <w:bodyDiv w:val="1"/>
      <w:marLeft w:val="0"/>
      <w:marRight w:val="0"/>
      <w:marTop w:val="0"/>
      <w:marBottom w:val="0"/>
      <w:divBdr>
        <w:top w:val="none" w:sz="0" w:space="0" w:color="auto"/>
        <w:left w:val="none" w:sz="0" w:space="0" w:color="auto"/>
        <w:bottom w:val="none" w:sz="0" w:space="0" w:color="auto"/>
        <w:right w:val="none" w:sz="0" w:space="0" w:color="auto"/>
      </w:divBdr>
    </w:div>
    <w:div w:id="225914859">
      <w:bodyDiv w:val="1"/>
      <w:marLeft w:val="0"/>
      <w:marRight w:val="0"/>
      <w:marTop w:val="0"/>
      <w:marBottom w:val="0"/>
      <w:divBdr>
        <w:top w:val="none" w:sz="0" w:space="0" w:color="auto"/>
        <w:left w:val="none" w:sz="0" w:space="0" w:color="auto"/>
        <w:bottom w:val="none" w:sz="0" w:space="0" w:color="auto"/>
        <w:right w:val="none" w:sz="0" w:space="0" w:color="auto"/>
      </w:divBdr>
    </w:div>
    <w:div w:id="228811275">
      <w:bodyDiv w:val="1"/>
      <w:marLeft w:val="0"/>
      <w:marRight w:val="0"/>
      <w:marTop w:val="0"/>
      <w:marBottom w:val="0"/>
      <w:divBdr>
        <w:top w:val="none" w:sz="0" w:space="0" w:color="auto"/>
        <w:left w:val="none" w:sz="0" w:space="0" w:color="auto"/>
        <w:bottom w:val="none" w:sz="0" w:space="0" w:color="auto"/>
        <w:right w:val="none" w:sz="0" w:space="0" w:color="auto"/>
      </w:divBdr>
    </w:div>
    <w:div w:id="240602209">
      <w:bodyDiv w:val="1"/>
      <w:marLeft w:val="0"/>
      <w:marRight w:val="0"/>
      <w:marTop w:val="0"/>
      <w:marBottom w:val="0"/>
      <w:divBdr>
        <w:top w:val="none" w:sz="0" w:space="0" w:color="auto"/>
        <w:left w:val="none" w:sz="0" w:space="0" w:color="auto"/>
        <w:bottom w:val="none" w:sz="0" w:space="0" w:color="auto"/>
        <w:right w:val="none" w:sz="0" w:space="0" w:color="auto"/>
      </w:divBdr>
    </w:div>
    <w:div w:id="242957977">
      <w:bodyDiv w:val="1"/>
      <w:marLeft w:val="0"/>
      <w:marRight w:val="0"/>
      <w:marTop w:val="0"/>
      <w:marBottom w:val="0"/>
      <w:divBdr>
        <w:top w:val="none" w:sz="0" w:space="0" w:color="auto"/>
        <w:left w:val="none" w:sz="0" w:space="0" w:color="auto"/>
        <w:bottom w:val="none" w:sz="0" w:space="0" w:color="auto"/>
        <w:right w:val="none" w:sz="0" w:space="0" w:color="auto"/>
      </w:divBdr>
    </w:div>
    <w:div w:id="256063973">
      <w:bodyDiv w:val="1"/>
      <w:marLeft w:val="0"/>
      <w:marRight w:val="0"/>
      <w:marTop w:val="0"/>
      <w:marBottom w:val="0"/>
      <w:divBdr>
        <w:top w:val="none" w:sz="0" w:space="0" w:color="auto"/>
        <w:left w:val="none" w:sz="0" w:space="0" w:color="auto"/>
        <w:bottom w:val="none" w:sz="0" w:space="0" w:color="auto"/>
        <w:right w:val="none" w:sz="0" w:space="0" w:color="auto"/>
      </w:divBdr>
    </w:div>
    <w:div w:id="260382577">
      <w:bodyDiv w:val="1"/>
      <w:marLeft w:val="0"/>
      <w:marRight w:val="0"/>
      <w:marTop w:val="0"/>
      <w:marBottom w:val="0"/>
      <w:divBdr>
        <w:top w:val="none" w:sz="0" w:space="0" w:color="auto"/>
        <w:left w:val="none" w:sz="0" w:space="0" w:color="auto"/>
        <w:bottom w:val="none" w:sz="0" w:space="0" w:color="auto"/>
        <w:right w:val="none" w:sz="0" w:space="0" w:color="auto"/>
      </w:divBdr>
    </w:div>
    <w:div w:id="268898088">
      <w:bodyDiv w:val="1"/>
      <w:marLeft w:val="0"/>
      <w:marRight w:val="0"/>
      <w:marTop w:val="0"/>
      <w:marBottom w:val="0"/>
      <w:divBdr>
        <w:top w:val="none" w:sz="0" w:space="0" w:color="auto"/>
        <w:left w:val="none" w:sz="0" w:space="0" w:color="auto"/>
        <w:bottom w:val="none" w:sz="0" w:space="0" w:color="auto"/>
        <w:right w:val="none" w:sz="0" w:space="0" w:color="auto"/>
      </w:divBdr>
    </w:div>
    <w:div w:id="269044250">
      <w:bodyDiv w:val="1"/>
      <w:marLeft w:val="0"/>
      <w:marRight w:val="0"/>
      <w:marTop w:val="0"/>
      <w:marBottom w:val="0"/>
      <w:divBdr>
        <w:top w:val="none" w:sz="0" w:space="0" w:color="auto"/>
        <w:left w:val="none" w:sz="0" w:space="0" w:color="auto"/>
        <w:bottom w:val="none" w:sz="0" w:space="0" w:color="auto"/>
        <w:right w:val="none" w:sz="0" w:space="0" w:color="auto"/>
      </w:divBdr>
    </w:div>
    <w:div w:id="272596797">
      <w:bodyDiv w:val="1"/>
      <w:marLeft w:val="0"/>
      <w:marRight w:val="0"/>
      <w:marTop w:val="0"/>
      <w:marBottom w:val="0"/>
      <w:divBdr>
        <w:top w:val="none" w:sz="0" w:space="0" w:color="auto"/>
        <w:left w:val="none" w:sz="0" w:space="0" w:color="auto"/>
        <w:bottom w:val="none" w:sz="0" w:space="0" w:color="auto"/>
        <w:right w:val="none" w:sz="0" w:space="0" w:color="auto"/>
      </w:divBdr>
    </w:div>
    <w:div w:id="272785056">
      <w:bodyDiv w:val="1"/>
      <w:marLeft w:val="0"/>
      <w:marRight w:val="0"/>
      <w:marTop w:val="0"/>
      <w:marBottom w:val="0"/>
      <w:divBdr>
        <w:top w:val="none" w:sz="0" w:space="0" w:color="auto"/>
        <w:left w:val="none" w:sz="0" w:space="0" w:color="auto"/>
        <w:bottom w:val="none" w:sz="0" w:space="0" w:color="auto"/>
        <w:right w:val="none" w:sz="0" w:space="0" w:color="auto"/>
      </w:divBdr>
    </w:div>
    <w:div w:id="282426822">
      <w:bodyDiv w:val="1"/>
      <w:marLeft w:val="0"/>
      <w:marRight w:val="0"/>
      <w:marTop w:val="0"/>
      <w:marBottom w:val="0"/>
      <w:divBdr>
        <w:top w:val="none" w:sz="0" w:space="0" w:color="auto"/>
        <w:left w:val="none" w:sz="0" w:space="0" w:color="auto"/>
        <w:bottom w:val="none" w:sz="0" w:space="0" w:color="auto"/>
        <w:right w:val="none" w:sz="0" w:space="0" w:color="auto"/>
      </w:divBdr>
    </w:div>
    <w:div w:id="287510085">
      <w:bodyDiv w:val="1"/>
      <w:marLeft w:val="0"/>
      <w:marRight w:val="0"/>
      <w:marTop w:val="0"/>
      <w:marBottom w:val="0"/>
      <w:divBdr>
        <w:top w:val="none" w:sz="0" w:space="0" w:color="auto"/>
        <w:left w:val="none" w:sz="0" w:space="0" w:color="auto"/>
        <w:bottom w:val="none" w:sz="0" w:space="0" w:color="auto"/>
        <w:right w:val="none" w:sz="0" w:space="0" w:color="auto"/>
      </w:divBdr>
    </w:div>
    <w:div w:id="290214663">
      <w:bodyDiv w:val="1"/>
      <w:marLeft w:val="0"/>
      <w:marRight w:val="0"/>
      <w:marTop w:val="0"/>
      <w:marBottom w:val="0"/>
      <w:divBdr>
        <w:top w:val="none" w:sz="0" w:space="0" w:color="auto"/>
        <w:left w:val="none" w:sz="0" w:space="0" w:color="auto"/>
        <w:bottom w:val="none" w:sz="0" w:space="0" w:color="auto"/>
        <w:right w:val="none" w:sz="0" w:space="0" w:color="auto"/>
      </w:divBdr>
    </w:div>
    <w:div w:id="299385327">
      <w:bodyDiv w:val="1"/>
      <w:marLeft w:val="0"/>
      <w:marRight w:val="0"/>
      <w:marTop w:val="0"/>
      <w:marBottom w:val="0"/>
      <w:divBdr>
        <w:top w:val="none" w:sz="0" w:space="0" w:color="auto"/>
        <w:left w:val="none" w:sz="0" w:space="0" w:color="auto"/>
        <w:bottom w:val="none" w:sz="0" w:space="0" w:color="auto"/>
        <w:right w:val="none" w:sz="0" w:space="0" w:color="auto"/>
      </w:divBdr>
    </w:div>
    <w:div w:id="308101207">
      <w:bodyDiv w:val="1"/>
      <w:marLeft w:val="0"/>
      <w:marRight w:val="0"/>
      <w:marTop w:val="0"/>
      <w:marBottom w:val="0"/>
      <w:divBdr>
        <w:top w:val="none" w:sz="0" w:space="0" w:color="auto"/>
        <w:left w:val="none" w:sz="0" w:space="0" w:color="auto"/>
        <w:bottom w:val="none" w:sz="0" w:space="0" w:color="auto"/>
        <w:right w:val="none" w:sz="0" w:space="0" w:color="auto"/>
      </w:divBdr>
    </w:div>
    <w:div w:id="318963899">
      <w:bodyDiv w:val="1"/>
      <w:marLeft w:val="0"/>
      <w:marRight w:val="0"/>
      <w:marTop w:val="0"/>
      <w:marBottom w:val="0"/>
      <w:divBdr>
        <w:top w:val="none" w:sz="0" w:space="0" w:color="auto"/>
        <w:left w:val="none" w:sz="0" w:space="0" w:color="auto"/>
        <w:bottom w:val="none" w:sz="0" w:space="0" w:color="auto"/>
        <w:right w:val="none" w:sz="0" w:space="0" w:color="auto"/>
      </w:divBdr>
    </w:div>
    <w:div w:id="327102552">
      <w:bodyDiv w:val="1"/>
      <w:marLeft w:val="0"/>
      <w:marRight w:val="0"/>
      <w:marTop w:val="0"/>
      <w:marBottom w:val="0"/>
      <w:divBdr>
        <w:top w:val="none" w:sz="0" w:space="0" w:color="auto"/>
        <w:left w:val="none" w:sz="0" w:space="0" w:color="auto"/>
        <w:bottom w:val="none" w:sz="0" w:space="0" w:color="auto"/>
        <w:right w:val="none" w:sz="0" w:space="0" w:color="auto"/>
      </w:divBdr>
      <w:divsChild>
        <w:div w:id="1329092491">
          <w:marLeft w:val="547"/>
          <w:marRight w:val="0"/>
          <w:marTop w:val="0"/>
          <w:marBottom w:val="0"/>
          <w:divBdr>
            <w:top w:val="none" w:sz="0" w:space="0" w:color="auto"/>
            <w:left w:val="none" w:sz="0" w:space="0" w:color="auto"/>
            <w:bottom w:val="none" w:sz="0" w:space="0" w:color="auto"/>
            <w:right w:val="none" w:sz="0" w:space="0" w:color="auto"/>
          </w:divBdr>
        </w:div>
      </w:divsChild>
    </w:div>
    <w:div w:id="340087658">
      <w:bodyDiv w:val="1"/>
      <w:marLeft w:val="0"/>
      <w:marRight w:val="0"/>
      <w:marTop w:val="0"/>
      <w:marBottom w:val="0"/>
      <w:divBdr>
        <w:top w:val="none" w:sz="0" w:space="0" w:color="auto"/>
        <w:left w:val="none" w:sz="0" w:space="0" w:color="auto"/>
        <w:bottom w:val="none" w:sz="0" w:space="0" w:color="auto"/>
        <w:right w:val="none" w:sz="0" w:space="0" w:color="auto"/>
      </w:divBdr>
    </w:div>
    <w:div w:id="343214907">
      <w:bodyDiv w:val="1"/>
      <w:marLeft w:val="0"/>
      <w:marRight w:val="0"/>
      <w:marTop w:val="0"/>
      <w:marBottom w:val="0"/>
      <w:divBdr>
        <w:top w:val="none" w:sz="0" w:space="0" w:color="auto"/>
        <w:left w:val="none" w:sz="0" w:space="0" w:color="auto"/>
        <w:bottom w:val="none" w:sz="0" w:space="0" w:color="auto"/>
        <w:right w:val="none" w:sz="0" w:space="0" w:color="auto"/>
      </w:divBdr>
    </w:div>
    <w:div w:id="358943452">
      <w:bodyDiv w:val="1"/>
      <w:marLeft w:val="0"/>
      <w:marRight w:val="0"/>
      <w:marTop w:val="0"/>
      <w:marBottom w:val="0"/>
      <w:divBdr>
        <w:top w:val="none" w:sz="0" w:space="0" w:color="auto"/>
        <w:left w:val="none" w:sz="0" w:space="0" w:color="auto"/>
        <w:bottom w:val="none" w:sz="0" w:space="0" w:color="auto"/>
        <w:right w:val="none" w:sz="0" w:space="0" w:color="auto"/>
      </w:divBdr>
    </w:div>
    <w:div w:id="366420113">
      <w:bodyDiv w:val="1"/>
      <w:marLeft w:val="0"/>
      <w:marRight w:val="0"/>
      <w:marTop w:val="0"/>
      <w:marBottom w:val="0"/>
      <w:divBdr>
        <w:top w:val="none" w:sz="0" w:space="0" w:color="auto"/>
        <w:left w:val="none" w:sz="0" w:space="0" w:color="auto"/>
        <w:bottom w:val="none" w:sz="0" w:space="0" w:color="auto"/>
        <w:right w:val="none" w:sz="0" w:space="0" w:color="auto"/>
      </w:divBdr>
    </w:div>
    <w:div w:id="374234502">
      <w:bodyDiv w:val="1"/>
      <w:marLeft w:val="0"/>
      <w:marRight w:val="0"/>
      <w:marTop w:val="0"/>
      <w:marBottom w:val="0"/>
      <w:divBdr>
        <w:top w:val="none" w:sz="0" w:space="0" w:color="auto"/>
        <w:left w:val="none" w:sz="0" w:space="0" w:color="auto"/>
        <w:bottom w:val="none" w:sz="0" w:space="0" w:color="auto"/>
        <w:right w:val="none" w:sz="0" w:space="0" w:color="auto"/>
      </w:divBdr>
    </w:div>
    <w:div w:id="397437766">
      <w:bodyDiv w:val="1"/>
      <w:marLeft w:val="0"/>
      <w:marRight w:val="0"/>
      <w:marTop w:val="0"/>
      <w:marBottom w:val="0"/>
      <w:divBdr>
        <w:top w:val="none" w:sz="0" w:space="0" w:color="auto"/>
        <w:left w:val="none" w:sz="0" w:space="0" w:color="auto"/>
        <w:bottom w:val="none" w:sz="0" w:space="0" w:color="auto"/>
        <w:right w:val="none" w:sz="0" w:space="0" w:color="auto"/>
      </w:divBdr>
    </w:div>
    <w:div w:id="403187225">
      <w:bodyDiv w:val="1"/>
      <w:marLeft w:val="0"/>
      <w:marRight w:val="0"/>
      <w:marTop w:val="0"/>
      <w:marBottom w:val="0"/>
      <w:divBdr>
        <w:top w:val="none" w:sz="0" w:space="0" w:color="auto"/>
        <w:left w:val="none" w:sz="0" w:space="0" w:color="auto"/>
        <w:bottom w:val="none" w:sz="0" w:space="0" w:color="auto"/>
        <w:right w:val="none" w:sz="0" w:space="0" w:color="auto"/>
      </w:divBdr>
    </w:div>
    <w:div w:id="405224138">
      <w:bodyDiv w:val="1"/>
      <w:marLeft w:val="0"/>
      <w:marRight w:val="0"/>
      <w:marTop w:val="0"/>
      <w:marBottom w:val="0"/>
      <w:divBdr>
        <w:top w:val="none" w:sz="0" w:space="0" w:color="auto"/>
        <w:left w:val="none" w:sz="0" w:space="0" w:color="auto"/>
        <w:bottom w:val="none" w:sz="0" w:space="0" w:color="auto"/>
        <w:right w:val="none" w:sz="0" w:space="0" w:color="auto"/>
      </w:divBdr>
    </w:div>
    <w:div w:id="422461610">
      <w:bodyDiv w:val="1"/>
      <w:marLeft w:val="0"/>
      <w:marRight w:val="0"/>
      <w:marTop w:val="0"/>
      <w:marBottom w:val="0"/>
      <w:divBdr>
        <w:top w:val="none" w:sz="0" w:space="0" w:color="auto"/>
        <w:left w:val="none" w:sz="0" w:space="0" w:color="auto"/>
        <w:bottom w:val="none" w:sz="0" w:space="0" w:color="auto"/>
        <w:right w:val="none" w:sz="0" w:space="0" w:color="auto"/>
      </w:divBdr>
    </w:div>
    <w:div w:id="432239834">
      <w:bodyDiv w:val="1"/>
      <w:marLeft w:val="0"/>
      <w:marRight w:val="0"/>
      <w:marTop w:val="0"/>
      <w:marBottom w:val="0"/>
      <w:divBdr>
        <w:top w:val="none" w:sz="0" w:space="0" w:color="auto"/>
        <w:left w:val="none" w:sz="0" w:space="0" w:color="auto"/>
        <w:bottom w:val="none" w:sz="0" w:space="0" w:color="auto"/>
        <w:right w:val="none" w:sz="0" w:space="0" w:color="auto"/>
      </w:divBdr>
    </w:div>
    <w:div w:id="440691507">
      <w:bodyDiv w:val="1"/>
      <w:marLeft w:val="0"/>
      <w:marRight w:val="0"/>
      <w:marTop w:val="0"/>
      <w:marBottom w:val="0"/>
      <w:divBdr>
        <w:top w:val="none" w:sz="0" w:space="0" w:color="auto"/>
        <w:left w:val="none" w:sz="0" w:space="0" w:color="auto"/>
        <w:bottom w:val="none" w:sz="0" w:space="0" w:color="auto"/>
        <w:right w:val="none" w:sz="0" w:space="0" w:color="auto"/>
      </w:divBdr>
    </w:div>
    <w:div w:id="480385229">
      <w:bodyDiv w:val="1"/>
      <w:marLeft w:val="0"/>
      <w:marRight w:val="0"/>
      <w:marTop w:val="0"/>
      <w:marBottom w:val="0"/>
      <w:divBdr>
        <w:top w:val="none" w:sz="0" w:space="0" w:color="auto"/>
        <w:left w:val="none" w:sz="0" w:space="0" w:color="auto"/>
        <w:bottom w:val="none" w:sz="0" w:space="0" w:color="auto"/>
        <w:right w:val="none" w:sz="0" w:space="0" w:color="auto"/>
      </w:divBdr>
    </w:div>
    <w:div w:id="493187779">
      <w:bodyDiv w:val="1"/>
      <w:marLeft w:val="0"/>
      <w:marRight w:val="0"/>
      <w:marTop w:val="0"/>
      <w:marBottom w:val="0"/>
      <w:divBdr>
        <w:top w:val="none" w:sz="0" w:space="0" w:color="auto"/>
        <w:left w:val="none" w:sz="0" w:space="0" w:color="auto"/>
        <w:bottom w:val="none" w:sz="0" w:space="0" w:color="auto"/>
        <w:right w:val="none" w:sz="0" w:space="0" w:color="auto"/>
      </w:divBdr>
    </w:div>
    <w:div w:id="532307973">
      <w:bodyDiv w:val="1"/>
      <w:marLeft w:val="0"/>
      <w:marRight w:val="0"/>
      <w:marTop w:val="0"/>
      <w:marBottom w:val="0"/>
      <w:divBdr>
        <w:top w:val="none" w:sz="0" w:space="0" w:color="auto"/>
        <w:left w:val="none" w:sz="0" w:space="0" w:color="auto"/>
        <w:bottom w:val="none" w:sz="0" w:space="0" w:color="auto"/>
        <w:right w:val="none" w:sz="0" w:space="0" w:color="auto"/>
      </w:divBdr>
    </w:div>
    <w:div w:id="554509238">
      <w:bodyDiv w:val="1"/>
      <w:marLeft w:val="0"/>
      <w:marRight w:val="0"/>
      <w:marTop w:val="0"/>
      <w:marBottom w:val="0"/>
      <w:divBdr>
        <w:top w:val="none" w:sz="0" w:space="0" w:color="auto"/>
        <w:left w:val="none" w:sz="0" w:space="0" w:color="auto"/>
        <w:bottom w:val="none" w:sz="0" w:space="0" w:color="auto"/>
        <w:right w:val="none" w:sz="0" w:space="0" w:color="auto"/>
      </w:divBdr>
    </w:div>
    <w:div w:id="561020517">
      <w:bodyDiv w:val="1"/>
      <w:marLeft w:val="0"/>
      <w:marRight w:val="0"/>
      <w:marTop w:val="0"/>
      <w:marBottom w:val="0"/>
      <w:divBdr>
        <w:top w:val="none" w:sz="0" w:space="0" w:color="auto"/>
        <w:left w:val="none" w:sz="0" w:space="0" w:color="auto"/>
        <w:bottom w:val="none" w:sz="0" w:space="0" w:color="auto"/>
        <w:right w:val="none" w:sz="0" w:space="0" w:color="auto"/>
      </w:divBdr>
    </w:div>
    <w:div w:id="568999608">
      <w:bodyDiv w:val="1"/>
      <w:marLeft w:val="0"/>
      <w:marRight w:val="0"/>
      <w:marTop w:val="0"/>
      <w:marBottom w:val="0"/>
      <w:divBdr>
        <w:top w:val="none" w:sz="0" w:space="0" w:color="auto"/>
        <w:left w:val="none" w:sz="0" w:space="0" w:color="auto"/>
        <w:bottom w:val="none" w:sz="0" w:space="0" w:color="auto"/>
        <w:right w:val="none" w:sz="0" w:space="0" w:color="auto"/>
      </w:divBdr>
    </w:div>
    <w:div w:id="569997700">
      <w:bodyDiv w:val="1"/>
      <w:marLeft w:val="0"/>
      <w:marRight w:val="0"/>
      <w:marTop w:val="0"/>
      <w:marBottom w:val="0"/>
      <w:divBdr>
        <w:top w:val="none" w:sz="0" w:space="0" w:color="auto"/>
        <w:left w:val="none" w:sz="0" w:space="0" w:color="auto"/>
        <w:bottom w:val="none" w:sz="0" w:space="0" w:color="auto"/>
        <w:right w:val="none" w:sz="0" w:space="0" w:color="auto"/>
      </w:divBdr>
    </w:div>
    <w:div w:id="571696271">
      <w:bodyDiv w:val="1"/>
      <w:marLeft w:val="0"/>
      <w:marRight w:val="0"/>
      <w:marTop w:val="0"/>
      <w:marBottom w:val="0"/>
      <w:divBdr>
        <w:top w:val="none" w:sz="0" w:space="0" w:color="auto"/>
        <w:left w:val="none" w:sz="0" w:space="0" w:color="auto"/>
        <w:bottom w:val="none" w:sz="0" w:space="0" w:color="auto"/>
        <w:right w:val="none" w:sz="0" w:space="0" w:color="auto"/>
      </w:divBdr>
    </w:div>
    <w:div w:id="576286377">
      <w:bodyDiv w:val="1"/>
      <w:marLeft w:val="0"/>
      <w:marRight w:val="0"/>
      <w:marTop w:val="0"/>
      <w:marBottom w:val="0"/>
      <w:divBdr>
        <w:top w:val="none" w:sz="0" w:space="0" w:color="auto"/>
        <w:left w:val="none" w:sz="0" w:space="0" w:color="auto"/>
        <w:bottom w:val="none" w:sz="0" w:space="0" w:color="auto"/>
        <w:right w:val="none" w:sz="0" w:space="0" w:color="auto"/>
      </w:divBdr>
    </w:div>
    <w:div w:id="581179050">
      <w:bodyDiv w:val="1"/>
      <w:marLeft w:val="0"/>
      <w:marRight w:val="0"/>
      <w:marTop w:val="0"/>
      <w:marBottom w:val="0"/>
      <w:divBdr>
        <w:top w:val="none" w:sz="0" w:space="0" w:color="auto"/>
        <w:left w:val="none" w:sz="0" w:space="0" w:color="auto"/>
        <w:bottom w:val="none" w:sz="0" w:space="0" w:color="auto"/>
        <w:right w:val="none" w:sz="0" w:space="0" w:color="auto"/>
      </w:divBdr>
    </w:div>
    <w:div w:id="585186623">
      <w:bodyDiv w:val="1"/>
      <w:marLeft w:val="0"/>
      <w:marRight w:val="0"/>
      <w:marTop w:val="0"/>
      <w:marBottom w:val="0"/>
      <w:divBdr>
        <w:top w:val="none" w:sz="0" w:space="0" w:color="auto"/>
        <w:left w:val="none" w:sz="0" w:space="0" w:color="auto"/>
        <w:bottom w:val="none" w:sz="0" w:space="0" w:color="auto"/>
        <w:right w:val="none" w:sz="0" w:space="0" w:color="auto"/>
      </w:divBdr>
    </w:div>
    <w:div w:id="600375929">
      <w:bodyDiv w:val="1"/>
      <w:marLeft w:val="0"/>
      <w:marRight w:val="0"/>
      <w:marTop w:val="0"/>
      <w:marBottom w:val="0"/>
      <w:divBdr>
        <w:top w:val="none" w:sz="0" w:space="0" w:color="auto"/>
        <w:left w:val="none" w:sz="0" w:space="0" w:color="auto"/>
        <w:bottom w:val="none" w:sz="0" w:space="0" w:color="auto"/>
        <w:right w:val="none" w:sz="0" w:space="0" w:color="auto"/>
      </w:divBdr>
    </w:div>
    <w:div w:id="605623813">
      <w:bodyDiv w:val="1"/>
      <w:marLeft w:val="0"/>
      <w:marRight w:val="0"/>
      <w:marTop w:val="0"/>
      <w:marBottom w:val="0"/>
      <w:divBdr>
        <w:top w:val="none" w:sz="0" w:space="0" w:color="auto"/>
        <w:left w:val="none" w:sz="0" w:space="0" w:color="auto"/>
        <w:bottom w:val="none" w:sz="0" w:space="0" w:color="auto"/>
        <w:right w:val="none" w:sz="0" w:space="0" w:color="auto"/>
      </w:divBdr>
    </w:div>
    <w:div w:id="613294711">
      <w:bodyDiv w:val="1"/>
      <w:marLeft w:val="0"/>
      <w:marRight w:val="0"/>
      <w:marTop w:val="0"/>
      <w:marBottom w:val="0"/>
      <w:divBdr>
        <w:top w:val="none" w:sz="0" w:space="0" w:color="auto"/>
        <w:left w:val="none" w:sz="0" w:space="0" w:color="auto"/>
        <w:bottom w:val="none" w:sz="0" w:space="0" w:color="auto"/>
        <w:right w:val="none" w:sz="0" w:space="0" w:color="auto"/>
      </w:divBdr>
    </w:div>
    <w:div w:id="614363331">
      <w:bodyDiv w:val="1"/>
      <w:marLeft w:val="0"/>
      <w:marRight w:val="0"/>
      <w:marTop w:val="0"/>
      <w:marBottom w:val="0"/>
      <w:divBdr>
        <w:top w:val="none" w:sz="0" w:space="0" w:color="auto"/>
        <w:left w:val="none" w:sz="0" w:space="0" w:color="auto"/>
        <w:bottom w:val="none" w:sz="0" w:space="0" w:color="auto"/>
        <w:right w:val="none" w:sz="0" w:space="0" w:color="auto"/>
      </w:divBdr>
    </w:div>
    <w:div w:id="621351557">
      <w:bodyDiv w:val="1"/>
      <w:marLeft w:val="0"/>
      <w:marRight w:val="0"/>
      <w:marTop w:val="0"/>
      <w:marBottom w:val="0"/>
      <w:divBdr>
        <w:top w:val="none" w:sz="0" w:space="0" w:color="auto"/>
        <w:left w:val="none" w:sz="0" w:space="0" w:color="auto"/>
        <w:bottom w:val="none" w:sz="0" w:space="0" w:color="auto"/>
        <w:right w:val="none" w:sz="0" w:space="0" w:color="auto"/>
      </w:divBdr>
    </w:div>
    <w:div w:id="635599178">
      <w:bodyDiv w:val="1"/>
      <w:marLeft w:val="0"/>
      <w:marRight w:val="0"/>
      <w:marTop w:val="0"/>
      <w:marBottom w:val="0"/>
      <w:divBdr>
        <w:top w:val="none" w:sz="0" w:space="0" w:color="auto"/>
        <w:left w:val="none" w:sz="0" w:space="0" w:color="auto"/>
        <w:bottom w:val="none" w:sz="0" w:space="0" w:color="auto"/>
        <w:right w:val="none" w:sz="0" w:space="0" w:color="auto"/>
      </w:divBdr>
    </w:div>
    <w:div w:id="635642001">
      <w:bodyDiv w:val="1"/>
      <w:marLeft w:val="0"/>
      <w:marRight w:val="0"/>
      <w:marTop w:val="0"/>
      <w:marBottom w:val="0"/>
      <w:divBdr>
        <w:top w:val="none" w:sz="0" w:space="0" w:color="auto"/>
        <w:left w:val="none" w:sz="0" w:space="0" w:color="auto"/>
        <w:bottom w:val="none" w:sz="0" w:space="0" w:color="auto"/>
        <w:right w:val="none" w:sz="0" w:space="0" w:color="auto"/>
      </w:divBdr>
    </w:div>
    <w:div w:id="636881516">
      <w:bodyDiv w:val="1"/>
      <w:marLeft w:val="0"/>
      <w:marRight w:val="0"/>
      <w:marTop w:val="0"/>
      <w:marBottom w:val="0"/>
      <w:divBdr>
        <w:top w:val="none" w:sz="0" w:space="0" w:color="auto"/>
        <w:left w:val="none" w:sz="0" w:space="0" w:color="auto"/>
        <w:bottom w:val="none" w:sz="0" w:space="0" w:color="auto"/>
        <w:right w:val="none" w:sz="0" w:space="0" w:color="auto"/>
      </w:divBdr>
    </w:div>
    <w:div w:id="654263450">
      <w:bodyDiv w:val="1"/>
      <w:marLeft w:val="0"/>
      <w:marRight w:val="0"/>
      <w:marTop w:val="0"/>
      <w:marBottom w:val="0"/>
      <w:divBdr>
        <w:top w:val="none" w:sz="0" w:space="0" w:color="auto"/>
        <w:left w:val="none" w:sz="0" w:space="0" w:color="auto"/>
        <w:bottom w:val="none" w:sz="0" w:space="0" w:color="auto"/>
        <w:right w:val="none" w:sz="0" w:space="0" w:color="auto"/>
      </w:divBdr>
    </w:div>
    <w:div w:id="665598684">
      <w:bodyDiv w:val="1"/>
      <w:marLeft w:val="0"/>
      <w:marRight w:val="0"/>
      <w:marTop w:val="0"/>
      <w:marBottom w:val="0"/>
      <w:divBdr>
        <w:top w:val="none" w:sz="0" w:space="0" w:color="auto"/>
        <w:left w:val="none" w:sz="0" w:space="0" w:color="auto"/>
        <w:bottom w:val="none" w:sz="0" w:space="0" w:color="auto"/>
        <w:right w:val="none" w:sz="0" w:space="0" w:color="auto"/>
      </w:divBdr>
    </w:div>
    <w:div w:id="677662473">
      <w:bodyDiv w:val="1"/>
      <w:marLeft w:val="0"/>
      <w:marRight w:val="0"/>
      <w:marTop w:val="0"/>
      <w:marBottom w:val="0"/>
      <w:divBdr>
        <w:top w:val="none" w:sz="0" w:space="0" w:color="auto"/>
        <w:left w:val="none" w:sz="0" w:space="0" w:color="auto"/>
        <w:bottom w:val="none" w:sz="0" w:space="0" w:color="auto"/>
        <w:right w:val="none" w:sz="0" w:space="0" w:color="auto"/>
      </w:divBdr>
    </w:div>
    <w:div w:id="682633581">
      <w:bodyDiv w:val="1"/>
      <w:marLeft w:val="0"/>
      <w:marRight w:val="0"/>
      <w:marTop w:val="0"/>
      <w:marBottom w:val="0"/>
      <w:divBdr>
        <w:top w:val="none" w:sz="0" w:space="0" w:color="auto"/>
        <w:left w:val="none" w:sz="0" w:space="0" w:color="auto"/>
        <w:bottom w:val="none" w:sz="0" w:space="0" w:color="auto"/>
        <w:right w:val="none" w:sz="0" w:space="0" w:color="auto"/>
      </w:divBdr>
    </w:div>
    <w:div w:id="694619797">
      <w:bodyDiv w:val="1"/>
      <w:marLeft w:val="0"/>
      <w:marRight w:val="0"/>
      <w:marTop w:val="0"/>
      <w:marBottom w:val="0"/>
      <w:divBdr>
        <w:top w:val="none" w:sz="0" w:space="0" w:color="auto"/>
        <w:left w:val="none" w:sz="0" w:space="0" w:color="auto"/>
        <w:bottom w:val="none" w:sz="0" w:space="0" w:color="auto"/>
        <w:right w:val="none" w:sz="0" w:space="0" w:color="auto"/>
      </w:divBdr>
    </w:div>
    <w:div w:id="701442923">
      <w:bodyDiv w:val="1"/>
      <w:marLeft w:val="0"/>
      <w:marRight w:val="0"/>
      <w:marTop w:val="0"/>
      <w:marBottom w:val="0"/>
      <w:divBdr>
        <w:top w:val="none" w:sz="0" w:space="0" w:color="auto"/>
        <w:left w:val="none" w:sz="0" w:space="0" w:color="auto"/>
        <w:bottom w:val="none" w:sz="0" w:space="0" w:color="auto"/>
        <w:right w:val="none" w:sz="0" w:space="0" w:color="auto"/>
      </w:divBdr>
    </w:div>
    <w:div w:id="731316732">
      <w:bodyDiv w:val="1"/>
      <w:marLeft w:val="0"/>
      <w:marRight w:val="0"/>
      <w:marTop w:val="0"/>
      <w:marBottom w:val="0"/>
      <w:divBdr>
        <w:top w:val="none" w:sz="0" w:space="0" w:color="auto"/>
        <w:left w:val="none" w:sz="0" w:space="0" w:color="auto"/>
        <w:bottom w:val="none" w:sz="0" w:space="0" w:color="auto"/>
        <w:right w:val="none" w:sz="0" w:space="0" w:color="auto"/>
      </w:divBdr>
    </w:div>
    <w:div w:id="734398959">
      <w:bodyDiv w:val="1"/>
      <w:marLeft w:val="0"/>
      <w:marRight w:val="0"/>
      <w:marTop w:val="0"/>
      <w:marBottom w:val="0"/>
      <w:divBdr>
        <w:top w:val="none" w:sz="0" w:space="0" w:color="auto"/>
        <w:left w:val="none" w:sz="0" w:space="0" w:color="auto"/>
        <w:bottom w:val="none" w:sz="0" w:space="0" w:color="auto"/>
        <w:right w:val="none" w:sz="0" w:space="0" w:color="auto"/>
      </w:divBdr>
    </w:div>
    <w:div w:id="734863319">
      <w:bodyDiv w:val="1"/>
      <w:marLeft w:val="0"/>
      <w:marRight w:val="0"/>
      <w:marTop w:val="0"/>
      <w:marBottom w:val="0"/>
      <w:divBdr>
        <w:top w:val="none" w:sz="0" w:space="0" w:color="auto"/>
        <w:left w:val="none" w:sz="0" w:space="0" w:color="auto"/>
        <w:bottom w:val="none" w:sz="0" w:space="0" w:color="auto"/>
        <w:right w:val="none" w:sz="0" w:space="0" w:color="auto"/>
      </w:divBdr>
    </w:div>
    <w:div w:id="743572620">
      <w:bodyDiv w:val="1"/>
      <w:marLeft w:val="0"/>
      <w:marRight w:val="0"/>
      <w:marTop w:val="0"/>
      <w:marBottom w:val="0"/>
      <w:divBdr>
        <w:top w:val="none" w:sz="0" w:space="0" w:color="auto"/>
        <w:left w:val="none" w:sz="0" w:space="0" w:color="auto"/>
        <w:bottom w:val="none" w:sz="0" w:space="0" w:color="auto"/>
        <w:right w:val="none" w:sz="0" w:space="0" w:color="auto"/>
      </w:divBdr>
    </w:div>
    <w:div w:id="748314178">
      <w:bodyDiv w:val="1"/>
      <w:marLeft w:val="0"/>
      <w:marRight w:val="0"/>
      <w:marTop w:val="0"/>
      <w:marBottom w:val="0"/>
      <w:divBdr>
        <w:top w:val="none" w:sz="0" w:space="0" w:color="auto"/>
        <w:left w:val="none" w:sz="0" w:space="0" w:color="auto"/>
        <w:bottom w:val="none" w:sz="0" w:space="0" w:color="auto"/>
        <w:right w:val="none" w:sz="0" w:space="0" w:color="auto"/>
      </w:divBdr>
    </w:div>
    <w:div w:id="761531369">
      <w:bodyDiv w:val="1"/>
      <w:marLeft w:val="0"/>
      <w:marRight w:val="0"/>
      <w:marTop w:val="0"/>
      <w:marBottom w:val="0"/>
      <w:divBdr>
        <w:top w:val="none" w:sz="0" w:space="0" w:color="auto"/>
        <w:left w:val="none" w:sz="0" w:space="0" w:color="auto"/>
        <w:bottom w:val="none" w:sz="0" w:space="0" w:color="auto"/>
        <w:right w:val="none" w:sz="0" w:space="0" w:color="auto"/>
      </w:divBdr>
    </w:div>
    <w:div w:id="773398109">
      <w:bodyDiv w:val="1"/>
      <w:marLeft w:val="0"/>
      <w:marRight w:val="0"/>
      <w:marTop w:val="0"/>
      <w:marBottom w:val="0"/>
      <w:divBdr>
        <w:top w:val="none" w:sz="0" w:space="0" w:color="auto"/>
        <w:left w:val="none" w:sz="0" w:space="0" w:color="auto"/>
        <w:bottom w:val="none" w:sz="0" w:space="0" w:color="auto"/>
        <w:right w:val="none" w:sz="0" w:space="0" w:color="auto"/>
      </w:divBdr>
    </w:div>
    <w:div w:id="783112622">
      <w:bodyDiv w:val="1"/>
      <w:marLeft w:val="0"/>
      <w:marRight w:val="0"/>
      <w:marTop w:val="0"/>
      <w:marBottom w:val="0"/>
      <w:divBdr>
        <w:top w:val="none" w:sz="0" w:space="0" w:color="auto"/>
        <w:left w:val="none" w:sz="0" w:space="0" w:color="auto"/>
        <w:bottom w:val="none" w:sz="0" w:space="0" w:color="auto"/>
        <w:right w:val="none" w:sz="0" w:space="0" w:color="auto"/>
      </w:divBdr>
    </w:div>
    <w:div w:id="788620447">
      <w:bodyDiv w:val="1"/>
      <w:marLeft w:val="0"/>
      <w:marRight w:val="0"/>
      <w:marTop w:val="0"/>
      <w:marBottom w:val="0"/>
      <w:divBdr>
        <w:top w:val="none" w:sz="0" w:space="0" w:color="auto"/>
        <w:left w:val="none" w:sz="0" w:space="0" w:color="auto"/>
        <w:bottom w:val="none" w:sz="0" w:space="0" w:color="auto"/>
        <w:right w:val="none" w:sz="0" w:space="0" w:color="auto"/>
      </w:divBdr>
    </w:div>
    <w:div w:id="789664879">
      <w:bodyDiv w:val="1"/>
      <w:marLeft w:val="0"/>
      <w:marRight w:val="0"/>
      <w:marTop w:val="0"/>
      <w:marBottom w:val="0"/>
      <w:divBdr>
        <w:top w:val="none" w:sz="0" w:space="0" w:color="auto"/>
        <w:left w:val="none" w:sz="0" w:space="0" w:color="auto"/>
        <w:bottom w:val="none" w:sz="0" w:space="0" w:color="auto"/>
        <w:right w:val="none" w:sz="0" w:space="0" w:color="auto"/>
      </w:divBdr>
    </w:div>
    <w:div w:id="789788736">
      <w:bodyDiv w:val="1"/>
      <w:marLeft w:val="0"/>
      <w:marRight w:val="0"/>
      <w:marTop w:val="0"/>
      <w:marBottom w:val="0"/>
      <w:divBdr>
        <w:top w:val="none" w:sz="0" w:space="0" w:color="auto"/>
        <w:left w:val="none" w:sz="0" w:space="0" w:color="auto"/>
        <w:bottom w:val="none" w:sz="0" w:space="0" w:color="auto"/>
        <w:right w:val="none" w:sz="0" w:space="0" w:color="auto"/>
      </w:divBdr>
    </w:div>
    <w:div w:id="798381326">
      <w:bodyDiv w:val="1"/>
      <w:marLeft w:val="0"/>
      <w:marRight w:val="0"/>
      <w:marTop w:val="0"/>
      <w:marBottom w:val="0"/>
      <w:divBdr>
        <w:top w:val="none" w:sz="0" w:space="0" w:color="auto"/>
        <w:left w:val="none" w:sz="0" w:space="0" w:color="auto"/>
        <w:bottom w:val="none" w:sz="0" w:space="0" w:color="auto"/>
        <w:right w:val="none" w:sz="0" w:space="0" w:color="auto"/>
      </w:divBdr>
    </w:div>
    <w:div w:id="806244582">
      <w:bodyDiv w:val="1"/>
      <w:marLeft w:val="0"/>
      <w:marRight w:val="0"/>
      <w:marTop w:val="0"/>
      <w:marBottom w:val="0"/>
      <w:divBdr>
        <w:top w:val="none" w:sz="0" w:space="0" w:color="auto"/>
        <w:left w:val="none" w:sz="0" w:space="0" w:color="auto"/>
        <w:bottom w:val="none" w:sz="0" w:space="0" w:color="auto"/>
        <w:right w:val="none" w:sz="0" w:space="0" w:color="auto"/>
      </w:divBdr>
    </w:div>
    <w:div w:id="816411655">
      <w:bodyDiv w:val="1"/>
      <w:marLeft w:val="0"/>
      <w:marRight w:val="0"/>
      <w:marTop w:val="0"/>
      <w:marBottom w:val="0"/>
      <w:divBdr>
        <w:top w:val="none" w:sz="0" w:space="0" w:color="auto"/>
        <w:left w:val="none" w:sz="0" w:space="0" w:color="auto"/>
        <w:bottom w:val="none" w:sz="0" w:space="0" w:color="auto"/>
        <w:right w:val="none" w:sz="0" w:space="0" w:color="auto"/>
      </w:divBdr>
    </w:div>
    <w:div w:id="821460187">
      <w:bodyDiv w:val="1"/>
      <w:marLeft w:val="0"/>
      <w:marRight w:val="0"/>
      <w:marTop w:val="0"/>
      <w:marBottom w:val="0"/>
      <w:divBdr>
        <w:top w:val="none" w:sz="0" w:space="0" w:color="auto"/>
        <w:left w:val="none" w:sz="0" w:space="0" w:color="auto"/>
        <w:bottom w:val="none" w:sz="0" w:space="0" w:color="auto"/>
        <w:right w:val="none" w:sz="0" w:space="0" w:color="auto"/>
      </w:divBdr>
      <w:divsChild>
        <w:div w:id="973949058">
          <w:marLeft w:val="0"/>
          <w:marRight w:val="0"/>
          <w:marTop w:val="0"/>
          <w:marBottom w:val="0"/>
          <w:divBdr>
            <w:top w:val="none" w:sz="0" w:space="0" w:color="auto"/>
            <w:left w:val="none" w:sz="0" w:space="0" w:color="auto"/>
            <w:bottom w:val="none" w:sz="0" w:space="0" w:color="auto"/>
            <w:right w:val="none" w:sz="0" w:space="0" w:color="auto"/>
          </w:divBdr>
        </w:div>
      </w:divsChild>
    </w:div>
    <w:div w:id="826938700">
      <w:bodyDiv w:val="1"/>
      <w:marLeft w:val="0"/>
      <w:marRight w:val="0"/>
      <w:marTop w:val="0"/>
      <w:marBottom w:val="0"/>
      <w:divBdr>
        <w:top w:val="none" w:sz="0" w:space="0" w:color="auto"/>
        <w:left w:val="none" w:sz="0" w:space="0" w:color="auto"/>
        <w:bottom w:val="none" w:sz="0" w:space="0" w:color="auto"/>
        <w:right w:val="none" w:sz="0" w:space="0" w:color="auto"/>
      </w:divBdr>
    </w:div>
    <w:div w:id="827595481">
      <w:bodyDiv w:val="1"/>
      <w:marLeft w:val="0"/>
      <w:marRight w:val="0"/>
      <w:marTop w:val="0"/>
      <w:marBottom w:val="0"/>
      <w:divBdr>
        <w:top w:val="none" w:sz="0" w:space="0" w:color="auto"/>
        <w:left w:val="none" w:sz="0" w:space="0" w:color="auto"/>
        <w:bottom w:val="none" w:sz="0" w:space="0" w:color="auto"/>
        <w:right w:val="none" w:sz="0" w:space="0" w:color="auto"/>
      </w:divBdr>
    </w:div>
    <w:div w:id="850148129">
      <w:bodyDiv w:val="1"/>
      <w:marLeft w:val="0"/>
      <w:marRight w:val="0"/>
      <w:marTop w:val="0"/>
      <w:marBottom w:val="0"/>
      <w:divBdr>
        <w:top w:val="none" w:sz="0" w:space="0" w:color="auto"/>
        <w:left w:val="none" w:sz="0" w:space="0" w:color="auto"/>
        <w:bottom w:val="none" w:sz="0" w:space="0" w:color="auto"/>
        <w:right w:val="none" w:sz="0" w:space="0" w:color="auto"/>
      </w:divBdr>
    </w:div>
    <w:div w:id="852106521">
      <w:bodyDiv w:val="1"/>
      <w:marLeft w:val="0"/>
      <w:marRight w:val="0"/>
      <w:marTop w:val="0"/>
      <w:marBottom w:val="0"/>
      <w:divBdr>
        <w:top w:val="none" w:sz="0" w:space="0" w:color="auto"/>
        <w:left w:val="none" w:sz="0" w:space="0" w:color="auto"/>
        <w:bottom w:val="none" w:sz="0" w:space="0" w:color="auto"/>
        <w:right w:val="none" w:sz="0" w:space="0" w:color="auto"/>
      </w:divBdr>
    </w:div>
    <w:div w:id="856694307">
      <w:bodyDiv w:val="1"/>
      <w:marLeft w:val="0"/>
      <w:marRight w:val="0"/>
      <w:marTop w:val="0"/>
      <w:marBottom w:val="0"/>
      <w:divBdr>
        <w:top w:val="none" w:sz="0" w:space="0" w:color="auto"/>
        <w:left w:val="none" w:sz="0" w:space="0" w:color="auto"/>
        <w:bottom w:val="none" w:sz="0" w:space="0" w:color="auto"/>
        <w:right w:val="none" w:sz="0" w:space="0" w:color="auto"/>
      </w:divBdr>
    </w:div>
    <w:div w:id="861672842">
      <w:bodyDiv w:val="1"/>
      <w:marLeft w:val="0"/>
      <w:marRight w:val="0"/>
      <w:marTop w:val="0"/>
      <w:marBottom w:val="0"/>
      <w:divBdr>
        <w:top w:val="none" w:sz="0" w:space="0" w:color="auto"/>
        <w:left w:val="none" w:sz="0" w:space="0" w:color="auto"/>
        <w:bottom w:val="none" w:sz="0" w:space="0" w:color="auto"/>
        <w:right w:val="none" w:sz="0" w:space="0" w:color="auto"/>
      </w:divBdr>
    </w:div>
    <w:div w:id="912160658">
      <w:bodyDiv w:val="1"/>
      <w:marLeft w:val="0"/>
      <w:marRight w:val="0"/>
      <w:marTop w:val="0"/>
      <w:marBottom w:val="0"/>
      <w:divBdr>
        <w:top w:val="none" w:sz="0" w:space="0" w:color="auto"/>
        <w:left w:val="none" w:sz="0" w:space="0" w:color="auto"/>
        <w:bottom w:val="none" w:sz="0" w:space="0" w:color="auto"/>
        <w:right w:val="none" w:sz="0" w:space="0" w:color="auto"/>
      </w:divBdr>
    </w:div>
    <w:div w:id="917176835">
      <w:bodyDiv w:val="1"/>
      <w:marLeft w:val="0"/>
      <w:marRight w:val="0"/>
      <w:marTop w:val="0"/>
      <w:marBottom w:val="0"/>
      <w:divBdr>
        <w:top w:val="none" w:sz="0" w:space="0" w:color="auto"/>
        <w:left w:val="none" w:sz="0" w:space="0" w:color="auto"/>
        <w:bottom w:val="none" w:sz="0" w:space="0" w:color="auto"/>
        <w:right w:val="none" w:sz="0" w:space="0" w:color="auto"/>
      </w:divBdr>
    </w:div>
    <w:div w:id="920060758">
      <w:bodyDiv w:val="1"/>
      <w:marLeft w:val="0"/>
      <w:marRight w:val="0"/>
      <w:marTop w:val="0"/>
      <w:marBottom w:val="0"/>
      <w:divBdr>
        <w:top w:val="none" w:sz="0" w:space="0" w:color="auto"/>
        <w:left w:val="none" w:sz="0" w:space="0" w:color="auto"/>
        <w:bottom w:val="none" w:sz="0" w:space="0" w:color="auto"/>
        <w:right w:val="none" w:sz="0" w:space="0" w:color="auto"/>
      </w:divBdr>
    </w:div>
    <w:div w:id="953558336">
      <w:bodyDiv w:val="1"/>
      <w:marLeft w:val="0"/>
      <w:marRight w:val="0"/>
      <w:marTop w:val="0"/>
      <w:marBottom w:val="0"/>
      <w:divBdr>
        <w:top w:val="none" w:sz="0" w:space="0" w:color="auto"/>
        <w:left w:val="none" w:sz="0" w:space="0" w:color="auto"/>
        <w:bottom w:val="none" w:sz="0" w:space="0" w:color="auto"/>
        <w:right w:val="none" w:sz="0" w:space="0" w:color="auto"/>
      </w:divBdr>
    </w:div>
    <w:div w:id="956765002">
      <w:bodyDiv w:val="1"/>
      <w:marLeft w:val="0"/>
      <w:marRight w:val="0"/>
      <w:marTop w:val="0"/>
      <w:marBottom w:val="0"/>
      <w:divBdr>
        <w:top w:val="none" w:sz="0" w:space="0" w:color="auto"/>
        <w:left w:val="none" w:sz="0" w:space="0" w:color="auto"/>
        <w:bottom w:val="none" w:sz="0" w:space="0" w:color="auto"/>
        <w:right w:val="none" w:sz="0" w:space="0" w:color="auto"/>
      </w:divBdr>
    </w:div>
    <w:div w:id="957219747">
      <w:bodyDiv w:val="1"/>
      <w:marLeft w:val="0"/>
      <w:marRight w:val="0"/>
      <w:marTop w:val="0"/>
      <w:marBottom w:val="0"/>
      <w:divBdr>
        <w:top w:val="none" w:sz="0" w:space="0" w:color="auto"/>
        <w:left w:val="none" w:sz="0" w:space="0" w:color="auto"/>
        <w:bottom w:val="none" w:sz="0" w:space="0" w:color="auto"/>
        <w:right w:val="none" w:sz="0" w:space="0" w:color="auto"/>
      </w:divBdr>
    </w:div>
    <w:div w:id="964232347">
      <w:bodyDiv w:val="1"/>
      <w:marLeft w:val="0"/>
      <w:marRight w:val="0"/>
      <w:marTop w:val="0"/>
      <w:marBottom w:val="0"/>
      <w:divBdr>
        <w:top w:val="none" w:sz="0" w:space="0" w:color="auto"/>
        <w:left w:val="none" w:sz="0" w:space="0" w:color="auto"/>
        <w:bottom w:val="none" w:sz="0" w:space="0" w:color="auto"/>
        <w:right w:val="none" w:sz="0" w:space="0" w:color="auto"/>
      </w:divBdr>
    </w:div>
    <w:div w:id="973095681">
      <w:bodyDiv w:val="1"/>
      <w:marLeft w:val="0"/>
      <w:marRight w:val="0"/>
      <w:marTop w:val="0"/>
      <w:marBottom w:val="0"/>
      <w:divBdr>
        <w:top w:val="none" w:sz="0" w:space="0" w:color="auto"/>
        <w:left w:val="none" w:sz="0" w:space="0" w:color="auto"/>
        <w:bottom w:val="none" w:sz="0" w:space="0" w:color="auto"/>
        <w:right w:val="none" w:sz="0" w:space="0" w:color="auto"/>
      </w:divBdr>
    </w:div>
    <w:div w:id="973486202">
      <w:bodyDiv w:val="1"/>
      <w:marLeft w:val="0"/>
      <w:marRight w:val="0"/>
      <w:marTop w:val="0"/>
      <w:marBottom w:val="0"/>
      <w:divBdr>
        <w:top w:val="none" w:sz="0" w:space="0" w:color="auto"/>
        <w:left w:val="none" w:sz="0" w:space="0" w:color="auto"/>
        <w:bottom w:val="none" w:sz="0" w:space="0" w:color="auto"/>
        <w:right w:val="none" w:sz="0" w:space="0" w:color="auto"/>
      </w:divBdr>
    </w:div>
    <w:div w:id="981151842">
      <w:bodyDiv w:val="1"/>
      <w:marLeft w:val="0"/>
      <w:marRight w:val="0"/>
      <w:marTop w:val="0"/>
      <w:marBottom w:val="0"/>
      <w:divBdr>
        <w:top w:val="none" w:sz="0" w:space="0" w:color="auto"/>
        <w:left w:val="none" w:sz="0" w:space="0" w:color="auto"/>
        <w:bottom w:val="none" w:sz="0" w:space="0" w:color="auto"/>
        <w:right w:val="none" w:sz="0" w:space="0" w:color="auto"/>
      </w:divBdr>
    </w:div>
    <w:div w:id="985164120">
      <w:bodyDiv w:val="1"/>
      <w:marLeft w:val="0"/>
      <w:marRight w:val="0"/>
      <w:marTop w:val="0"/>
      <w:marBottom w:val="0"/>
      <w:divBdr>
        <w:top w:val="none" w:sz="0" w:space="0" w:color="auto"/>
        <w:left w:val="none" w:sz="0" w:space="0" w:color="auto"/>
        <w:bottom w:val="none" w:sz="0" w:space="0" w:color="auto"/>
        <w:right w:val="none" w:sz="0" w:space="0" w:color="auto"/>
      </w:divBdr>
    </w:div>
    <w:div w:id="987827502">
      <w:bodyDiv w:val="1"/>
      <w:marLeft w:val="0"/>
      <w:marRight w:val="0"/>
      <w:marTop w:val="0"/>
      <w:marBottom w:val="0"/>
      <w:divBdr>
        <w:top w:val="none" w:sz="0" w:space="0" w:color="auto"/>
        <w:left w:val="none" w:sz="0" w:space="0" w:color="auto"/>
        <w:bottom w:val="none" w:sz="0" w:space="0" w:color="auto"/>
        <w:right w:val="none" w:sz="0" w:space="0" w:color="auto"/>
      </w:divBdr>
    </w:div>
    <w:div w:id="994841165">
      <w:bodyDiv w:val="1"/>
      <w:marLeft w:val="0"/>
      <w:marRight w:val="0"/>
      <w:marTop w:val="0"/>
      <w:marBottom w:val="0"/>
      <w:divBdr>
        <w:top w:val="none" w:sz="0" w:space="0" w:color="auto"/>
        <w:left w:val="none" w:sz="0" w:space="0" w:color="auto"/>
        <w:bottom w:val="none" w:sz="0" w:space="0" w:color="auto"/>
        <w:right w:val="none" w:sz="0" w:space="0" w:color="auto"/>
      </w:divBdr>
    </w:div>
    <w:div w:id="1009794809">
      <w:bodyDiv w:val="1"/>
      <w:marLeft w:val="0"/>
      <w:marRight w:val="0"/>
      <w:marTop w:val="0"/>
      <w:marBottom w:val="0"/>
      <w:divBdr>
        <w:top w:val="none" w:sz="0" w:space="0" w:color="auto"/>
        <w:left w:val="none" w:sz="0" w:space="0" w:color="auto"/>
        <w:bottom w:val="none" w:sz="0" w:space="0" w:color="auto"/>
        <w:right w:val="none" w:sz="0" w:space="0" w:color="auto"/>
      </w:divBdr>
    </w:div>
    <w:div w:id="1024405652">
      <w:bodyDiv w:val="1"/>
      <w:marLeft w:val="0"/>
      <w:marRight w:val="0"/>
      <w:marTop w:val="0"/>
      <w:marBottom w:val="0"/>
      <w:divBdr>
        <w:top w:val="none" w:sz="0" w:space="0" w:color="auto"/>
        <w:left w:val="none" w:sz="0" w:space="0" w:color="auto"/>
        <w:bottom w:val="none" w:sz="0" w:space="0" w:color="auto"/>
        <w:right w:val="none" w:sz="0" w:space="0" w:color="auto"/>
      </w:divBdr>
    </w:div>
    <w:div w:id="1035425616">
      <w:bodyDiv w:val="1"/>
      <w:marLeft w:val="0"/>
      <w:marRight w:val="0"/>
      <w:marTop w:val="0"/>
      <w:marBottom w:val="0"/>
      <w:divBdr>
        <w:top w:val="none" w:sz="0" w:space="0" w:color="auto"/>
        <w:left w:val="none" w:sz="0" w:space="0" w:color="auto"/>
        <w:bottom w:val="none" w:sz="0" w:space="0" w:color="auto"/>
        <w:right w:val="none" w:sz="0" w:space="0" w:color="auto"/>
      </w:divBdr>
    </w:div>
    <w:div w:id="1036856995">
      <w:bodyDiv w:val="1"/>
      <w:marLeft w:val="0"/>
      <w:marRight w:val="0"/>
      <w:marTop w:val="0"/>
      <w:marBottom w:val="0"/>
      <w:divBdr>
        <w:top w:val="none" w:sz="0" w:space="0" w:color="auto"/>
        <w:left w:val="none" w:sz="0" w:space="0" w:color="auto"/>
        <w:bottom w:val="none" w:sz="0" w:space="0" w:color="auto"/>
        <w:right w:val="none" w:sz="0" w:space="0" w:color="auto"/>
      </w:divBdr>
    </w:div>
    <w:div w:id="1042170789">
      <w:bodyDiv w:val="1"/>
      <w:marLeft w:val="0"/>
      <w:marRight w:val="0"/>
      <w:marTop w:val="0"/>
      <w:marBottom w:val="0"/>
      <w:divBdr>
        <w:top w:val="none" w:sz="0" w:space="0" w:color="auto"/>
        <w:left w:val="none" w:sz="0" w:space="0" w:color="auto"/>
        <w:bottom w:val="none" w:sz="0" w:space="0" w:color="auto"/>
        <w:right w:val="none" w:sz="0" w:space="0" w:color="auto"/>
      </w:divBdr>
    </w:div>
    <w:div w:id="1043022008">
      <w:bodyDiv w:val="1"/>
      <w:marLeft w:val="0"/>
      <w:marRight w:val="0"/>
      <w:marTop w:val="0"/>
      <w:marBottom w:val="0"/>
      <w:divBdr>
        <w:top w:val="none" w:sz="0" w:space="0" w:color="auto"/>
        <w:left w:val="none" w:sz="0" w:space="0" w:color="auto"/>
        <w:bottom w:val="none" w:sz="0" w:space="0" w:color="auto"/>
        <w:right w:val="none" w:sz="0" w:space="0" w:color="auto"/>
      </w:divBdr>
    </w:div>
    <w:div w:id="1044868236">
      <w:bodyDiv w:val="1"/>
      <w:marLeft w:val="0"/>
      <w:marRight w:val="0"/>
      <w:marTop w:val="0"/>
      <w:marBottom w:val="0"/>
      <w:divBdr>
        <w:top w:val="none" w:sz="0" w:space="0" w:color="auto"/>
        <w:left w:val="none" w:sz="0" w:space="0" w:color="auto"/>
        <w:bottom w:val="none" w:sz="0" w:space="0" w:color="auto"/>
        <w:right w:val="none" w:sz="0" w:space="0" w:color="auto"/>
      </w:divBdr>
    </w:div>
    <w:div w:id="1047879516">
      <w:bodyDiv w:val="1"/>
      <w:marLeft w:val="0"/>
      <w:marRight w:val="0"/>
      <w:marTop w:val="0"/>
      <w:marBottom w:val="0"/>
      <w:divBdr>
        <w:top w:val="none" w:sz="0" w:space="0" w:color="auto"/>
        <w:left w:val="none" w:sz="0" w:space="0" w:color="auto"/>
        <w:bottom w:val="none" w:sz="0" w:space="0" w:color="auto"/>
        <w:right w:val="none" w:sz="0" w:space="0" w:color="auto"/>
      </w:divBdr>
    </w:div>
    <w:div w:id="1076246306">
      <w:bodyDiv w:val="1"/>
      <w:marLeft w:val="0"/>
      <w:marRight w:val="0"/>
      <w:marTop w:val="0"/>
      <w:marBottom w:val="0"/>
      <w:divBdr>
        <w:top w:val="none" w:sz="0" w:space="0" w:color="auto"/>
        <w:left w:val="none" w:sz="0" w:space="0" w:color="auto"/>
        <w:bottom w:val="none" w:sz="0" w:space="0" w:color="auto"/>
        <w:right w:val="none" w:sz="0" w:space="0" w:color="auto"/>
      </w:divBdr>
    </w:div>
    <w:div w:id="1076589172">
      <w:bodyDiv w:val="1"/>
      <w:marLeft w:val="0"/>
      <w:marRight w:val="0"/>
      <w:marTop w:val="0"/>
      <w:marBottom w:val="0"/>
      <w:divBdr>
        <w:top w:val="none" w:sz="0" w:space="0" w:color="auto"/>
        <w:left w:val="none" w:sz="0" w:space="0" w:color="auto"/>
        <w:bottom w:val="none" w:sz="0" w:space="0" w:color="auto"/>
        <w:right w:val="none" w:sz="0" w:space="0" w:color="auto"/>
      </w:divBdr>
    </w:div>
    <w:div w:id="1079139477">
      <w:bodyDiv w:val="1"/>
      <w:marLeft w:val="0"/>
      <w:marRight w:val="0"/>
      <w:marTop w:val="0"/>
      <w:marBottom w:val="0"/>
      <w:divBdr>
        <w:top w:val="none" w:sz="0" w:space="0" w:color="auto"/>
        <w:left w:val="none" w:sz="0" w:space="0" w:color="auto"/>
        <w:bottom w:val="none" w:sz="0" w:space="0" w:color="auto"/>
        <w:right w:val="none" w:sz="0" w:space="0" w:color="auto"/>
      </w:divBdr>
    </w:div>
    <w:div w:id="1080517464">
      <w:bodyDiv w:val="1"/>
      <w:marLeft w:val="0"/>
      <w:marRight w:val="0"/>
      <w:marTop w:val="0"/>
      <w:marBottom w:val="0"/>
      <w:divBdr>
        <w:top w:val="none" w:sz="0" w:space="0" w:color="auto"/>
        <w:left w:val="none" w:sz="0" w:space="0" w:color="auto"/>
        <w:bottom w:val="none" w:sz="0" w:space="0" w:color="auto"/>
        <w:right w:val="none" w:sz="0" w:space="0" w:color="auto"/>
      </w:divBdr>
    </w:div>
    <w:div w:id="1081416622">
      <w:bodyDiv w:val="1"/>
      <w:marLeft w:val="0"/>
      <w:marRight w:val="0"/>
      <w:marTop w:val="0"/>
      <w:marBottom w:val="0"/>
      <w:divBdr>
        <w:top w:val="none" w:sz="0" w:space="0" w:color="auto"/>
        <w:left w:val="none" w:sz="0" w:space="0" w:color="auto"/>
        <w:bottom w:val="none" w:sz="0" w:space="0" w:color="auto"/>
        <w:right w:val="none" w:sz="0" w:space="0" w:color="auto"/>
      </w:divBdr>
    </w:div>
    <w:div w:id="1088693852">
      <w:bodyDiv w:val="1"/>
      <w:marLeft w:val="0"/>
      <w:marRight w:val="0"/>
      <w:marTop w:val="0"/>
      <w:marBottom w:val="0"/>
      <w:divBdr>
        <w:top w:val="none" w:sz="0" w:space="0" w:color="auto"/>
        <w:left w:val="none" w:sz="0" w:space="0" w:color="auto"/>
        <w:bottom w:val="none" w:sz="0" w:space="0" w:color="auto"/>
        <w:right w:val="none" w:sz="0" w:space="0" w:color="auto"/>
      </w:divBdr>
    </w:div>
    <w:div w:id="1096318039">
      <w:bodyDiv w:val="1"/>
      <w:marLeft w:val="0"/>
      <w:marRight w:val="0"/>
      <w:marTop w:val="0"/>
      <w:marBottom w:val="0"/>
      <w:divBdr>
        <w:top w:val="none" w:sz="0" w:space="0" w:color="auto"/>
        <w:left w:val="none" w:sz="0" w:space="0" w:color="auto"/>
        <w:bottom w:val="none" w:sz="0" w:space="0" w:color="auto"/>
        <w:right w:val="none" w:sz="0" w:space="0" w:color="auto"/>
      </w:divBdr>
    </w:div>
    <w:div w:id="1096634395">
      <w:bodyDiv w:val="1"/>
      <w:marLeft w:val="0"/>
      <w:marRight w:val="0"/>
      <w:marTop w:val="0"/>
      <w:marBottom w:val="0"/>
      <w:divBdr>
        <w:top w:val="none" w:sz="0" w:space="0" w:color="auto"/>
        <w:left w:val="none" w:sz="0" w:space="0" w:color="auto"/>
        <w:bottom w:val="none" w:sz="0" w:space="0" w:color="auto"/>
        <w:right w:val="none" w:sz="0" w:space="0" w:color="auto"/>
      </w:divBdr>
    </w:div>
    <w:div w:id="1110201109">
      <w:bodyDiv w:val="1"/>
      <w:marLeft w:val="0"/>
      <w:marRight w:val="0"/>
      <w:marTop w:val="0"/>
      <w:marBottom w:val="0"/>
      <w:divBdr>
        <w:top w:val="none" w:sz="0" w:space="0" w:color="auto"/>
        <w:left w:val="none" w:sz="0" w:space="0" w:color="auto"/>
        <w:bottom w:val="none" w:sz="0" w:space="0" w:color="auto"/>
        <w:right w:val="none" w:sz="0" w:space="0" w:color="auto"/>
      </w:divBdr>
    </w:div>
    <w:div w:id="1122109850">
      <w:bodyDiv w:val="1"/>
      <w:marLeft w:val="0"/>
      <w:marRight w:val="0"/>
      <w:marTop w:val="0"/>
      <w:marBottom w:val="0"/>
      <w:divBdr>
        <w:top w:val="none" w:sz="0" w:space="0" w:color="auto"/>
        <w:left w:val="none" w:sz="0" w:space="0" w:color="auto"/>
        <w:bottom w:val="none" w:sz="0" w:space="0" w:color="auto"/>
        <w:right w:val="none" w:sz="0" w:space="0" w:color="auto"/>
      </w:divBdr>
    </w:div>
    <w:div w:id="1122768498">
      <w:bodyDiv w:val="1"/>
      <w:marLeft w:val="0"/>
      <w:marRight w:val="0"/>
      <w:marTop w:val="0"/>
      <w:marBottom w:val="0"/>
      <w:divBdr>
        <w:top w:val="none" w:sz="0" w:space="0" w:color="auto"/>
        <w:left w:val="none" w:sz="0" w:space="0" w:color="auto"/>
        <w:bottom w:val="none" w:sz="0" w:space="0" w:color="auto"/>
        <w:right w:val="none" w:sz="0" w:space="0" w:color="auto"/>
      </w:divBdr>
    </w:div>
    <w:div w:id="1133594695">
      <w:bodyDiv w:val="1"/>
      <w:marLeft w:val="0"/>
      <w:marRight w:val="0"/>
      <w:marTop w:val="0"/>
      <w:marBottom w:val="0"/>
      <w:divBdr>
        <w:top w:val="none" w:sz="0" w:space="0" w:color="auto"/>
        <w:left w:val="none" w:sz="0" w:space="0" w:color="auto"/>
        <w:bottom w:val="none" w:sz="0" w:space="0" w:color="auto"/>
        <w:right w:val="none" w:sz="0" w:space="0" w:color="auto"/>
      </w:divBdr>
    </w:div>
    <w:div w:id="1136265527">
      <w:bodyDiv w:val="1"/>
      <w:marLeft w:val="0"/>
      <w:marRight w:val="0"/>
      <w:marTop w:val="0"/>
      <w:marBottom w:val="0"/>
      <w:divBdr>
        <w:top w:val="none" w:sz="0" w:space="0" w:color="auto"/>
        <w:left w:val="none" w:sz="0" w:space="0" w:color="auto"/>
        <w:bottom w:val="none" w:sz="0" w:space="0" w:color="auto"/>
        <w:right w:val="none" w:sz="0" w:space="0" w:color="auto"/>
      </w:divBdr>
    </w:div>
    <w:div w:id="1171406832">
      <w:bodyDiv w:val="1"/>
      <w:marLeft w:val="0"/>
      <w:marRight w:val="0"/>
      <w:marTop w:val="0"/>
      <w:marBottom w:val="0"/>
      <w:divBdr>
        <w:top w:val="none" w:sz="0" w:space="0" w:color="auto"/>
        <w:left w:val="none" w:sz="0" w:space="0" w:color="auto"/>
        <w:bottom w:val="none" w:sz="0" w:space="0" w:color="auto"/>
        <w:right w:val="none" w:sz="0" w:space="0" w:color="auto"/>
      </w:divBdr>
    </w:div>
    <w:div w:id="1174759574">
      <w:bodyDiv w:val="1"/>
      <w:marLeft w:val="0"/>
      <w:marRight w:val="0"/>
      <w:marTop w:val="0"/>
      <w:marBottom w:val="0"/>
      <w:divBdr>
        <w:top w:val="none" w:sz="0" w:space="0" w:color="auto"/>
        <w:left w:val="none" w:sz="0" w:space="0" w:color="auto"/>
        <w:bottom w:val="none" w:sz="0" w:space="0" w:color="auto"/>
        <w:right w:val="none" w:sz="0" w:space="0" w:color="auto"/>
      </w:divBdr>
    </w:div>
    <w:div w:id="1178697678">
      <w:bodyDiv w:val="1"/>
      <w:marLeft w:val="0"/>
      <w:marRight w:val="0"/>
      <w:marTop w:val="0"/>
      <w:marBottom w:val="0"/>
      <w:divBdr>
        <w:top w:val="none" w:sz="0" w:space="0" w:color="auto"/>
        <w:left w:val="none" w:sz="0" w:space="0" w:color="auto"/>
        <w:bottom w:val="none" w:sz="0" w:space="0" w:color="auto"/>
        <w:right w:val="none" w:sz="0" w:space="0" w:color="auto"/>
      </w:divBdr>
    </w:div>
    <w:div w:id="1192495946">
      <w:bodyDiv w:val="1"/>
      <w:marLeft w:val="0"/>
      <w:marRight w:val="0"/>
      <w:marTop w:val="0"/>
      <w:marBottom w:val="0"/>
      <w:divBdr>
        <w:top w:val="none" w:sz="0" w:space="0" w:color="auto"/>
        <w:left w:val="none" w:sz="0" w:space="0" w:color="auto"/>
        <w:bottom w:val="none" w:sz="0" w:space="0" w:color="auto"/>
        <w:right w:val="none" w:sz="0" w:space="0" w:color="auto"/>
      </w:divBdr>
    </w:div>
    <w:div w:id="1194344960">
      <w:bodyDiv w:val="1"/>
      <w:marLeft w:val="0"/>
      <w:marRight w:val="0"/>
      <w:marTop w:val="0"/>
      <w:marBottom w:val="0"/>
      <w:divBdr>
        <w:top w:val="none" w:sz="0" w:space="0" w:color="auto"/>
        <w:left w:val="none" w:sz="0" w:space="0" w:color="auto"/>
        <w:bottom w:val="none" w:sz="0" w:space="0" w:color="auto"/>
        <w:right w:val="none" w:sz="0" w:space="0" w:color="auto"/>
      </w:divBdr>
    </w:div>
    <w:div w:id="1203060978">
      <w:bodyDiv w:val="1"/>
      <w:marLeft w:val="0"/>
      <w:marRight w:val="0"/>
      <w:marTop w:val="0"/>
      <w:marBottom w:val="0"/>
      <w:divBdr>
        <w:top w:val="none" w:sz="0" w:space="0" w:color="auto"/>
        <w:left w:val="none" w:sz="0" w:space="0" w:color="auto"/>
        <w:bottom w:val="none" w:sz="0" w:space="0" w:color="auto"/>
        <w:right w:val="none" w:sz="0" w:space="0" w:color="auto"/>
      </w:divBdr>
    </w:div>
    <w:div w:id="1225489402">
      <w:bodyDiv w:val="1"/>
      <w:marLeft w:val="0"/>
      <w:marRight w:val="0"/>
      <w:marTop w:val="0"/>
      <w:marBottom w:val="0"/>
      <w:divBdr>
        <w:top w:val="none" w:sz="0" w:space="0" w:color="auto"/>
        <w:left w:val="none" w:sz="0" w:space="0" w:color="auto"/>
        <w:bottom w:val="none" w:sz="0" w:space="0" w:color="auto"/>
        <w:right w:val="none" w:sz="0" w:space="0" w:color="auto"/>
      </w:divBdr>
    </w:div>
    <w:div w:id="1236011980">
      <w:bodyDiv w:val="1"/>
      <w:marLeft w:val="0"/>
      <w:marRight w:val="0"/>
      <w:marTop w:val="0"/>
      <w:marBottom w:val="0"/>
      <w:divBdr>
        <w:top w:val="none" w:sz="0" w:space="0" w:color="auto"/>
        <w:left w:val="none" w:sz="0" w:space="0" w:color="auto"/>
        <w:bottom w:val="none" w:sz="0" w:space="0" w:color="auto"/>
        <w:right w:val="none" w:sz="0" w:space="0" w:color="auto"/>
      </w:divBdr>
    </w:div>
    <w:div w:id="1239290345">
      <w:bodyDiv w:val="1"/>
      <w:marLeft w:val="0"/>
      <w:marRight w:val="0"/>
      <w:marTop w:val="0"/>
      <w:marBottom w:val="0"/>
      <w:divBdr>
        <w:top w:val="none" w:sz="0" w:space="0" w:color="auto"/>
        <w:left w:val="none" w:sz="0" w:space="0" w:color="auto"/>
        <w:bottom w:val="none" w:sz="0" w:space="0" w:color="auto"/>
        <w:right w:val="none" w:sz="0" w:space="0" w:color="auto"/>
      </w:divBdr>
    </w:div>
    <w:div w:id="1276981754">
      <w:bodyDiv w:val="1"/>
      <w:marLeft w:val="0"/>
      <w:marRight w:val="0"/>
      <w:marTop w:val="0"/>
      <w:marBottom w:val="0"/>
      <w:divBdr>
        <w:top w:val="none" w:sz="0" w:space="0" w:color="auto"/>
        <w:left w:val="none" w:sz="0" w:space="0" w:color="auto"/>
        <w:bottom w:val="none" w:sz="0" w:space="0" w:color="auto"/>
        <w:right w:val="none" w:sz="0" w:space="0" w:color="auto"/>
      </w:divBdr>
    </w:div>
    <w:div w:id="1278678722">
      <w:bodyDiv w:val="1"/>
      <w:marLeft w:val="0"/>
      <w:marRight w:val="0"/>
      <w:marTop w:val="0"/>
      <w:marBottom w:val="0"/>
      <w:divBdr>
        <w:top w:val="none" w:sz="0" w:space="0" w:color="auto"/>
        <w:left w:val="none" w:sz="0" w:space="0" w:color="auto"/>
        <w:bottom w:val="none" w:sz="0" w:space="0" w:color="auto"/>
        <w:right w:val="none" w:sz="0" w:space="0" w:color="auto"/>
      </w:divBdr>
    </w:div>
    <w:div w:id="1279609437">
      <w:bodyDiv w:val="1"/>
      <w:marLeft w:val="0"/>
      <w:marRight w:val="0"/>
      <w:marTop w:val="0"/>
      <w:marBottom w:val="0"/>
      <w:divBdr>
        <w:top w:val="none" w:sz="0" w:space="0" w:color="auto"/>
        <w:left w:val="none" w:sz="0" w:space="0" w:color="auto"/>
        <w:bottom w:val="none" w:sz="0" w:space="0" w:color="auto"/>
        <w:right w:val="none" w:sz="0" w:space="0" w:color="auto"/>
      </w:divBdr>
    </w:div>
    <w:div w:id="1301961958">
      <w:bodyDiv w:val="1"/>
      <w:marLeft w:val="0"/>
      <w:marRight w:val="0"/>
      <w:marTop w:val="0"/>
      <w:marBottom w:val="0"/>
      <w:divBdr>
        <w:top w:val="none" w:sz="0" w:space="0" w:color="auto"/>
        <w:left w:val="none" w:sz="0" w:space="0" w:color="auto"/>
        <w:bottom w:val="none" w:sz="0" w:space="0" w:color="auto"/>
        <w:right w:val="none" w:sz="0" w:space="0" w:color="auto"/>
      </w:divBdr>
    </w:div>
    <w:div w:id="1321037246">
      <w:bodyDiv w:val="1"/>
      <w:marLeft w:val="0"/>
      <w:marRight w:val="0"/>
      <w:marTop w:val="0"/>
      <w:marBottom w:val="0"/>
      <w:divBdr>
        <w:top w:val="none" w:sz="0" w:space="0" w:color="auto"/>
        <w:left w:val="none" w:sz="0" w:space="0" w:color="auto"/>
        <w:bottom w:val="none" w:sz="0" w:space="0" w:color="auto"/>
        <w:right w:val="none" w:sz="0" w:space="0" w:color="auto"/>
      </w:divBdr>
    </w:div>
    <w:div w:id="1322660094">
      <w:bodyDiv w:val="1"/>
      <w:marLeft w:val="0"/>
      <w:marRight w:val="0"/>
      <w:marTop w:val="0"/>
      <w:marBottom w:val="0"/>
      <w:divBdr>
        <w:top w:val="none" w:sz="0" w:space="0" w:color="auto"/>
        <w:left w:val="none" w:sz="0" w:space="0" w:color="auto"/>
        <w:bottom w:val="none" w:sz="0" w:space="0" w:color="auto"/>
        <w:right w:val="none" w:sz="0" w:space="0" w:color="auto"/>
      </w:divBdr>
    </w:div>
    <w:div w:id="1342202577">
      <w:bodyDiv w:val="1"/>
      <w:marLeft w:val="0"/>
      <w:marRight w:val="0"/>
      <w:marTop w:val="0"/>
      <w:marBottom w:val="0"/>
      <w:divBdr>
        <w:top w:val="none" w:sz="0" w:space="0" w:color="auto"/>
        <w:left w:val="none" w:sz="0" w:space="0" w:color="auto"/>
        <w:bottom w:val="none" w:sz="0" w:space="0" w:color="auto"/>
        <w:right w:val="none" w:sz="0" w:space="0" w:color="auto"/>
      </w:divBdr>
    </w:div>
    <w:div w:id="1344742353">
      <w:bodyDiv w:val="1"/>
      <w:marLeft w:val="0"/>
      <w:marRight w:val="0"/>
      <w:marTop w:val="0"/>
      <w:marBottom w:val="0"/>
      <w:divBdr>
        <w:top w:val="none" w:sz="0" w:space="0" w:color="auto"/>
        <w:left w:val="none" w:sz="0" w:space="0" w:color="auto"/>
        <w:bottom w:val="none" w:sz="0" w:space="0" w:color="auto"/>
        <w:right w:val="none" w:sz="0" w:space="0" w:color="auto"/>
      </w:divBdr>
      <w:divsChild>
        <w:div w:id="221990673">
          <w:marLeft w:val="547"/>
          <w:marRight w:val="0"/>
          <w:marTop w:val="0"/>
          <w:marBottom w:val="0"/>
          <w:divBdr>
            <w:top w:val="none" w:sz="0" w:space="0" w:color="auto"/>
            <w:left w:val="none" w:sz="0" w:space="0" w:color="auto"/>
            <w:bottom w:val="none" w:sz="0" w:space="0" w:color="auto"/>
            <w:right w:val="none" w:sz="0" w:space="0" w:color="auto"/>
          </w:divBdr>
        </w:div>
      </w:divsChild>
    </w:div>
    <w:div w:id="1354762829">
      <w:bodyDiv w:val="1"/>
      <w:marLeft w:val="0"/>
      <w:marRight w:val="0"/>
      <w:marTop w:val="0"/>
      <w:marBottom w:val="0"/>
      <w:divBdr>
        <w:top w:val="none" w:sz="0" w:space="0" w:color="auto"/>
        <w:left w:val="none" w:sz="0" w:space="0" w:color="auto"/>
        <w:bottom w:val="none" w:sz="0" w:space="0" w:color="auto"/>
        <w:right w:val="none" w:sz="0" w:space="0" w:color="auto"/>
      </w:divBdr>
    </w:div>
    <w:div w:id="1356494627">
      <w:bodyDiv w:val="1"/>
      <w:marLeft w:val="0"/>
      <w:marRight w:val="0"/>
      <w:marTop w:val="0"/>
      <w:marBottom w:val="0"/>
      <w:divBdr>
        <w:top w:val="none" w:sz="0" w:space="0" w:color="auto"/>
        <w:left w:val="none" w:sz="0" w:space="0" w:color="auto"/>
        <w:bottom w:val="none" w:sz="0" w:space="0" w:color="auto"/>
        <w:right w:val="none" w:sz="0" w:space="0" w:color="auto"/>
      </w:divBdr>
    </w:div>
    <w:div w:id="1371766257">
      <w:bodyDiv w:val="1"/>
      <w:marLeft w:val="0"/>
      <w:marRight w:val="0"/>
      <w:marTop w:val="0"/>
      <w:marBottom w:val="0"/>
      <w:divBdr>
        <w:top w:val="none" w:sz="0" w:space="0" w:color="auto"/>
        <w:left w:val="none" w:sz="0" w:space="0" w:color="auto"/>
        <w:bottom w:val="none" w:sz="0" w:space="0" w:color="auto"/>
        <w:right w:val="none" w:sz="0" w:space="0" w:color="auto"/>
      </w:divBdr>
    </w:div>
    <w:div w:id="1400597731">
      <w:bodyDiv w:val="1"/>
      <w:marLeft w:val="0"/>
      <w:marRight w:val="0"/>
      <w:marTop w:val="0"/>
      <w:marBottom w:val="0"/>
      <w:divBdr>
        <w:top w:val="none" w:sz="0" w:space="0" w:color="auto"/>
        <w:left w:val="none" w:sz="0" w:space="0" w:color="auto"/>
        <w:bottom w:val="none" w:sz="0" w:space="0" w:color="auto"/>
        <w:right w:val="none" w:sz="0" w:space="0" w:color="auto"/>
      </w:divBdr>
    </w:div>
    <w:div w:id="1403017612">
      <w:bodyDiv w:val="1"/>
      <w:marLeft w:val="0"/>
      <w:marRight w:val="0"/>
      <w:marTop w:val="0"/>
      <w:marBottom w:val="0"/>
      <w:divBdr>
        <w:top w:val="none" w:sz="0" w:space="0" w:color="auto"/>
        <w:left w:val="none" w:sz="0" w:space="0" w:color="auto"/>
        <w:bottom w:val="none" w:sz="0" w:space="0" w:color="auto"/>
        <w:right w:val="none" w:sz="0" w:space="0" w:color="auto"/>
      </w:divBdr>
    </w:div>
    <w:div w:id="1422489854">
      <w:bodyDiv w:val="1"/>
      <w:marLeft w:val="0"/>
      <w:marRight w:val="0"/>
      <w:marTop w:val="0"/>
      <w:marBottom w:val="0"/>
      <w:divBdr>
        <w:top w:val="none" w:sz="0" w:space="0" w:color="auto"/>
        <w:left w:val="none" w:sz="0" w:space="0" w:color="auto"/>
        <w:bottom w:val="none" w:sz="0" w:space="0" w:color="auto"/>
        <w:right w:val="none" w:sz="0" w:space="0" w:color="auto"/>
      </w:divBdr>
    </w:div>
    <w:div w:id="1432779025">
      <w:bodyDiv w:val="1"/>
      <w:marLeft w:val="0"/>
      <w:marRight w:val="0"/>
      <w:marTop w:val="0"/>
      <w:marBottom w:val="0"/>
      <w:divBdr>
        <w:top w:val="none" w:sz="0" w:space="0" w:color="auto"/>
        <w:left w:val="none" w:sz="0" w:space="0" w:color="auto"/>
        <w:bottom w:val="none" w:sz="0" w:space="0" w:color="auto"/>
        <w:right w:val="none" w:sz="0" w:space="0" w:color="auto"/>
      </w:divBdr>
    </w:div>
    <w:div w:id="1438870566">
      <w:bodyDiv w:val="1"/>
      <w:marLeft w:val="0"/>
      <w:marRight w:val="0"/>
      <w:marTop w:val="0"/>
      <w:marBottom w:val="0"/>
      <w:divBdr>
        <w:top w:val="none" w:sz="0" w:space="0" w:color="auto"/>
        <w:left w:val="none" w:sz="0" w:space="0" w:color="auto"/>
        <w:bottom w:val="none" w:sz="0" w:space="0" w:color="auto"/>
        <w:right w:val="none" w:sz="0" w:space="0" w:color="auto"/>
      </w:divBdr>
    </w:div>
    <w:div w:id="1441292805">
      <w:bodyDiv w:val="1"/>
      <w:marLeft w:val="0"/>
      <w:marRight w:val="0"/>
      <w:marTop w:val="0"/>
      <w:marBottom w:val="0"/>
      <w:divBdr>
        <w:top w:val="none" w:sz="0" w:space="0" w:color="auto"/>
        <w:left w:val="none" w:sz="0" w:space="0" w:color="auto"/>
        <w:bottom w:val="none" w:sz="0" w:space="0" w:color="auto"/>
        <w:right w:val="none" w:sz="0" w:space="0" w:color="auto"/>
      </w:divBdr>
    </w:div>
    <w:div w:id="1447965982">
      <w:bodyDiv w:val="1"/>
      <w:marLeft w:val="0"/>
      <w:marRight w:val="0"/>
      <w:marTop w:val="0"/>
      <w:marBottom w:val="0"/>
      <w:divBdr>
        <w:top w:val="none" w:sz="0" w:space="0" w:color="auto"/>
        <w:left w:val="none" w:sz="0" w:space="0" w:color="auto"/>
        <w:bottom w:val="none" w:sz="0" w:space="0" w:color="auto"/>
        <w:right w:val="none" w:sz="0" w:space="0" w:color="auto"/>
      </w:divBdr>
    </w:div>
    <w:div w:id="1486236290">
      <w:bodyDiv w:val="1"/>
      <w:marLeft w:val="0"/>
      <w:marRight w:val="0"/>
      <w:marTop w:val="0"/>
      <w:marBottom w:val="0"/>
      <w:divBdr>
        <w:top w:val="none" w:sz="0" w:space="0" w:color="auto"/>
        <w:left w:val="none" w:sz="0" w:space="0" w:color="auto"/>
        <w:bottom w:val="none" w:sz="0" w:space="0" w:color="auto"/>
        <w:right w:val="none" w:sz="0" w:space="0" w:color="auto"/>
      </w:divBdr>
    </w:div>
    <w:div w:id="1538398141">
      <w:bodyDiv w:val="1"/>
      <w:marLeft w:val="0"/>
      <w:marRight w:val="0"/>
      <w:marTop w:val="0"/>
      <w:marBottom w:val="0"/>
      <w:divBdr>
        <w:top w:val="none" w:sz="0" w:space="0" w:color="auto"/>
        <w:left w:val="none" w:sz="0" w:space="0" w:color="auto"/>
        <w:bottom w:val="none" w:sz="0" w:space="0" w:color="auto"/>
        <w:right w:val="none" w:sz="0" w:space="0" w:color="auto"/>
      </w:divBdr>
    </w:div>
    <w:div w:id="1560631418">
      <w:bodyDiv w:val="1"/>
      <w:marLeft w:val="0"/>
      <w:marRight w:val="0"/>
      <w:marTop w:val="0"/>
      <w:marBottom w:val="0"/>
      <w:divBdr>
        <w:top w:val="none" w:sz="0" w:space="0" w:color="auto"/>
        <w:left w:val="none" w:sz="0" w:space="0" w:color="auto"/>
        <w:bottom w:val="none" w:sz="0" w:space="0" w:color="auto"/>
        <w:right w:val="none" w:sz="0" w:space="0" w:color="auto"/>
      </w:divBdr>
    </w:div>
    <w:div w:id="1564221260">
      <w:bodyDiv w:val="1"/>
      <w:marLeft w:val="0"/>
      <w:marRight w:val="0"/>
      <w:marTop w:val="0"/>
      <w:marBottom w:val="0"/>
      <w:divBdr>
        <w:top w:val="none" w:sz="0" w:space="0" w:color="auto"/>
        <w:left w:val="none" w:sz="0" w:space="0" w:color="auto"/>
        <w:bottom w:val="none" w:sz="0" w:space="0" w:color="auto"/>
        <w:right w:val="none" w:sz="0" w:space="0" w:color="auto"/>
      </w:divBdr>
    </w:div>
    <w:div w:id="1571650242">
      <w:bodyDiv w:val="1"/>
      <w:marLeft w:val="0"/>
      <w:marRight w:val="0"/>
      <w:marTop w:val="0"/>
      <w:marBottom w:val="0"/>
      <w:divBdr>
        <w:top w:val="none" w:sz="0" w:space="0" w:color="auto"/>
        <w:left w:val="none" w:sz="0" w:space="0" w:color="auto"/>
        <w:bottom w:val="none" w:sz="0" w:space="0" w:color="auto"/>
        <w:right w:val="none" w:sz="0" w:space="0" w:color="auto"/>
      </w:divBdr>
    </w:div>
    <w:div w:id="1572885357">
      <w:bodyDiv w:val="1"/>
      <w:marLeft w:val="0"/>
      <w:marRight w:val="0"/>
      <w:marTop w:val="0"/>
      <w:marBottom w:val="0"/>
      <w:divBdr>
        <w:top w:val="none" w:sz="0" w:space="0" w:color="auto"/>
        <w:left w:val="none" w:sz="0" w:space="0" w:color="auto"/>
        <w:bottom w:val="none" w:sz="0" w:space="0" w:color="auto"/>
        <w:right w:val="none" w:sz="0" w:space="0" w:color="auto"/>
      </w:divBdr>
    </w:div>
    <w:div w:id="1573268912">
      <w:bodyDiv w:val="1"/>
      <w:marLeft w:val="0"/>
      <w:marRight w:val="0"/>
      <w:marTop w:val="0"/>
      <w:marBottom w:val="0"/>
      <w:divBdr>
        <w:top w:val="none" w:sz="0" w:space="0" w:color="auto"/>
        <w:left w:val="none" w:sz="0" w:space="0" w:color="auto"/>
        <w:bottom w:val="none" w:sz="0" w:space="0" w:color="auto"/>
        <w:right w:val="none" w:sz="0" w:space="0" w:color="auto"/>
      </w:divBdr>
    </w:div>
    <w:div w:id="1586455865">
      <w:bodyDiv w:val="1"/>
      <w:marLeft w:val="0"/>
      <w:marRight w:val="0"/>
      <w:marTop w:val="0"/>
      <w:marBottom w:val="0"/>
      <w:divBdr>
        <w:top w:val="none" w:sz="0" w:space="0" w:color="auto"/>
        <w:left w:val="none" w:sz="0" w:space="0" w:color="auto"/>
        <w:bottom w:val="none" w:sz="0" w:space="0" w:color="auto"/>
        <w:right w:val="none" w:sz="0" w:space="0" w:color="auto"/>
      </w:divBdr>
    </w:div>
    <w:div w:id="1591043725">
      <w:bodyDiv w:val="1"/>
      <w:marLeft w:val="0"/>
      <w:marRight w:val="0"/>
      <w:marTop w:val="0"/>
      <w:marBottom w:val="0"/>
      <w:divBdr>
        <w:top w:val="none" w:sz="0" w:space="0" w:color="auto"/>
        <w:left w:val="none" w:sz="0" w:space="0" w:color="auto"/>
        <w:bottom w:val="none" w:sz="0" w:space="0" w:color="auto"/>
        <w:right w:val="none" w:sz="0" w:space="0" w:color="auto"/>
      </w:divBdr>
    </w:div>
    <w:div w:id="1604917091">
      <w:bodyDiv w:val="1"/>
      <w:marLeft w:val="0"/>
      <w:marRight w:val="0"/>
      <w:marTop w:val="0"/>
      <w:marBottom w:val="0"/>
      <w:divBdr>
        <w:top w:val="none" w:sz="0" w:space="0" w:color="auto"/>
        <w:left w:val="none" w:sz="0" w:space="0" w:color="auto"/>
        <w:bottom w:val="none" w:sz="0" w:space="0" w:color="auto"/>
        <w:right w:val="none" w:sz="0" w:space="0" w:color="auto"/>
      </w:divBdr>
    </w:div>
    <w:div w:id="1612518252">
      <w:bodyDiv w:val="1"/>
      <w:marLeft w:val="0"/>
      <w:marRight w:val="0"/>
      <w:marTop w:val="0"/>
      <w:marBottom w:val="0"/>
      <w:divBdr>
        <w:top w:val="none" w:sz="0" w:space="0" w:color="auto"/>
        <w:left w:val="none" w:sz="0" w:space="0" w:color="auto"/>
        <w:bottom w:val="none" w:sz="0" w:space="0" w:color="auto"/>
        <w:right w:val="none" w:sz="0" w:space="0" w:color="auto"/>
      </w:divBdr>
    </w:div>
    <w:div w:id="1613128278">
      <w:bodyDiv w:val="1"/>
      <w:marLeft w:val="0"/>
      <w:marRight w:val="0"/>
      <w:marTop w:val="0"/>
      <w:marBottom w:val="0"/>
      <w:divBdr>
        <w:top w:val="none" w:sz="0" w:space="0" w:color="auto"/>
        <w:left w:val="none" w:sz="0" w:space="0" w:color="auto"/>
        <w:bottom w:val="none" w:sz="0" w:space="0" w:color="auto"/>
        <w:right w:val="none" w:sz="0" w:space="0" w:color="auto"/>
      </w:divBdr>
    </w:div>
    <w:div w:id="1636176791">
      <w:bodyDiv w:val="1"/>
      <w:marLeft w:val="0"/>
      <w:marRight w:val="0"/>
      <w:marTop w:val="0"/>
      <w:marBottom w:val="0"/>
      <w:divBdr>
        <w:top w:val="none" w:sz="0" w:space="0" w:color="auto"/>
        <w:left w:val="none" w:sz="0" w:space="0" w:color="auto"/>
        <w:bottom w:val="none" w:sz="0" w:space="0" w:color="auto"/>
        <w:right w:val="none" w:sz="0" w:space="0" w:color="auto"/>
      </w:divBdr>
    </w:div>
    <w:div w:id="1644433005">
      <w:bodyDiv w:val="1"/>
      <w:marLeft w:val="0"/>
      <w:marRight w:val="0"/>
      <w:marTop w:val="0"/>
      <w:marBottom w:val="0"/>
      <w:divBdr>
        <w:top w:val="none" w:sz="0" w:space="0" w:color="auto"/>
        <w:left w:val="none" w:sz="0" w:space="0" w:color="auto"/>
        <w:bottom w:val="none" w:sz="0" w:space="0" w:color="auto"/>
        <w:right w:val="none" w:sz="0" w:space="0" w:color="auto"/>
      </w:divBdr>
    </w:div>
    <w:div w:id="1645890512">
      <w:bodyDiv w:val="1"/>
      <w:marLeft w:val="0"/>
      <w:marRight w:val="0"/>
      <w:marTop w:val="0"/>
      <w:marBottom w:val="0"/>
      <w:divBdr>
        <w:top w:val="none" w:sz="0" w:space="0" w:color="auto"/>
        <w:left w:val="none" w:sz="0" w:space="0" w:color="auto"/>
        <w:bottom w:val="none" w:sz="0" w:space="0" w:color="auto"/>
        <w:right w:val="none" w:sz="0" w:space="0" w:color="auto"/>
      </w:divBdr>
    </w:div>
    <w:div w:id="1646003803">
      <w:bodyDiv w:val="1"/>
      <w:marLeft w:val="0"/>
      <w:marRight w:val="0"/>
      <w:marTop w:val="0"/>
      <w:marBottom w:val="0"/>
      <w:divBdr>
        <w:top w:val="none" w:sz="0" w:space="0" w:color="auto"/>
        <w:left w:val="none" w:sz="0" w:space="0" w:color="auto"/>
        <w:bottom w:val="none" w:sz="0" w:space="0" w:color="auto"/>
        <w:right w:val="none" w:sz="0" w:space="0" w:color="auto"/>
      </w:divBdr>
    </w:div>
    <w:div w:id="1648972846">
      <w:bodyDiv w:val="1"/>
      <w:marLeft w:val="0"/>
      <w:marRight w:val="0"/>
      <w:marTop w:val="0"/>
      <w:marBottom w:val="0"/>
      <w:divBdr>
        <w:top w:val="none" w:sz="0" w:space="0" w:color="auto"/>
        <w:left w:val="none" w:sz="0" w:space="0" w:color="auto"/>
        <w:bottom w:val="none" w:sz="0" w:space="0" w:color="auto"/>
        <w:right w:val="none" w:sz="0" w:space="0" w:color="auto"/>
      </w:divBdr>
    </w:div>
    <w:div w:id="1649823562">
      <w:bodyDiv w:val="1"/>
      <w:marLeft w:val="0"/>
      <w:marRight w:val="0"/>
      <w:marTop w:val="0"/>
      <w:marBottom w:val="0"/>
      <w:divBdr>
        <w:top w:val="none" w:sz="0" w:space="0" w:color="auto"/>
        <w:left w:val="none" w:sz="0" w:space="0" w:color="auto"/>
        <w:bottom w:val="none" w:sz="0" w:space="0" w:color="auto"/>
        <w:right w:val="none" w:sz="0" w:space="0" w:color="auto"/>
      </w:divBdr>
    </w:div>
    <w:div w:id="1666394809">
      <w:bodyDiv w:val="1"/>
      <w:marLeft w:val="0"/>
      <w:marRight w:val="0"/>
      <w:marTop w:val="0"/>
      <w:marBottom w:val="0"/>
      <w:divBdr>
        <w:top w:val="none" w:sz="0" w:space="0" w:color="auto"/>
        <w:left w:val="none" w:sz="0" w:space="0" w:color="auto"/>
        <w:bottom w:val="none" w:sz="0" w:space="0" w:color="auto"/>
        <w:right w:val="none" w:sz="0" w:space="0" w:color="auto"/>
      </w:divBdr>
    </w:div>
    <w:div w:id="1677153524">
      <w:bodyDiv w:val="1"/>
      <w:marLeft w:val="0"/>
      <w:marRight w:val="0"/>
      <w:marTop w:val="0"/>
      <w:marBottom w:val="0"/>
      <w:divBdr>
        <w:top w:val="none" w:sz="0" w:space="0" w:color="auto"/>
        <w:left w:val="none" w:sz="0" w:space="0" w:color="auto"/>
        <w:bottom w:val="none" w:sz="0" w:space="0" w:color="auto"/>
        <w:right w:val="none" w:sz="0" w:space="0" w:color="auto"/>
      </w:divBdr>
    </w:div>
    <w:div w:id="1677266772">
      <w:bodyDiv w:val="1"/>
      <w:marLeft w:val="0"/>
      <w:marRight w:val="0"/>
      <w:marTop w:val="0"/>
      <w:marBottom w:val="0"/>
      <w:divBdr>
        <w:top w:val="none" w:sz="0" w:space="0" w:color="auto"/>
        <w:left w:val="none" w:sz="0" w:space="0" w:color="auto"/>
        <w:bottom w:val="none" w:sz="0" w:space="0" w:color="auto"/>
        <w:right w:val="none" w:sz="0" w:space="0" w:color="auto"/>
      </w:divBdr>
    </w:div>
    <w:div w:id="1682003722">
      <w:bodyDiv w:val="1"/>
      <w:marLeft w:val="0"/>
      <w:marRight w:val="0"/>
      <w:marTop w:val="0"/>
      <w:marBottom w:val="0"/>
      <w:divBdr>
        <w:top w:val="none" w:sz="0" w:space="0" w:color="auto"/>
        <w:left w:val="none" w:sz="0" w:space="0" w:color="auto"/>
        <w:bottom w:val="none" w:sz="0" w:space="0" w:color="auto"/>
        <w:right w:val="none" w:sz="0" w:space="0" w:color="auto"/>
      </w:divBdr>
    </w:div>
    <w:div w:id="1692224062">
      <w:bodyDiv w:val="1"/>
      <w:marLeft w:val="0"/>
      <w:marRight w:val="0"/>
      <w:marTop w:val="0"/>
      <w:marBottom w:val="0"/>
      <w:divBdr>
        <w:top w:val="none" w:sz="0" w:space="0" w:color="auto"/>
        <w:left w:val="none" w:sz="0" w:space="0" w:color="auto"/>
        <w:bottom w:val="none" w:sz="0" w:space="0" w:color="auto"/>
        <w:right w:val="none" w:sz="0" w:space="0" w:color="auto"/>
      </w:divBdr>
    </w:div>
    <w:div w:id="1694531213">
      <w:bodyDiv w:val="1"/>
      <w:marLeft w:val="0"/>
      <w:marRight w:val="0"/>
      <w:marTop w:val="0"/>
      <w:marBottom w:val="0"/>
      <w:divBdr>
        <w:top w:val="none" w:sz="0" w:space="0" w:color="auto"/>
        <w:left w:val="none" w:sz="0" w:space="0" w:color="auto"/>
        <w:bottom w:val="none" w:sz="0" w:space="0" w:color="auto"/>
        <w:right w:val="none" w:sz="0" w:space="0" w:color="auto"/>
      </w:divBdr>
    </w:div>
    <w:div w:id="1704405354">
      <w:bodyDiv w:val="1"/>
      <w:marLeft w:val="0"/>
      <w:marRight w:val="0"/>
      <w:marTop w:val="0"/>
      <w:marBottom w:val="0"/>
      <w:divBdr>
        <w:top w:val="none" w:sz="0" w:space="0" w:color="auto"/>
        <w:left w:val="none" w:sz="0" w:space="0" w:color="auto"/>
        <w:bottom w:val="none" w:sz="0" w:space="0" w:color="auto"/>
        <w:right w:val="none" w:sz="0" w:space="0" w:color="auto"/>
      </w:divBdr>
    </w:div>
    <w:div w:id="1705204855">
      <w:bodyDiv w:val="1"/>
      <w:marLeft w:val="0"/>
      <w:marRight w:val="0"/>
      <w:marTop w:val="0"/>
      <w:marBottom w:val="0"/>
      <w:divBdr>
        <w:top w:val="none" w:sz="0" w:space="0" w:color="auto"/>
        <w:left w:val="none" w:sz="0" w:space="0" w:color="auto"/>
        <w:bottom w:val="none" w:sz="0" w:space="0" w:color="auto"/>
        <w:right w:val="none" w:sz="0" w:space="0" w:color="auto"/>
      </w:divBdr>
    </w:div>
    <w:div w:id="1708792898">
      <w:bodyDiv w:val="1"/>
      <w:marLeft w:val="0"/>
      <w:marRight w:val="0"/>
      <w:marTop w:val="0"/>
      <w:marBottom w:val="0"/>
      <w:divBdr>
        <w:top w:val="none" w:sz="0" w:space="0" w:color="auto"/>
        <w:left w:val="none" w:sz="0" w:space="0" w:color="auto"/>
        <w:bottom w:val="none" w:sz="0" w:space="0" w:color="auto"/>
        <w:right w:val="none" w:sz="0" w:space="0" w:color="auto"/>
      </w:divBdr>
    </w:div>
    <w:div w:id="1742752875">
      <w:bodyDiv w:val="1"/>
      <w:marLeft w:val="0"/>
      <w:marRight w:val="0"/>
      <w:marTop w:val="0"/>
      <w:marBottom w:val="0"/>
      <w:divBdr>
        <w:top w:val="none" w:sz="0" w:space="0" w:color="auto"/>
        <w:left w:val="none" w:sz="0" w:space="0" w:color="auto"/>
        <w:bottom w:val="none" w:sz="0" w:space="0" w:color="auto"/>
        <w:right w:val="none" w:sz="0" w:space="0" w:color="auto"/>
      </w:divBdr>
    </w:div>
    <w:div w:id="1752581893">
      <w:bodyDiv w:val="1"/>
      <w:marLeft w:val="0"/>
      <w:marRight w:val="0"/>
      <w:marTop w:val="0"/>
      <w:marBottom w:val="0"/>
      <w:divBdr>
        <w:top w:val="none" w:sz="0" w:space="0" w:color="auto"/>
        <w:left w:val="none" w:sz="0" w:space="0" w:color="auto"/>
        <w:bottom w:val="none" w:sz="0" w:space="0" w:color="auto"/>
        <w:right w:val="none" w:sz="0" w:space="0" w:color="auto"/>
      </w:divBdr>
    </w:div>
    <w:div w:id="1763212251">
      <w:bodyDiv w:val="1"/>
      <w:marLeft w:val="0"/>
      <w:marRight w:val="0"/>
      <w:marTop w:val="0"/>
      <w:marBottom w:val="0"/>
      <w:divBdr>
        <w:top w:val="none" w:sz="0" w:space="0" w:color="auto"/>
        <w:left w:val="none" w:sz="0" w:space="0" w:color="auto"/>
        <w:bottom w:val="none" w:sz="0" w:space="0" w:color="auto"/>
        <w:right w:val="none" w:sz="0" w:space="0" w:color="auto"/>
      </w:divBdr>
    </w:div>
    <w:div w:id="1763254236">
      <w:bodyDiv w:val="1"/>
      <w:marLeft w:val="0"/>
      <w:marRight w:val="0"/>
      <w:marTop w:val="0"/>
      <w:marBottom w:val="0"/>
      <w:divBdr>
        <w:top w:val="none" w:sz="0" w:space="0" w:color="auto"/>
        <w:left w:val="none" w:sz="0" w:space="0" w:color="auto"/>
        <w:bottom w:val="none" w:sz="0" w:space="0" w:color="auto"/>
        <w:right w:val="none" w:sz="0" w:space="0" w:color="auto"/>
      </w:divBdr>
    </w:div>
    <w:div w:id="1768191879">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77869044">
      <w:bodyDiv w:val="1"/>
      <w:marLeft w:val="0"/>
      <w:marRight w:val="0"/>
      <w:marTop w:val="0"/>
      <w:marBottom w:val="0"/>
      <w:divBdr>
        <w:top w:val="none" w:sz="0" w:space="0" w:color="auto"/>
        <w:left w:val="none" w:sz="0" w:space="0" w:color="auto"/>
        <w:bottom w:val="none" w:sz="0" w:space="0" w:color="auto"/>
        <w:right w:val="none" w:sz="0" w:space="0" w:color="auto"/>
      </w:divBdr>
    </w:div>
    <w:div w:id="1781489578">
      <w:bodyDiv w:val="1"/>
      <w:marLeft w:val="0"/>
      <w:marRight w:val="0"/>
      <w:marTop w:val="0"/>
      <w:marBottom w:val="0"/>
      <w:divBdr>
        <w:top w:val="none" w:sz="0" w:space="0" w:color="auto"/>
        <w:left w:val="none" w:sz="0" w:space="0" w:color="auto"/>
        <w:bottom w:val="none" w:sz="0" w:space="0" w:color="auto"/>
        <w:right w:val="none" w:sz="0" w:space="0" w:color="auto"/>
      </w:divBdr>
    </w:div>
    <w:div w:id="1785609915">
      <w:bodyDiv w:val="1"/>
      <w:marLeft w:val="0"/>
      <w:marRight w:val="0"/>
      <w:marTop w:val="0"/>
      <w:marBottom w:val="0"/>
      <w:divBdr>
        <w:top w:val="none" w:sz="0" w:space="0" w:color="auto"/>
        <w:left w:val="none" w:sz="0" w:space="0" w:color="auto"/>
        <w:bottom w:val="none" w:sz="0" w:space="0" w:color="auto"/>
        <w:right w:val="none" w:sz="0" w:space="0" w:color="auto"/>
      </w:divBdr>
    </w:div>
    <w:div w:id="1802261300">
      <w:bodyDiv w:val="1"/>
      <w:marLeft w:val="0"/>
      <w:marRight w:val="0"/>
      <w:marTop w:val="0"/>
      <w:marBottom w:val="0"/>
      <w:divBdr>
        <w:top w:val="none" w:sz="0" w:space="0" w:color="auto"/>
        <w:left w:val="none" w:sz="0" w:space="0" w:color="auto"/>
        <w:bottom w:val="none" w:sz="0" w:space="0" w:color="auto"/>
        <w:right w:val="none" w:sz="0" w:space="0" w:color="auto"/>
      </w:divBdr>
    </w:div>
    <w:div w:id="1818381295">
      <w:bodyDiv w:val="1"/>
      <w:marLeft w:val="0"/>
      <w:marRight w:val="0"/>
      <w:marTop w:val="0"/>
      <w:marBottom w:val="0"/>
      <w:divBdr>
        <w:top w:val="none" w:sz="0" w:space="0" w:color="auto"/>
        <w:left w:val="none" w:sz="0" w:space="0" w:color="auto"/>
        <w:bottom w:val="none" w:sz="0" w:space="0" w:color="auto"/>
        <w:right w:val="none" w:sz="0" w:space="0" w:color="auto"/>
      </w:divBdr>
    </w:div>
    <w:div w:id="1821651491">
      <w:bodyDiv w:val="1"/>
      <w:marLeft w:val="0"/>
      <w:marRight w:val="0"/>
      <w:marTop w:val="0"/>
      <w:marBottom w:val="0"/>
      <w:divBdr>
        <w:top w:val="none" w:sz="0" w:space="0" w:color="auto"/>
        <w:left w:val="none" w:sz="0" w:space="0" w:color="auto"/>
        <w:bottom w:val="none" w:sz="0" w:space="0" w:color="auto"/>
        <w:right w:val="none" w:sz="0" w:space="0" w:color="auto"/>
      </w:divBdr>
    </w:div>
    <w:div w:id="1828549615">
      <w:bodyDiv w:val="1"/>
      <w:marLeft w:val="0"/>
      <w:marRight w:val="0"/>
      <w:marTop w:val="0"/>
      <w:marBottom w:val="0"/>
      <w:divBdr>
        <w:top w:val="none" w:sz="0" w:space="0" w:color="auto"/>
        <w:left w:val="none" w:sz="0" w:space="0" w:color="auto"/>
        <w:bottom w:val="none" w:sz="0" w:space="0" w:color="auto"/>
        <w:right w:val="none" w:sz="0" w:space="0" w:color="auto"/>
      </w:divBdr>
    </w:div>
    <w:div w:id="1836917671">
      <w:bodyDiv w:val="1"/>
      <w:marLeft w:val="0"/>
      <w:marRight w:val="0"/>
      <w:marTop w:val="0"/>
      <w:marBottom w:val="0"/>
      <w:divBdr>
        <w:top w:val="none" w:sz="0" w:space="0" w:color="auto"/>
        <w:left w:val="none" w:sz="0" w:space="0" w:color="auto"/>
        <w:bottom w:val="none" w:sz="0" w:space="0" w:color="auto"/>
        <w:right w:val="none" w:sz="0" w:space="0" w:color="auto"/>
      </w:divBdr>
    </w:div>
    <w:div w:id="1844776374">
      <w:bodyDiv w:val="1"/>
      <w:marLeft w:val="0"/>
      <w:marRight w:val="0"/>
      <w:marTop w:val="0"/>
      <w:marBottom w:val="0"/>
      <w:divBdr>
        <w:top w:val="none" w:sz="0" w:space="0" w:color="auto"/>
        <w:left w:val="none" w:sz="0" w:space="0" w:color="auto"/>
        <w:bottom w:val="none" w:sz="0" w:space="0" w:color="auto"/>
        <w:right w:val="none" w:sz="0" w:space="0" w:color="auto"/>
      </w:divBdr>
    </w:div>
    <w:div w:id="1851721661">
      <w:bodyDiv w:val="1"/>
      <w:marLeft w:val="0"/>
      <w:marRight w:val="0"/>
      <w:marTop w:val="0"/>
      <w:marBottom w:val="0"/>
      <w:divBdr>
        <w:top w:val="none" w:sz="0" w:space="0" w:color="auto"/>
        <w:left w:val="none" w:sz="0" w:space="0" w:color="auto"/>
        <w:bottom w:val="none" w:sz="0" w:space="0" w:color="auto"/>
        <w:right w:val="none" w:sz="0" w:space="0" w:color="auto"/>
      </w:divBdr>
    </w:div>
    <w:div w:id="1861623827">
      <w:bodyDiv w:val="1"/>
      <w:marLeft w:val="0"/>
      <w:marRight w:val="0"/>
      <w:marTop w:val="0"/>
      <w:marBottom w:val="0"/>
      <w:divBdr>
        <w:top w:val="none" w:sz="0" w:space="0" w:color="auto"/>
        <w:left w:val="none" w:sz="0" w:space="0" w:color="auto"/>
        <w:bottom w:val="none" w:sz="0" w:space="0" w:color="auto"/>
        <w:right w:val="none" w:sz="0" w:space="0" w:color="auto"/>
      </w:divBdr>
    </w:div>
    <w:div w:id="1863516873">
      <w:bodyDiv w:val="1"/>
      <w:marLeft w:val="0"/>
      <w:marRight w:val="0"/>
      <w:marTop w:val="0"/>
      <w:marBottom w:val="0"/>
      <w:divBdr>
        <w:top w:val="none" w:sz="0" w:space="0" w:color="auto"/>
        <w:left w:val="none" w:sz="0" w:space="0" w:color="auto"/>
        <w:bottom w:val="none" w:sz="0" w:space="0" w:color="auto"/>
        <w:right w:val="none" w:sz="0" w:space="0" w:color="auto"/>
      </w:divBdr>
    </w:div>
    <w:div w:id="1868759634">
      <w:bodyDiv w:val="1"/>
      <w:marLeft w:val="0"/>
      <w:marRight w:val="0"/>
      <w:marTop w:val="0"/>
      <w:marBottom w:val="0"/>
      <w:divBdr>
        <w:top w:val="none" w:sz="0" w:space="0" w:color="auto"/>
        <w:left w:val="none" w:sz="0" w:space="0" w:color="auto"/>
        <w:bottom w:val="none" w:sz="0" w:space="0" w:color="auto"/>
        <w:right w:val="none" w:sz="0" w:space="0" w:color="auto"/>
      </w:divBdr>
    </w:div>
    <w:div w:id="1879732270">
      <w:bodyDiv w:val="1"/>
      <w:marLeft w:val="0"/>
      <w:marRight w:val="0"/>
      <w:marTop w:val="0"/>
      <w:marBottom w:val="0"/>
      <w:divBdr>
        <w:top w:val="none" w:sz="0" w:space="0" w:color="auto"/>
        <w:left w:val="none" w:sz="0" w:space="0" w:color="auto"/>
        <w:bottom w:val="none" w:sz="0" w:space="0" w:color="auto"/>
        <w:right w:val="none" w:sz="0" w:space="0" w:color="auto"/>
      </w:divBdr>
    </w:div>
    <w:div w:id="1881478528">
      <w:bodyDiv w:val="1"/>
      <w:marLeft w:val="0"/>
      <w:marRight w:val="0"/>
      <w:marTop w:val="0"/>
      <w:marBottom w:val="0"/>
      <w:divBdr>
        <w:top w:val="none" w:sz="0" w:space="0" w:color="auto"/>
        <w:left w:val="none" w:sz="0" w:space="0" w:color="auto"/>
        <w:bottom w:val="none" w:sz="0" w:space="0" w:color="auto"/>
        <w:right w:val="none" w:sz="0" w:space="0" w:color="auto"/>
      </w:divBdr>
    </w:div>
    <w:div w:id="1885024691">
      <w:bodyDiv w:val="1"/>
      <w:marLeft w:val="0"/>
      <w:marRight w:val="0"/>
      <w:marTop w:val="0"/>
      <w:marBottom w:val="0"/>
      <w:divBdr>
        <w:top w:val="none" w:sz="0" w:space="0" w:color="auto"/>
        <w:left w:val="none" w:sz="0" w:space="0" w:color="auto"/>
        <w:bottom w:val="none" w:sz="0" w:space="0" w:color="auto"/>
        <w:right w:val="none" w:sz="0" w:space="0" w:color="auto"/>
      </w:divBdr>
    </w:div>
    <w:div w:id="1890796172">
      <w:bodyDiv w:val="1"/>
      <w:marLeft w:val="0"/>
      <w:marRight w:val="0"/>
      <w:marTop w:val="0"/>
      <w:marBottom w:val="0"/>
      <w:divBdr>
        <w:top w:val="none" w:sz="0" w:space="0" w:color="auto"/>
        <w:left w:val="none" w:sz="0" w:space="0" w:color="auto"/>
        <w:bottom w:val="none" w:sz="0" w:space="0" w:color="auto"/>
        <w:right w:val="none" w:sz="0" w:space="0" w:color="auto"/>
      </w:divBdr>
    </w:div>
    <w:div w:id="1905875700">
      <w:bodyDiv w:val="1"/>
      <w:marLeft w:val="0"/>
      <w:marRight w:val="0"/>
      <w:marTop w:val="0"/>
      <w:marBottom w:val="0"/>
      <w:divBdr>
        <w:top w:val="none" w:sz="0" w:space="0" w:color="auto"/>
        <w:left w:val="none" w:sz="0" w:space="0" w:color="auto"/>
        <w:bottom w:val="none" w:sz="0" w:space="0" w:color="auto"/>
        <w:right w:val="none" w:sz="0" w:space="0" w:color="auto"/>
      </w:divBdr>
    </w:div>
    <w:div w:id="1910996422">
      <w:bodyDiv w:val="1"/>
      <w:marLeft w:val="0"/>
      <w:marRight w:val="0"/>
      <w:marTop w:val="0"/>
      <w:marBottom w:val="0"/>
      <w:divBdr>
        <w:top w:val="none" w:sz="0" w:space="0" w:color="auto"/>
        <w:left w:val="none" w:sz="0" w:space="0" w:color="auto"/>
        <w:bottom w:val="none" w:sz="0" w:space="0" w:color="auto"/>
        <w:right w:val="none" w:sz="0" w:space="0" w:color="auto"/>
      </w:divBdr>
    </w:div>
    <w:div w:id="1922328806">
      <w:bodyDiv w:val="1"/>
      <w:marLeft w:val="0"/>
      <w:marRight w:val="0"/>
      <w:marTop w:val="0"/>
      <w:marBottom w:val="0"/>
      <w:divBdr>
        <w:top w:val="none" w:sz="0" w:space="0" w:color="auto"/>
        <w:left w:val="none" w:sz="0" w:space="0" w:color="auto"/>
        <w:bottom w:val="none" w:sz="0" w:space="0" w:color="auto"/>
        <w:right w:val="none" w:sz="0" w:space="0" w:color="auto"/>
      </w:divBdr>
    </w:div>
    <w:div w:id="1922906649">
      <w:bodyDiv w:val="1"/>
      <w:marLeft w:val="0"/>
      <w:marRight w:val="0"/>
      <w:marTop w:val="0"/>
      <w:marBottom w:val="0"/>
      <w:divBdr>
        <w:top w:val="none" w:sz="0" w:space="0" w:color="auto"/>
        <w:left w:val="none" w:sz="0" w:space="0" w:color="auto"/>
        <w:bottom w:val="none" w:sz="0" w:space="0" w:color="auto"/>
        <w:right w:val="none" w:sz="0" w:space="0" w:color="auto"/>
      </w:divBdr>
    </w:div>
    <w:div w:id="1930964505">
      <w:bodyDiv w:val="1"/>
      <w:marLeft w:val="0"/>
      <w:marRight w:val="0"/>
      <w:marTop w:val="0"/>
      <w:marBottom w:val="0"/>
      <w:divBdr>
        <w:top w:val="none" w:sz="0" w:space="0" w:color="auto"/>
        <w:left w:val="none" w:sz="0" w:space="0" w:color="auto"/>
        <w:bottom w:val="none" w:sz="0" w:space="0" w:color="auto"/>
        <w:right w:val="none" w:sz="0" w:space="0" w:color="auto"/>
      </w:divBdr>
    </w:div>
    <w:div w:id="1936664852">
      <w:bodyDiv w:val="1"/>
      <w:marLeft w:val="0"/>
      <w:marRight w:val="0"/>
      <w:marTop w:val="0"/>
      <w:marBottom w:val="0"/>
      <w:divBdr>
        <w:top w:val="none" w:sz="0" w:space="0" w:color="auto"/>
        <w:left w:val="none" w:sz="0" w:space="0" w:color="auto"/>
        <w:bottom w:val="none" w:sz="0" w:space="0" w:color="auto"/>
        <w:right w:val="none" w:sz="0" w:space="0" w:color="auto"/>
      </w:divBdr>
    </w:div>
    <w:div w:id="1940020616">
      <w:bodyDiv w:val="1"/>
      <w:marLeft w:val="0"/>
      <w:marRight w:val="0"/>
      <w:marTop w:val="0"/>
      <w:marBottom w:val="0"/>
      <w:divBdr>
        <w:top w:val="none" w:sz="0" w:space="0" w:color="auto"/>
        <w:left w:val="none" w:sz="0" w:space="0" w:color="auto"/>
        <w:bottom w:val="none" w:sz="0" w:space="0" w:color="auto"/>
        <w:right w:val="none" w:sz="0" w:space="0" w:color="auto"/>
      </w:divBdr>
    </w:div>
    <w:div w:id="1944727739">
      <w:bodyDiv w:val="1"/>
      <w:marLeft w:val="0"/>
      <w:marRight w:val="0"/>
      <w:marTop w:val="0"/>
      <w:marBottom w:val="0"/>
      <w:divBdr>
        <w:top w:val="none" w:sz="0" w:space="0" w:color="auto"/>
        <w:left w:val="none" w:sz="0" w:space="0" w:color="auto"/>
        <w:bottom w:val="none" w:sz="0" w:space="0" w:color="auto"/>
        <w:right w:val="none" w:sz="0" w:space="0" w:color="auto"/>
      </w:divBdr>
    </w:div>
    <w:div w:id="1952083566">
      <w:bodyDiv w:val="1"/>
      <w:marLeft w:val="0"/>
      <w:marRight w:val="0"/>
      <w:marTop w:val="0"/>
      <w:marBottom w:val="0"/>
      <w:divBdr>
        <w:top w:val="none" w:sz="0" w:space="0" w:color="auto"/>
        <w:left w:val="none" w:sz="0" w:space="0" w:color="auto"/>
        <w:bottom w:val="none" w:sz="0" w:space="0" w:color="auto"/>
        <w:right w:val="none" w:sz="0" w:space="0" w:color="auto"/>
      </w:divBdr>
    </w:div>
    <w:div w:id="1955016475">
      <w:bodyDiv w:val="1"/>
      <w:marLeft w:val="0"/>
      <w:marRight w:val="0"/>
      <w:marTop w:val="0"/>
      <w:marBottom w:val="0"/>
      <w:divBdr>
        <w:top w:val="none" w:sz="0" w:space="0" w:color="auto"/>
        <w:left w:val="none" w:sz="0" w:space="0" w:color="auto"/>
        <w:bottom w:val="none" w:sz="0" w:space="0" w:color="auto"/>
        <w:right w:val="none" w:sz="0" w:space="0" w:color="auto"/>
      </w:divBdr>
    </w:div>
    <w:div w:id="1961763567">
      <w:bodyDiv w:val="1"/>
      <w:marLeft w:val="0"/>
      <w:marRight w:val="0"/>
      <w:marTop w:val="0"/>
      <w:marBottom w:val="0"/>
      <w:divBdr>
        <w:top w:val="none" w:sz="0" w:space="0" w:color="auto"/>
        <w:left w:val="none" w:sz="0" w:space="0" w:color="auto"/>
        <w:bottom w:val="none" w:sz="0" w:space="0" w:color="auto"/>
        <w:right w:val="none" w:sz="0" w:space="0" w:color="auto"/>
      </w:divBdr>
    </w:div>
    <w:div w:id="1964262271">
      <w:bodyDiv w:val="1"/>
      <w:marLeft w:val="0"/>
      <w:marRight w:val="0"/>
      <w:marTop w:val="0"/>
      <w:marBottom w:val="0"/>
      <w:divBdr>
        <w:top w:val="none" w:sz="0" w:space="0" w:color="auto"/>
        <w:left w:val="none" w:sz="0" w:space="0" w:color="auto"/>
        <w:bottom w:val="none" w:sz="0" w:space="0" w:color="auto"/>
        <w:right w:val="none" w:sz="0" w:space="0" w:color="auto"/>
      </w:divBdr>
    </w:div>
    <w:div w:id="1972588955">
      <w:bodyDiv w:val="1"/>
      <w:marLeft w:val="0"/>
      <w:marRight w:val="0"/>
      <w:marTop w:val="0"/>
      <w:marBottom w:val="0"/>
      <w:divBdr>
        <w:top w:val="none" w:sz="0" w:space="0" w:color="auto"/>
        <w:left w:val="none" w:sz="0" w:space="0" w:color="auto"/>
        <w:bottom w:val="none" w:sz="0" w:space="0" w:color="auto"/>
        <w:right w:val="none" w:sz="0" w:space="0" w:color="auto"/>
      </w:divBdr>
    </w:div>
    <w:div w:id="1994942498">
      <w:bodyDiv w:val="1"/>
      <w:marLeft w:val="0"/>
      <w:marRight w:val="0"/>
      <w:marTop w:val="0"/>
      <w:marBottom w:val="0"/>
      <w:divBdr>
        <w:top w:val="none" w:sz="0" w:space="0" w:color="auto"/>
        <w:left w:val="none" w:sz="0" w:space="0" w:color="auto"/>
        <w:bottom w:val="none" w:sz="0" w:space="0" w:color="auto"/>
        <w:right w:val="none" w:sz="0" w:space="0" w:color="auto"/>
      </w:divBdr>
    </w:div>
    <w:div w:id="2004746415">
      <w:bodyDiv w:val="1"/>
      <w:marLeft w:val="0"/>
      <w:marRight w:val="0"/>
      <w:marTop w:val="0"/>
      <w:marBottom w:val="0"/>
      <w:divBdr>
        <w:top w:val="none" w:sz="0" w:space="0" w:color="auto"/>
        <w:left w:val="none" w:sz="0" w:space="0" w:color="auto"/>
        <w:bottom w:val="none" w:sz="0" w:space="0" w:color="auto"/>
        <w:right w:val="none" w:sz="0" w:space="0" w:color="auto"/>
      </w:divBdr>
    </w:div>
    <w:div w:id="2010136874">
      <w:bodyDiv w:val="1"/>
      <w:marLeft w:val="0"/>
      <w:marRight w:val="0"/>
      <w:marTop w:val="0"/>
      <w:marBottom w:val="0"/>
      <w:divBdr>
        <w:top w:val="none" w:sz="0" w:space="0" w:color="auto"/>
        <w:left w:val="none" w:sz="0" w:space="0" w:color="auto"/>
        <w:bottom w:val="none" w:sz="0" w:space="0" w:color="auto"/>
        <w:right w:val="none" w:sz="0" w:space="0" w:color="auto"/>
      </w:divBdr>
    </w:div>
    <w:div w:id="2010282651">
      <w:bodyDiv w:val="1"/>
      <w:marLeft w:val="0"/>
      <w:marRight w:val="0"/>
      <w:marTop w:val="0"/>
      <w:marBottom w:val="0"/>
      <w:divBdr>
        <w:top w:val="none" w:sz="0" w:space="0" w:color="auto"/>
        <w:left w:val="none" w:sz="0" w:space="0" w:color="auto"/>
        <w:bottom w:val="none" w:sz="0" w:space="0" w:color="auto"/>
        <w:right w:val="none" w:sz="0" w:space="0" w:color="auto"/>
      </w:divBdr>
    </w:div>
    <w:div w:id="2010593951">
      <w:bodyDiv w:val="1"/>
      <w:marLeft w:val="0"/>
      <w:marRight w:val="0"/>
      <w:marTop w:val="0"/>
      <w:marBottom w:val="0"/>
      <w:divBdr>
        <w:top w:val="none" w:sz="0" w:space="0" w:color="auto"/>
        <w:left w:val="none" w:sz="0" w:space="0" w:color="auto"/>
        <w:bottom w:val="none" w:sz="0" w:space="0" w:color="auto"/>
        <w:right w:val="none" w:sz="0" w:space="0" w:color="auto"/>
      </w:divBdr>
    </w:div>
    <w:div w:id="2015526910">
      <w:bodyDiv w:val="1"/>
      <w:marLeft w:val="0"/>
      <w:marRight w:val="0"/>
      <w:marTop w:val="0"/>
      <w:marBottom w:val="0"/>
      <w:divBdr>
        <w:top w:val="none" w:sz="0" w:space="0" w:color="auto"/>
        <w:left w:val="none" w:sz="0" w:space="0" w:color="auto"/>
        <w:bottom w:val="none" w:sz="0" w:space="0" w:color="auto"/>
        <w:right w:val="none" w:sz="0" w:space="0" w:color="auto"/>
      </w:divBdr>
    </w:div>
    <w:div w:id="2027752679">
      <w:bodyDiv w:val="1"/>
      <w:marLeft w:val="0"/>
      <w:marRight w:val="0"/>
      <w:marTop w:val="0"/>
      <w:marBottom w:val="0"/>
      <w:divBdr>
        <w:top w:val="none" w:sz="0" w:space="0" w:color="auto"/>
        <w:left w:val="none" w:sz="0" w:space="0" w:color="auto"/>
        <w:bottom w:val="none" w:sz="0" w:space="0" w:color="auto"/>
        <w:right w:val="none" w:sz="0" w:space="0" w:color="auto"/>
      </w:divBdr>
    </w:div>
    <w:div w:id="2050759284">
      <w:bodyDiv w:val="1"/>
      <w:marLeft w:val="0"/>
      <w:marRight w:val="0"/>
      <w:marTop w:val="0"/>
      <w:marBottom w:val="0"/>
      <w:divBdr>
        <w:top w:val="none" w:sz="0" w:space="0" w:color="auto"/>
        <w:left w:val="none" w:sz="0" w:space="0" w:color="auto"/>
        <w:bottom w:val="none" w:sz="0" w:space="0" w:color="auto"/>
        <w:right w:val="none" w:sz="0" w:space="0" w:color="auto"/>
      </w:divBdr>
    </w:div>
    <w:div w:id="2065449651">
      <w:bodyDiv w:val="1"/>
      <w:marLeft w:val="0"/>
      <w:marRight w:val="0"/>
      <w:marTop w:val="0"/>
      <w:marBottom w:val="0"/>
      <w:divBdr>
        <w:top w:val="none" w:sz="0" w:space="0" w:color="auto"/>
        <w:left w:val="none" w:sz="0" w:space="0" w:color="auto"/>
        <w:bottom w:val="none" w:sz="0" w:space="0" w:color="auto"/>
        <w:right w:val="none" w:sz="0" w:space="0" w:color="auto"/>
      </w:divBdr>
    </w:div>
    <w:div w:id="2067098652">
      <w:bodyDiv w:val="1"/>
      <w:marLeft w:val="0"/>
      <w:marRight w:val="0"/>
      <w:marTop w:val="0"/>
      <w:marBottom w:val="0"/>
      <w:divBdr>
        <w:top w:val="none" w:sz="0" w:space="0" w:color="auto"/>
        <w:left w:val="none" w:sz="0" w:space="0" w:color="auto"/>
        <w:bottom w:val="none" w:sz="0" w:space="0" w:color="auto"/>
        <w:right w:val="none" w:sz="0" w:space="0" w:color="auto"/>
      </w:divBdr>
    </w:div>
    <w:div w:id="2070223800">
      <w:bodyDiv w:val="1"/>
      <w:marLeft w:val="0"/>
      <w:marRight w:val="0"/>
      <w:marTop w:val="0"/>
      <w:marBottom w:val="0"/>
      <w:divBdr>
        <w:top w:val="none" w:sz="0" w:space="0" w:color="auto"/>
        <w:left w:val="none" w:sz="0" w:space="0" w:color="auto"/>
        <w:bottom w:val="none" w:sz="0" w:space="0" w:color="auto"/>
        <w:right w:val="none" w:sz="0" w:space="0" w:color="auto"/>
      </w:divBdr>
    </w:div>
    <w:div w:id="2082369332">
      <w:bodyDiv w:val="1"/>
      <w:marLeft w:val="0"/>
      <w:marRight w:val="0"/>
      <w:marTop w:val="0"/>
      <w:marBottom w:val="0"/>
      <w:divBdr>
        <w:top w:val="none" w:sz="0" w:space="0" w:color="auto"/>
        <w:left w:val="none" w:sz="0" w:space="0" w:color="auto"/>
        <w:bottom w:val="none" w:sz="0" w:space="0" w:color="auto"/>
        <w:right w:val="none" w:sz="0" w:space="0" w:color="auto"/>
      </w:divBdr>
    </w:div>
    <w:div w:id="2085032639">
      <w:bodyDiv w:val="1"/>
      <w:marLeft w:val="0"/>
      <w:marRight w:val="0"/>
      <w:marTop w:val="0"/>
      <w:marBottom w:val="0"/>
      <w:divBdr>
        <w:top w:val="none" w:sz="0" w:space="0" w:color="auto"/>
        <w:left w:val="none" w:sz="0" w:space="0" w:color="auto"/>
        <w:bottom w:val="none" w:sz="0" w:space="0" w:color="auto"/>
        <w:right w:val="none" w:sz="0" w:space="0" w:color="auto"/>
      </w:divBdr>
    </w:div>
    <w:div w:id="2088646849">
      <w:bodyDiv w:val="1"/>
      <w:marLeft w:val="0"/>
      <w:marRight w:val="0"/>
      <w:marTop w:val="0"/>
      <w:marBottom w:val="0"/>
      <w:divBdr>
        <w:top w:val="none" w:sz="0" w:space="0" w:color="auto"/>
        <w:left w:val="none" w:sz="0" w:space="0" w:color="auto"/>
        <w:bottom w:val="none" w:sz="0" w:space="0" w:color="auto"/>
        <w:right w:val="none" w:sz="0" w:space="0" w:color="auto"/>
      </w:divBdr>
    </w:div>
    <w:div w:id="2091804118">
      <w:bodyDiv w:val="1"/>
      <w:marLeft w:val="0"/>
      <w:marRight w:val="0"/>
      <w:marTop w:val="0"/>
      <w:marBottom w:val="0"/>
      <w:divBdr>
        <w:top w:val="none" w:sz="0" w:space="0" w:color="auto"/>
        <w:left w:val="none" w:sz="0" w:space="0" w:color="auto"/>
        <w:bottom w:val="none" w:sz="0" w:space="0" w:color="auto"/>
        <w:right w:val="none" w:sz="0" w:space="0" w:color="auto"/>
      </w:divBdr>
    </w:div>
    <w:div w:id="2093236901">
      <w:bodyDiv w:val="1"/>
      <w:marLeft w:val="0"/>
      <w:marRight w:val="0"/>
      <w:marTop w:val="0"/>
      <w:marBottom w:val="0"/>
      <w:divBdr>
        <w:top w:val="none" w:sz="0" w:space="0" w:color="auto"/>
        <w:left w:val="none" w:sz="0" w:space="0" w:color="auto"/>
        <w:bottom w:val="none" w:sz="0" w:space="0" w:color="auto"/>
        <w:right w:val="none" w:sz="0" w:space="0" w:color="auto"/>
      </w:divBdr>
      <w:divsChild>
        <w:div w:id="124927487">
          <w:marLeft w:val="547"/>
          <w:marRight w:val="0"/>
          <w:marTop w:val="0"/>
          <w:marBottom w:val="0"/>
          <w:divBdr>
            <w:top w:val="none" w:sz="0" w:space="0" w:color="auto"/>
            <w:left w:val="none" w:sz="0" w:space="0" w:color="auto"/>
            <w:bottom w:val="none" w:sz="0" w:space="0" w:color="auto"/>
            <w:right w:val="none" w:sz="0" w:space="0" w:color="auto"/>
          </w:divBdr>
        </w:div>
      </w:divsChild>
    </w:div>
    <w:div w:id="2101414866">
      <w:bodyDiv w:val="1"/>
      <w:marLeft w:val="0"/>
      <w:marRight w:val="0"/>
      <w:marTop w:val="0"/>
      <w:marBottom w:val="0"/>
      <w:divBdr>
        <w:top w:val="none" w:sz="0" w:space="0" w:color="auto"/>
        <w:left w:val="none" w:sz="0" w:space="0" w:color="auto"/>
        <w:bottom w:val="none" w:sz="0" w:space="0" w:color="auto"/>
        <w:right w:val="none" w:sz="0" w:space="0" w:color="auto"/>
      </w:divBdr>
    </w:div>
    <w:div w:id="2112242882">
      <w:bodyDiv w:val="1"/>
      <w:marLeft w:val="0"/>
      <w:marRight w:val="0"/>
      <w:marTop w:val="0"/>
      <w:marBottom w:val="0"/>
      <w:divBdr>
        <w:top w:val="none" w:sz="0" w:space="0" w:color="auto"/>
        <w:left w:val="none" w:sz="0" w:space="0" w:color="auto"/>
        <w:bottom w:val="none" w:sz="0" w:space="0" w:color="auto"/>
        <w:right w:val="none" w:sz="0" w:space="0" w:color="auto"/>
      </w:divBdr>
    </w:div>
    <w:div w:id="2116368428">
      <w:bodyDiv w:val="1"/>
      <w:marLeft w:val="0"/>
      <w:marRight w:val="0"/>
      <w:marTop w:val="0"/>
      <w:marBottom w:val="0"/>
      <w:divBdr>
        <w:top w:val="none" w:sz="0" w:space="0" w:color="auto"/>
        <w:left w:val="none" w:sz="0" w:space="0" w:color="auto"/>
        <w:bottom w:val="none" w:sz="0" w:space="0" w:color="auto"/>
        <w:right w:val="none" w:sz="0" w:space="0" w:color="auto"/>
      </w:divBdr>
    </w:div>
    <w:div w:id="2129077822">
      <w:bodyDiv w:val="1"/>
      <w:marLeft w:val="0"/>
      <w:marRight w:val="0"/>
      <w:marTop w:val="0"/>
      <w:marBottom w:val="0"/>
      <w:divBdr>
        <w:top w:val="none" w:sz="0" w:space="0" w:color="auto"/>
        <w:left w:val="none" w:sz="0" w:space="0" w:color="auto"/>
        <w:bottom w:val="none" w:sz="0" w:space="0" w:color="auto"/>
        <w:right w:val="none" w:sz="0" w:space="0" w:color="auto"/>
      </w:divBdr>
      <w:divsChild>
        <w:div w:id="628317694">
          <w:marLeft w:val="0"/>
          <w:marRight w:val="0"/>
          <w:marTop w:val="0"/>
          <w:marBottom w:val="0"/>
          <w:divBdr>
            <w:top w:val="none" w:sz="0" w:space="0" w:color="auto"/>
            <w:left w:val="none" w:sz="0" w:space="0" w:color="auto"/>
            <w:bottom w:val="none" w:sz="0" w:space="0" w:color="auto"/>
            <w:right w:val="none" w:sz="0" w:space="0" w:color="auto"/>
          </w:divBdr>
          <w:divsChild>
            <w:div w:id="2011520851">
              <w:marLeft w:val="0"/>
              <w:marRight w:val="0"/>
              <w:marTop w:val="0"/>
              <w:marBottom w:val="0"/>
              <w:divBdr>
                <w:top w:val="none" w:sz="0" w:space="0" w:color="auto"/>
                <w:left w:val="none" w:sz="0" w:space="0" w:color="auto"/>
                <w:bottom w:val="none" w:sz="0" w:space="0" w:color="auto"/>
                <w:right w:val="none" w:sz="0" w:space="0" w:color="auto"/>
              </w:divBdr>
              <w:divsChild>
                <w:div w:id="1750540216">
                  <w:marLeft w:val="0"/>
                  <w:marRight w:val="0"/>
                  <w:marTop w:val="0"/>
                  <w:marBottom w:val="0"/>
                  <w:divBdr>
                    <w:top w:val="none" w:sz="0" w:space="0" w:color="auto"/>
                    <w:left w:val="none" w:sz="0" w:space="0" w:color="auto"/>
                    <w:bottom w:val="none" w:sz="0" w:space="0" w:color="auto"/>
                    <w:right w:val="none" w:sz="0" w:space="0" w:color="auto"/>
                  </w:divBdr>
                  <w:divsChild>
                    <w:div w:id="528688230">
                      <w:marLeft w:val="0"/>
                      <w:marRight w:val="0"/>
                      <w:marTop w:val="0"/>
                      <w:marBottom w:val="0"/>
                      <w:divBdr>
                        <w:top w:val="none" w:sz="0" w:space="0" w:color="auto"/>
                        <w:left w:val="none" w:sz="0" w:space="0" w:color="auto"/>
                        <w:bottom w:val="none" w:sz="0" w:space="0" w:color="auto"/>
                        <w:right w:val="none" w:sz="0" w:space="0" w:color="auto"/>
                      </w:divBdr>
                      <w:divsChild>
                        <w:div w:id="10316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539672">
          <w:marLeft w:val="0"/>
          <w:marRight w:val="0"/>
          <w:marTop w:val="0"/>
          <w:marBottom w:val="0"/>
          <w:divBdr>
            <w:top w:val="single" w:sz="6" w:space="6" w:color="EEEEEE"/>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pu.def.br/camara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ra.%20Lu&#237;sa%20Ayumi\3-%20Colaboradores\Ana%20Claudia\Boletim%20de%20Teses%20e%20Precedentes%20CCRC&#237;vel%202&#170;%20edi&#231;&#227;o%202022.10.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F1919D6DE3BD244B65FBCCEDF4AE0CF" ma:contentTypeVersion="3" ma:contentTypeDescription="Crie um novo documento." ma:contentTypeScope="" ma:versionID="1fbcde975e055f6d26faa2a6cc3e37de">
  <xsd:schema xmlns:xsd="http://www.w3.org/2001/XMLSchema" xmlns:xs="http://www.w3.org/2001/XMLSchema" xmlns:p="http://schemas.microsoft.com/office/2006/metadata/properties" xmlns:ns2="b6b2f871-3e57-4b2e-a4f8-609b3b4c6839" targetNamespace="http://schemas.microsoft.com/office/2006/metadata/properties" ma:root="true" ma:fieldsID="167b0296ba29e47a9aef7f37ebd219bf" ns2:_="">
    <xsd:import namespace="b6b2f871-3e57-4b2e-a4f8-609b3b4c68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2f871-3e57-4b2e-a4f8-609b3b4c6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FA4D66-36ED-4F75-8461-FD41EF4419B8}">
  <ds:schemaRefs>
    <ds:schemaRef ds:uri="http://schemas.openxmlformats.org/officeDocument/2006/bibliography"/>
  </ds:schemaRefs>
</ds:datastoreItem>
</file>

<file path=customXml/itemProps2.xml><?xml version="1.0" encoding="utf-8"?>
<ds:datastoreItem xmlns:ds="http://schemas.openxmlformats.org/officeDocument/2006/customXml" ds:itemID="{CD663DEA-E709-4D66-B4E9-CB203E137AA5}"/>
</file>

<file path=customXml/itemProps3.xml><?xml version="1.0" encoding="utf-8"?>
<ds:datastoreItem xmlns:ds="http://schemas.openxmlformats.org/officeDocument/2006/customXml" ds:itemID="{FAE26C46-0A71-4497-91DD-C7E0176C4824}"/>
</file>

<file path=customXml/itemProps4.xml><?xml version="1.0" encoding="utf-8"?>
<ds:datastoreItem xmlns:ds="http://schemas.openxmlformats.org/officeDocument/2006/customXml" ds:itemID="{9EA49627-15E8-4059-8590-7CD1B2A17A5A}"/>
</file>

<file path=docProps/app.xml><?xml version="1.0" encoding="utf-8"?>
<Properties xmlns="http://schemas.openxmlformats.org/officeDocument/2006/extended-properties" xmlns:vt="http://schemas.openxmlformats.org/officeDocument/2006/docPropsVTypes">
  <Template>Boletim de Teses e Precedentes CCRCível 2ª edição 2022.10</Template>
  <TotalTime>1</TotalTime>
  <Pages>9</Pages>
  <Words>3312</Words>
  <Characters>17886</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21156</CharactersWithSpaces>
  <SharedDoc>false</SharedDoc>
  <HLinks>
    <vt:vector size="252" baseType="variant">
      <vt:variant>
        <vt:i4>2097279</vt:i4>
      </vt:variant>
      <vt:variant>
        <vt:i4>123</vt:i4>
      </vt:variant>
      <vt:variant>
        <vt:i4>0</vt:i4>
      </vt:variant>
      <vt:variant>
        <vt:i4>5</vt:i4>
      </vt:variant>
      <vt:variant>
        <vt:lpwstr>https://www.dpu.def.br/camaras</vt:lpwstr>
      </vt:variant>
      <vt:variant>
        <vt:lpwstr/>
      </vt:variant>
      <vt:variant>
        <vt:i4>3670137</vt:i4>
      </vt:variant>
      <vt:variant>
        <vt:i4>120</vt:i4>
      </vt:variant>
      <vt:variant>
        <vt:i4>0</vt:i4>
      </vt:variant>
      <vt:variant>
        <vt:i4>5</vt:i4>
      </vt:variant>
      <vt:variant>
        <vt:lpwstr>https://sei.dpu.def.br/sei/controlador.php?acao=arvore_visualizar&amp;acao_origem=procedimento_visualizar&amp;id_procedimento=10000005084036&amp;infra_sistema=100000100&amp;infra_unidade_atual=110003034&amp;infra_hash=8117e969d377427dbeaebef5e2b98c8d045e801c24ea9cb1318c8aacdbc6e0a7</vt:lpwstr>
      </vt:variant>
      <vt:variant>
        <vt:lpwstr/>
      </vt:variant>
      <vt:variant>
        <vt:i4>6291502</vt:i4>
      </vt:variant>
      <vt:variant>
        <vt:i4>117</vt:i4>
      </vt:variant>
      <vt:variant>
        <vt:i4>0</vt:i4>
      </vt:variant>
      <vt:variant>
        <vt:i4>5</vt:i4>
      </vt:variant>
      <vt:variant>
        <vt:lpwstr>http://www.planalto.gov.br/ccivil_03/_ato2019-2022/2022/Mpv/mpv1116.htm</vt:lpwstr>
      </vt:variant>
      <vt:variant>
        <vt:lpwstr/>
      </vt:variant>
      <vt:variant>
        <vt:i4>7667792</vt:i4>
      </vt:variant>
      <vt:variant>
        <vt:i4>114</vt:i4>
      </vt:variant>
      <vt:variant>
        <vt:i4>0</vt:i4>
      </vt:variant>
      <vt:variant>
        <vt:i4>5</vt:i4>
      </vt:variant>
      <vt:variant>
        <vt:lpwstr>http://legislacao.planalto.gov.br/legisla/legislacao.nsf/Viw_Identificacao/lei 14.457-2022?OpenDocument</vt:lpwstr>
      </vt:variant>
      <vt:variant>
        <vt:lpwstr/>
      </vt:variant>
      <vt:variant>
        <vt:i4>7667795</vt:i4>
      </vt:variant>
      <vt:variant>
        <vt:i4>111</vt:i4>
      </vt:variant>
      <vt:variant>
        <vt:i4>0</vt:i4>
      </vt:variant>
      <vt:variant>
        <vt:i4>5</vt:i4>
      </vt:variant>
      <vt:variant>
        <vt:lpwstr>http://legislacao.planalto.gov.br/legisla/legislacao.nsf/Viw_Identificacao/lei 14.454-2022?OpenDocument</vt:lpwstr>
      </vt:variant>
      <vt:variant>
        <vt:lpwstr/>
      </vt:variant>
      <vt:variant>
        <vt:i4>7667799</vt:i4>
      </vt:variant>
      <vt:variant>
        <vt:i4>108</vt:i4>
      </vt:variant>
      <vt:variant>
        <vt:i4>0</vt:i4>
      </vt:variant>
      <vt:variant>
        <vt:i4>5</vt:i4>
      </vt:variant>
      <vt:variant>
        <vt:lpwstr>http://legislacao.planalto.gov.br/legisla/legislacao.nsf/Viw_Identificacao/lei 14.450-2022?OpenDocument</vt:lpwstr>
      </vt:variant>
      <vt:variant>
        <vt:lpwstr/>
      </vt:variant>
      <vt:variant>
        <vt:i4>6357024</vt:i4>
      </vt:variant>
      <vt:variant>
        <vt:i4>105</vt:i4>
      </vt:variant>
      <vt:variant>
        <vt:i4>0</vt:i4>
      </vt:variant>
      <vt:variant>
        <vt:i4>5</vt:i4>
      </vt:variant>
      <vt:variant>
        <vt:lpwstr>http://www.planalto.gov.br/ccivil_03/_ato2019-2022/2022/Mpv/mpv1108.htm</vt:lpwstr>
      </vt:variant>
      <vt:variant>
        <vt:lpwstr/>
      </vt:variant>
      <vt:variant>
        <vt:i4>7602261</vt:i4>
      </vt:variant>
      <vt:variant>
        <vt:i4>102</vt:i4>
      </vt:variant>
      <vt:variant>
        <vt:i4>0</vt:i4>
      </vt:variant>
      <vt:variant>
        <vt:i4>5</vt:i4>
      </vt:variant>
      <vt:variant>
        <vt:lpwstr>http://legislacao.planalto.gov.br/legisla/legislacao.nsf/Viw_Identificacao/lei 14.442-2022?OpenDocument</vt:lpwstr>
      </vt:variant>
      <vt:variant>
        <vt:lpwstr/>
      </vt:variant>
      <vt:variant>
        <vt:i4>6357025</vt:i4>
      </vt:variant>
      <vt:variant>
        <vt:i4>99</vt:i4>
      </vt:variant>
      <vt:variant>
        <vt:i4>0</vt:i4>
      </vt:variant>
      <vt:variant>
        <vt:i4>5</vt:i4>
      </vt:variant>
      <vt:variant>
        <vt:lpwstr>http://www.planalto.gov.br/ccivil_03/_ato2019-2022/2022/Mpv/mpv1109.htm</vt:lpwstr>
      </vt:variant>
      <vt:variant>
        <vt:lpwstr/>
      </vt:variant>
      <vt:variant>
        <vt:i4>6815861</vt:i4>
      </vt:variant>
      <vt:variant>
        <vt:i4>96</vt:i4>
      </vt:variant>
      <vt:variant>
        <vt:i4>0</vt:i4>
      </vt:variant>
      <vt:variant>
        <vt:i4>5</vt:i4>
      </vt:variant>
      <vt:variant>
        <vt:lpwstr>http://www.planalto.gov.br/ccivil_03/_ato2019-2022/2022/lei/L14437.htm</vt:lpwstr>
      </vt:variant>
      <vt:variant>
        <vt:lpwstr/>
      </vt:variant>
      <vt:variant>
        <vt:i4>6357038</vt:i4>
      </vt:variant>
      <vt:variant>
        <vt:i4>93</vt:i4>
      </vt:variant>
      <vt:variant>
        <vt:i4>0</vt:i4>
      </vt:variant>
      <vt:variant>
        <vt:i4>5</vt:i4>
      </vt:variant>
      <vt:variant>
        <vt:lpwstr>http://www.planalto.gov.br/ccivil_03/_ato2019-2022/2022/Mpv/mpv1106.htm</vt:lpwstr>
      </vt:variant>
      <vt:variant>
        <vt:lpwstr/>
      </vt:variant>
      <vt:variant>
        <vt:i4>7536726</vt:i4>
      </vt:variant>
      <vt:variant>
        <vt:i4>90</vt:i4>
      </vt:variant>
      <vt:variant>
        <vt:i4>0</vt:i4>
      </vt:variant>
      <vt:variant>
        <vt:i4>5</vt:i4>
      </vt:variant>
      <vt:variant>
        <vt:lpwstr>http://legislacao.planalto.gov.br/legisla/legislacao.nsf/Viw_Identificacao/lei 14.431-2022?OpenDocument</vt:lpwstr>
      </vt:variant>
      <vt:variant>
        <vt:lpwstr/>
      </vt:variant>
      <vt:variant>
        <vt:i4>2621500</vt:i4>
      </vt:variant>
      <vt:variant>
        <vt:i4>87</vt:i4>
      </vt:variant>
      <vt:variant>
        <vt:i4>0</vt:i4>
      </vt:variant>
      <vt:variant>
        <vt:i4>5</vt:i4>
      </vt:variant>
      <vt:variant>
        <vt:lpwstr>https://pje1g.trf1.jus.br/consultapublica/ConsultaPublica/DetalheProcessoConsultaPublica/listView.seam?ca=26f8503a93419c2e0cfdbd7e4276d0eb89385aec9e9e973c</vt:lpwstr>
      </vt:variant>
      <vt:variant>
        <vt:lpwstr/>
      </vt:variant>
      <vt:variant>
        <vt:i4>7471186</vt:i4>
      </vt:variant>
      <vt:variant>
        <vt:i4>84</vt:i4>
      </vt:variant>
      <vt:variant>
        <vt:i4>0</vt:i4>
      </vt:variant>
      <vt:variant>
        <vt:i4>5</vt:i4>
      </vt:variant>
      <vt:variant>
        <vt:lpwstr>https://creta.jfse.jus.br/cretainternetse/cadastro/modelo/exibe_modelo_publicado.wsp?tmp.anexo.id_processo_documento=8604367&amp;tmp.processo_judicial.id_processo_judicial=367952</vt:lpwstr>
      </vt:variant>
      <vt:variant>
        <vt:lpwstr/>
      </vt:variant>
      <vt:variant>
        <vt:i4>7077955</vt:i4>
      </vt:variant>
      <vt:variant>
        <vt:i4>81</vt:i4>
      </vt:variant>
      <vt:variant>
        <vt:i4>0</vt:i4>
      </vt:variant>
      <vt:variant>
        <vt:i4>5</vt:i4>
      </vt:variant>
      <vt:variant>
        <vt:lpwstr>https://creta.jfpe.jus.br/cretainternetpe/cadastro/modelo/exibe_modelo_publicado.wsp?tmp.anexo.id_processo_documento=26644004&amp;tmp.processo_judicial.id_processo_judicial=1129699</vt:lpwstr>
      </vt:variant>
      <vt:variant>
        <vt:lpwstr/>
      </vt:variant>
      <vt:variant>
        <vt:i4>7536738</vt:i4>
      </vt:variant>
      <vt:variant>
        <vt:i4>78</vt:i4>
      </vt:variant>
      <vt:variant>
        <vt:i4>0</vt:i4>
      </vt:variant>
      <vt:variant>
        <vt:i4>5</vt:i4>
      </vt:variant>
      <vt:variant>
        <vt:lpwstr>https://pje1g.trf1.jus.br/consultapublica/ConsultaPublica/DetalheProcessoConsultaPublica/listView.seam?ca=5a194994265becab0cfdbd7e4276d0eb89385aec9e9e973c</vt:lpwstr>
      </vt:variant>
      <vt:variant>
        <vt:lpwstr/>
      </vt:variant>
      <vt:variant>
        <vt:i4>6619192</vt:i4>
      </vt:variant>
      <vt:variant>
        <vt:i4>75</vt:i4>
      </vt:variant>
      <vt:variant>
        <vt:i4>0</vt:i4>
      </vt:variant>
      <vt:variant>
        <vt:i4>5</vt:i4>
      </vt:variant>
      <vt:variant>
        <vt:lpwstr>https://eproc.jfrj.jus.br/eproc/controlador.php?acao=acessar_documento_publico&amp;doc=511663172760348157116849811023&amp;evento=511663172760348157116849830882&amp;key=e75135ca3f23fd8cf843d5167c1ce3ffdac9bebb931b1fc2b90f31d247ad5e12&amp;hash=18e33a9dab9390e498dbc53036d0d698</vt:lpwstr>
      </vt:variant>
      <vt:variant>
        <vt:lpwstr/>
      </vt:variant>
      <vt:variant>
        <vt:i4>6619185</vt:i4>
      </vt:variant>
      <vt:variant>
        <vt:i4>72</vt:i4>
      </vt:variant>
      <vt:variant>
        <vt:i4>0</vt:i4>
      </vt:variant>
      <vt:variant>
        <vt:i4>5</vt:i4>
      </vt:variant>
      <vt:variant>
        <vt:lpwstr>https://eproc.jfrj.jus.br/eproc/controlador.php?acao=acessar_documento_publico&amp;doc=511664979805235580506317755959&amp;evento=511664979805235580506321352444&amp;key=ecd6275340f9f67d4a73df20a2c610cd4e5220c58fbac12a82ac89991a3a7d0f&amp;hash=2ba8193ebc041ef8cb127041aa2c3408</vt:lpwstr>
      </vt:variant>
      <vt:variant>
        <vt:lpwstr/>
      </vt:variant>
      <vt:variant>
        <vt:i4>852052</vt:i4>
      </vt:variant>
      <vt:variant>
        <vt:i4>69</vt:i4>
      </vt:variant>
      <vt:variant>
        <vt:i4>0</vt:i4>
      </vt:variant>
      <vt:variant>
        <vt:i4>5</vt:i4>
      </vt:variant>
      <vt:variant>
        <vt:lpwstr>https://portal.stf.jus.br/processos/downloadPeca.asp?id=15348171974&amp;ext=.pdf</vt:lpwstr>
      </vt:variant>
      <vt:variant>
        <vt:lpwstr/>
      </vt:variant>
      <vt:variant>
        <vt:i4>524382</vt:i4>
      </vt:variant>
      <vt:variant>
        <vt:i4>66</vt:i4>
      </vt:variant>
      <vt:variant>
        <vt:i4>0</vt:i4>
      </vt:variant>
      <vt:variant>
        <vt:i4>5</vt:i4>
      </vt:variant>
      <vt:variant>
        <vt:lpwstr>https://portal.stf.jus.br/processos/downloadPeca.asp?id=15348211716&amp;ext=.pdf</vt:lpwstr>
      </vt:variant>
      <vt:variant>
        <vt:lpwstr/>
      </vt:variant>
      <vt:variant>
        <vt:i4>655450</vt:i4>
      </vt:variant>
      <vt:variant>
        <vt:i4>63</vt:i4>
      </vt:variant>
      <vt:variant>
        <vt:i4>0</vt:i4>
      </vt:variant>
      <vt:variant>
        <vt:i4>5</vt:i4>
      </vt:variant>
      <vt:variant>
        <vt:lpwstr>https://portal.stf.jus.br/processos/downloadPeca.asp?id=15352988305&amp;ext=.pdf</vt:lpwstr>
      </vt:variant>
      <vt:variant>
        <vt:lpwstr/>
      </vt:variant>
      <vt:variant>
        <vt:i4>3735566</vt:i4>
      </vt:variant>
      <vt:variant>
        <vt:i4>60</vt:i4>
      </vt:variant>
      <vt:variant>
        <vt:i4>0</vt:i4>
      </vt:variant>
      <vt:variant>
        <vt:i4>5</vt:i4>
      </vt:variant>
      <vt:variant>
        <vt:lpwstr>https://processo.stj.jus.br/processo/revista/documento/mediado/?componente=ITA&amp;sequencial=2200104&amp;num_registro=202002916811&amp;data=20220826&amp;formato=PDF</vt:lpwstr>
      </vt:variant>
      <vt:variant>
        <vt:lpwstr/>
      </vt:variant>
      <vt:variant>
        <vt:i4>3473412</vt:i4>
      </vt:variant>
      <vt:variant>
        <vt:i4>57</vt:i4>
      </vt:variant>
      <vt:variant>
        <vt:i4>0</vt:i4>
      </vt:variant>
      <vt:variant>
        <vt:i4>5</vt:i4>
      </vt:variant>
      <vt:variant>
        <vt:lpwstr>https://processo.stj.jus.br/processo/revista/documento/mediado/?componente=ITA&amp;sequencial=2200125&amp;num_registro=202202305662&amp;data=20220823&amp;formato=PDF</vt:lpwstr>
      </vt:variant>
      <vt:variant>
        <vt:lpwstr/>
      </vt:variant>
      <vt:variant>
        <vt:i4>3604486</vt:i4>
      </vt:variant>
      <vt:variant>
        <vt:i4>54</vt:i4>
      </vt:variant>
      <vt:variant>
        <vt:i4>0</vt:i4>
      </vt:variant>
      <vt:variant>
        <vt:i4>5</vt:i4>
      </vt:variant>
      <vt:variant>
        <vt:lpwstr>https://processo.stj.jus.br/processo/revista/documento/mediado/?componente=ITA&amp;sequencial=2198911&amp;num_registro=202200041480&amp;data=20220812&amp;formato=PDF</vt:lpwstr>
      </vt:variant>
      <vt:variant>
        <vt:lpwstr/>
      </vt:variant>
      <vt:variant>
        <vt:i4>4259880</vt:i4>
      </vt:variant>
      <vt:variant>
        <vt:i4>51</vt:i4>
      </vt:variant>
      <vt:variant>
        <vt:i4>0</vt:i4>
      </vt:variant>
      <vt:variant>
        <vt:i4>5</vt:i4>
      </vt:variant>
      <vt:variant>
        <vt:lpwstr>https://processo.stj.jus.br/processo/julgamento/eletronico/documento/mediado/?documento_tipo=integra&amp;documento_sequencial=161191064&amp;registro_numero=202102236079&amp;peticao_numero=&amp;publicacao_data=20220819&amp;formato=PDF</vt:lpwstr>
      </vt:variant>
      <vt:variant>
        <vt:lpwstr/>
      </vt:variant>
      <vt:variant>
        <vt:i4>3342447</vt:i4>
      </vt:variant>
      <vt:variant>
        <vt:i4>48</vt:i4>
      </vt:variant>
      <vt:variant>
        <vt:i4>0</vt:i4>
      </vt:variant>
      <vt:variant>
        <vt:i4>5</vt:i4>
      </vt:variant>
      <vt:variant>
        <vt:lpwstr>https://portal.stf.jus.br/processos/downloadPeca.asp?id=309917262&amp;ext=.pdf</vt:lpwstr>
      </vt:variant>
      <vt:variant>
        <vt:lpwstr/>
      </vt:variant>
      <vt:variant>
        <vt:i4>87</vt:i4>
      </vt:variant>
      <vt:variant>
        <vt:i4>45</vt:i4>
      </vt:variant>
      <vt:variant>
        <vt:i4>0</vt:i4>
      </vt:variant>
      <vt:variant>
        <vt:i4>5</vt:i4>
      </vt:variant>
      <vt:variant>
        <vt:lpwstr>https://portal.stf.jus.br/processos/downloadPeca.asp?id=15353831524&amp;ext=.pdf</vt:lpwstr>
      </vt:variant>
      <vt:variant>
        <vt:lpwstr/>
      </vt:variant>
      <vt:variant>
        <vt:i4>6946937</vt:i4>
      </vt:variant>
      <vt:variant>
        <vt:i4>42</vt:i4>
      </vt:variant>
      <vt:variant>
        <vt:i4>0</vt:i4>
      </vt:variant>
      <vt:variant>
        <vt:i4>5</vt:i4>
      </vt:variant>
      <vt:variant>
        <vt:lpwstr>http://www.planalto.gov.br/ccivil_03/_ato2015-2018/2015/lei/l13109.htm</vt:lpwstr>
      </vt:variant>
      <vt:variant>
        <vt:lpwstr/>
      </vt:variant>
      <vt:variant>
        <vt:i4>4194347</vt:i4>
      </vt:variant>
      <vt:variant>
        <vt:i4>39</vt:i4>
      </vt:variant>
      <vt:variant>
        <vt:i4>0</vt:i4>
      </vt:variant>
      <vt:variant>
        <vt:i4>5</vt:i4>
      </vt:variant>
      <vt:variant>
        <vt:lpwstr>https://processo.stj.jus.br/processo/julgamento/eletronico/documento/mediado/?documento_tipo=integra&amp;documento_sequencial=156660893&amp;registro_numero=202102730200&amp;peticao_numero=&amp;publicacao_data=20220617&amp;formato=PDF</vt:lpwstr>
      </vt:variant>
      <vt:variant>
        <vt:lpwstr/>
      </vt:variant>
      <vt:variant>
        <vt:i4>5111846</vt:i4>
      </vt:variant>
      <vt:variant>
        <vt:i4>36</vt:i4>
      </vt:variant>
      <vt:variant>
        <vt:i4>0</vt:i4>
      </vt:variant>
      <vt:variant>
        <vt:i4>5</vt:i4>
      </vt:variant>
      <vt:variant>
        <vt:lpwstr>https://processo.stj.jus.br/processo/julgamento/eletronico/documento/mediado/?documento_tipo=integra&amp;documento_sequencial=105412305&amp;registro_numero=201902729619&amp;peticao_numero=201900785471&amp;publicacao_data=20220830&amp;formato=PDF</vt:lpwstr>
      </vt:variant>
      <vt:variant>
        <vt:lpwstr/>
      </vt:variant>
      <vt:variant>
        <vt:i4>1245271</vt:i4>
      </vt:variant>
      <vt:variant>
        <vt:i4>33</vt:i4>
      </vt:variant>
      <vt:variant>
        <vt:i4>0</vt:i4>
      </vt:variant>
      <vt:variant>
        <vt:i4>5</vt:i4>
      </vt:variant>
      <vt:variant>
        <vt:lpwstr>https://portal.stf.jus.br/processos/detalhe.asp?incidente=6315955</vt:lpwstr>
      </vt:variant>
      <vt:variant>
        <vt:lpwstr/>
      </vt:variant>
      <vt:variant>
        <vt:i4>1376344</vt:i4>
      </vt:variant>
      <vt:variant>
        <vt:i4>30</vt:i4>
      </vt:variant>
      <vt:variant>
        <vt:i4>0</vt:i4>
      </vt:variant>
      <vt:variant>
        <vt:i4>5</vt:i4>
      </vt:variant>
      <vt:variant>
        <vt:lpwstr>https://portal.stf.jus.br/processos/detalhe.asp?incidente=6315635</vt:lpwstr>
      </vt:variant>
      <vt:variant>
        <vt:lpwstr/>
      </vt:variant>
      <vt:variant>
        <vt:i4>4325423</vt:i4>
      </vt:variant>
      <vt:variant>
        <vt:i4>27</vt:i4>
      </vt:variant>
      <vt:variant>
        <vt:i4>0</vt:i4>
      </vt:variant>
      <vt:variant>
        <vt:i4>5</vt:i4>
      </vt:variant>
      <vt:variant>
        <vt:lpwstr>https://processo.stj.jus.br/processo/julgamento/eletronico/documento/mediado/?documento_tipo=integra&amp;documento_sequencial=161896382&amp;registro_numero=202000151034&amp;peticao_numero=202000396163&amp;publicacao_data=20220818&amp;formato=PDF</vt:lpwstr>
      </vt:variant>
      <vt:variant>
        <vt:lpwstr/>
      </vt:variant>
      <vt:variant>
        <vt:i4>3473506</vt:i4>
      </vt:variant>
      <vt:variant>
        <vt:i4>24</vt:i4>
      </vt:variant>
      <vt:variant>
        <vt:i4>0</vt:i4>
      </vt:variant>
      <vt:variant>
        <vt:i4>5</vt:i4>
      </vt:variant>
      <vt:variant>
        <vt:lpwstr>https://pje.trf5.jus.br/pjeconsulta/ConsultaPublica/DetalheProcessoConsultaPublica/documentoSemLoginHTML.seam?idProcessoDocumento=402354b42a906a517e28ba04efbf04b2</vt:lpwstr>
      </vt:variant>
      <vt:variant>
        <vt:lpwstr/>
      </vt:variant>
      <vt:variant>
        <vt:i4>8323186</vt:i4>
      </vt:variant>
      <vt:variant>
        <vt:i4>21</vt:i4>
      </vt:variant>
      <vt:variant>
        <vt:i4>0</vt:i4>
      </vt:variant>
      <vt:variant>
        <vt:i4>5</vt:i4>
      </vt:variant>
      <vt:variant>
        <vt:lpwstr>https://processo.stj.jus.br/processo/pesquisa/?tipoPesquisa=tipoPesquisaNumeroRegistro&amp;termo=201802504150&amp;totalRegistrosPorPagina=40&amp;aplicacao=processos.ea</vt:lpwstr>
      </vt:variant>
      <vt:variant>
        <vt:lpwstr/>
      </vt:variant>
      <vt:variant>
        <vt:i4>7995489</vt:i4>
      </vt:variant>
      <vt:variant>
        <vt:i4>18</vt:i4>
      </vt:variant>
      <vt:variant>
        <vt:i4>0</vt:i4>
      </vt:variant>
      <vt:variant>
        <vt:i4>5</vt:i4>
      </vt:variant>
      <vt:variant>
        <vt:lpwstr>https://pje2g.trf1.jus.br/consultapublica/ConsultaPublica/DetalheProcessoConsultaPublica/listView.seam?ca=3d4b28cf4cf55f3bf104cecf02fdcbae225137455151a48e</vt:lpwstr>
      </vt:variant>
      <vt:variant>
        <vt:lpwstr/>
      </vt:variant>
      <vt:variant>
        <vt:i4>2162792</vt:i4>
      </vt:variant>
      <vt:variant>
        <vt:i4>15</vt:i4>
      </vt:variant>
      <vt:variant>
        <vt:i4>0</vt:i4>
      </vt:variant>
      <vt:variant>
        <vt:i4>5</vt:i4>
      </vt:variant>
      <vt:variant>
        <vt:lpwstr>https://pje2g.trf1.jus.br/consultapublica/ConsultaPublica/DetalheProcessoConsultaPublica/listView.seam?ca=7e048060d6f3babdf104cecf02fdcbae225137455151a48e</vt:lpwstr>
      </vt:variant>
      <vt:variant>
        <vt:lpwstr/>
      </vt:variant>
      <vt:variant>
        <vt:i4>7340090</vt:i4>
      </vt:variant>
      <vt:variant>
        <vt:i4>12</vt:i4>
      </vt:variant>
      <vt:variant>
        <vt:i4>0</vt:i4>
      </vt:variant>
      <vt:variant>
        <vt:i4>5</vt:i4>
      </vt:variant>
      <vt:variant>
        <vt:lpwstr>https://pje2g.trf1.jus.br/consultapublica/ConsultaPublica/DetalheProcessoConsultaPublica/listView.seam?ca=c992c9c15fd77de6f104cecf02fdcbae225137455151a48e</vt:lpwstr>
      </vt:variant>
      <vt:variant>
        <vt:lpwstr/>
      </vt:variant>
      <vt:variant>
        <vt:i4>8192059</vt:i4>
      </vt:variant>
      <vt:variant>
        <vt:i4>9</vt:i4>
      </vt:variant>
      <vt:variant>
        <vt:i4>0</vt:i4>
      </vt:variant>
      <vt:variant>
        <vt:i4>5</vt:i4>
      </vt:variant>
      <vt:variant>
        <vt:lpwstr>https://pje2g.trf1.jus.br/consultapublica/ConsultaPublica/DetalheProcessoConsultaPublica/listView.seam?ca=320e8823d86ae8f0f104cecf02fdcbae225137455151a48e</vt:lpwstr>
      </vt:variant>
      <vt:variant>
        <vt:lpwstr/>
      </vt:variant>
      <vt:variant>
        <vt:i4>8126541</vt:i4>
      </vt:variant>
      <vt:variant>
        <vt:i4>6</vt:i4>
      </vt:variant>
      <vt:variant>
        <vt:i4>0</vt:i4>
      </vt:variant>
      <vt:variant>
        <vt:i4>5</vt:i4>
      </vt:variant>
      <vt:variant>
        <vt:lpwstr>https://consulta.trf4.jus.br/trf4/controlador.php?acao=consulta_processual_resultado_pesquisa&amp;txtValor=50049926620214047005&amp;selOrigem=TRF&amp;chkMostrarBaixados=&amp;todasfases=&amp;selForma=NU&amp;todaspartes=&amp;txtChave=&amp;numPagina=1</vt:lpwstr>
      </vt:variant>
      <vt:variant>
        <vt:lpwstr/>
      </vt:variant>
      <vt:variant>
        <vt:i4>6750229</vt:i4>
      </vt:variant>
      <vt:variant>
        <vt:i4>3</vt:i4>
      </vt:variant>
      <vt:variant>
        <vt:i4>0</vt:i4>
      </vt:variant>
      <vt:variant>
        <vt:i4>5</vt:i4>
      </vt:variant>
      <vt:variant>
        <vt:lpwstr>https://wwws.jfce.jus.br/cretainternetce/cadastro/modelo/exibe_modelo_publicado.wsp?tmp.anexo.id_processo_documento=27121405&amp;tmp.processo_judicial.id_processo_judicial=1241657</vt:lpwstr>
      </vt:variant>
      <vt:variant>
        <vt:lpwstr/>
      </vt:variant>
      <vt:variant>
        <vt:i4>983104</vt:i4>
      </vt:variant>
      <vt:variant>
        <vt:i4>0</vt:i4>
      </vt:variant>
      <vt:variant>
        <vt:i4>0</vt:i4>
      </vt:variant>
      <vt:variant>
        <vt:i4>5</vt:i4>
      </vt:variant>
      <vt:variant>
        <vt:lpwstr>https://scon.stj.jus.br/SCON/GetInteiroTeorDoAcordao?num_registro=201903243364&amp;dt_publicacao=28/10/2020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dc:creator>
  <cp:keywords/>
  <dc:description/>
  <cp:lastModifiedBy>Maira de Carvalho Pereira</cp:lastModifiedBy>
  <cp:revision>2</cp:revision>
  <cp:lastPrinted>2022-11-04T18:45:00Z</cp:lastPrinted>
  <dcterms:created xsi:type="dcterms:W3CDTF">2024-02-21T19:37:00Z</dcterms:created>
  <dcterms:modified xsi:type="dcterms:W3CDTF">2024-02-21T19:37:00Z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2021-10-13T00:00:00Z</vt:filetime>
  </property>
  <property fmtid="{D5CDD505-2E9C-101B-9397-08002B2CF9AE}" pid="3" name="Creator">
    <vt:lpwstr>Adobe InDesign 16.4 (Windows)</vt:lpwstr>
  </property>
  <property fmtid="{D5CDD505-2E9C-101B-9397-08002B2CF9AE}" pid="4" name="LastSaved">
    <vt:filetime>2021-10-13T00:00:00Z</vt:filetime>
  </property>
  <property fmtid="{D5CDD505-2E9C-101B-9397-08002B2CF9AE}" pid="5" name="ContentTypeId">
    <vt:lpwstr>0x010100DF1919D6DE3BD244B65FBCCEDF4AE0CF</vt:lpwstr>
  </property>
</Properties>
</file>