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C006C" w14:textId="77777777" w:rsidR="00F12695" w:rsidRDefault="008F70A8">
      <w:pPr>
        <w:spacing w:before="120" w:after="120" w:line="240" w:lineRule="auto"/>
        <w:jc w:val="center"/>
        <w:rPr>
          <w:rFonts w:ascii="Arial" w:eastAsia="Arial" w:hAnsi="Arial" w:cs="Arial"/>
          <w:sz w:val="24"/>
          <w:szCs w:val="24"/>
        </w:rPr>
      </w:pPr>
      <w:r>
        <w:rPr>
          <w:rFonts w:ascii="Arial" w:eastAsia="Arial" w:hAnsi="Arial" w:cs="Arial"/>
          <w:b/>
          <w:color w:val="000000"/>
          <w:sz w:val="24"/>
          <w:szCs w:val="24"/>
        </w:rPr>
        <w:t xml:space="preserve">JUÍZO DA </w:t>
      </w:r>
      <w:r>
        <w:rPr>
          <w:rFonts w:ascii="Arial" w:eastAsia="Arial" w:hAnsi="Arial" w:cs="Arial"/>
          <w:b/>
          <w:sz w:val="24"/>
          <w:szCs w:val="24"/>
        </w:rPr>
        <w:t>10</w:t>
      </w:r>
      <w:r>
        <w:rPr>
          <w:rFonts w:ascii="Arial" w:eastAsia="Arial" w:hAnsi="Arial" w:cs="Arial"/>
          <w:b/>
          <w:color w:val="000000"/>
          <w:sz w:val="24"/>
          <w:szCs w:val="24"/>
        </w:rPr>
        <w:t>ª VARA GABINETE DO JUIZADO ESPECIAL FEDERAL CÍVEL DE SÃO PAULO</w:t>
      </w:r>
    </w:p>
    <w:p w14:paraId="41B8FDC2" w14:textId="77777777" w:rsidR="00F12695" w:rsidRDefault="00F12695"/>
    <w:p w14:paraId="70EBE31A" w14:textId="77777777" w:rsidR="00F12695" w:rsidRDefault="00F12695"/>
    <w:p w14:paraId="24743E4E" w14:textId="77777777" w:rsidR="00F12695" w:rsidRDefault="008F70A8">
      <w:pPr>
        <w:spacing w:before="280" w:after="280"/>
        <w:jc w:val="both"/>
        <w:rPr>
          <w:rFonts w:ascii="Arial" w:eastAsia="Arial" w:hAnsi="Arial" w:cs="Arial"/>
          <w:sz w:val="24"/>
          <w:szCs w:val="24"/>
        </w:rPr>
      </w:pPr>
      <w:r>
        <w:rPr>
          <w:rFonts w:ascii="Arial" w:hAnsi="Arial"/>
          <w:b/>
          <w:sz w:val="24"/>
        </w:rPr>
        <w:t>Autos nº [NÚMERO DOS AUTOS]</w:t>
      </w:r>
    </w:p>
    <w:p w14:paraId="1A86F282" w14:textId="77777777" w:rsidR="00F12695" w:rsidRDefault="008F70A8">
      <w:pPr>
        <w:spacing w:before="280" w:after="280"/>
        <w:jc w:val="both"/>
        <w:rPr>
          <w:rFonts w:ascii="Arial" w:eastAsia="Arial" w:hAnsi="Arial" w:cs="Arial"/>
          <w:sz w:val="24"/>
          <w:szCs w:val="24"/>
        </w:rPr>
      </w:pPr>
      <w:r>
        <w:rPr>
          <w:rFonts w:ascii="Arial" w:hAnsi="Arial"/>
          <w:b/>
          <w:sz w:val="24"/>
        </w:rPr>
        <w:t>PAJ DPU/SP [NÚMERO DO PAJ]</w:t>
      </w:r>
    </w:p>
    <w:p w14:paraId="4612133C" w14:textId="77777777" w:rsidR="00F12695" w:rsidRDefault="00F12695"/>
    <w:p w14:paraId="3E78AC81" w14:textId="77777777" w:rsidR="00F12695" w:rsidRDefault="00F12695">
      <w:pPr>
        <w:spacing w:after="0" w:line="360" w:lineRule="auto"/>
        <w:ind w:firstLine="1134"/>
        <w:jc w:val="both"/>
        <w:rPr>
          <w:rFonts w:ascii="Arial" w:eastAsia="Arial" w:hAnsi="Arial" w:cs="Arial"/>
          <w:b/>
          <w:sz w:val="24"/>
          <w:szCs w:val="24"/>
        </w:rPr>
      </w:pPr>
    </w:p>
    <w:p w14:paraId="367EA42F" w14:textId="77777777" w:rsidR="00F12695" w:rsidRDefault="008F70A8">
      <w:pPr>
        <w:spacing w:after="0" w:line="360" w:lineRule="auto"/>
        <w:ind w:firstLine="1134"/>
        <w:jc w:val="both"/>
        <w:rPr>
          <w:rFonts w:ascii="Arial" w:eastAsia="Arial" w:hAnsi="Arial" w:cs="Arial"/>
          <w:b/>
          <w:sz w:val="24"/>
          <w:szCs w:val="24"/>
        </w:rPr>
      </w:pPr>
      <w:r>
        <w:rPr>
          <w:rFonts w:ascii="Arial" w:hAnsi="Arial"/>
          <w:b/>
          <w:sz w:val="24"/>
        </w:rPr>
        <w:t>[NOME DO(A) ASSISTIDO(A)], já qualificado(a) nos autos supra, por intermédio da DEFENSORIA PÚBLICA DA UNIÃO, vem, perante esse r. Juízo, interpor</w:t>
      </w:r>
    </w:p>
    <w:p w14:paraId="336D7851" w14:textId="77777777" w:rsidR="00F12695" w:rsidRDefault="00F12695">
      <w:pPr>
        <w:tabs>
          <w:tab w:val="left" w:pos="0"/>
        </w:tabs>
        <w:spacing w:after="0" w:line="360" w:lineRule="auto"/>
        <w:ind w:firstLine="709"/>
        <w:jc w:val="center"/>
        <w:rPr>
          <w:rFonts w:ascii="Arial" w:eastAsia="Arial" w:hAnsi="Arial" w:cs="Arial"/>
          <w:sz w:val="24"/>
          <w:szCs w:val="24"/>
        </w:rPr>
      </w:pPr>
    </w:p>
    <w:p w14:paraId="09AD7BB8" w14:textId="77777777" w:rsidR="00F12695" w:rsidRDefault="008F70A8">
      <w:pPr>
        <w:tabs>
          <w:tab w:val="left" w:pos="0"/>
        </w:tabs>
        <w:spacing w:after="0" w:line="360" w:lineRule="auto"/>
        <w:ind w:firstLine="709"/>
        <w:jc w:val="center"/>
        <w:rPr>
          <w:rFonts w:ascii="Arial" w:eastAsia="Arial" w:hAnsi="Arial" w:cs="Arial"/>
          <w:sz w:val="24"/>
          <w:szCs w:val="24"/>
        </w:rPr>
      </w:pPr>
      <w:r>
        <w:rPr>
          <w:rFonts w:ascii="Arial" w:eastAsia="Arial" w:hAnsi="Arial" w:cs="Arial"/>
          <w:b/>
          <w:sz w:val="24"/>
          <w:szCs w:val="24"/>
        </w:rPr>
        <w:t>RECURSO INOMINADO</w:t>
      </w:r>
    </w:p>
    <w:p w14:paraId="5F6FEF79" w14:textId="77777777" w:rsidR="00F12695" w:rsidRDefault="008F70A8">
      <w:pPr>
        <w:tabs>
          <w:tab w:val="left" w:pos="0"/>
        </w:tabs>
        <w:spacing w:after="0" w:line="360" w:lineRule="auto"/>
        <w:jc w:val="both"/>
        <w:rPr>
          <w:rFonts w:ascii="Arial" w:eastAsia="Arial" w:hAnsi="Arial" w:cs="Arial"/>
          <w:sz w:val="24"/>
          <w:szCs w:val="24"/>
        </w:rPr>
      </w:pPr>
      <w:r>
        <w:rPr>
          <w:rFonts w:ascii="Arial" w:eastAsia="Arial" w:hAnsi="Arial" w:cs="Arial"/>
          <w:sz w:val="24"/>
          <w:szCs w:val="24"/>
        </w:rPr>
        <w:t xml:space="preserve"> </w:t>
      </w:r>
    </w:p>
    <w:p w14:paraId="6442E68C" w14:textId="77777777" w:rsidR="00F12695" w:rsidRDefault="008F70A8">
      <w:pPr>
        <w:tabs>
          <w:tab w:val="left" w:pos="0"/>
        </w:tabs>
        <w:spacing w:after="0" w:line="360" w:lineRule="auto"/>
        <w:ind w:firstLine="1134"/>
        <w:jc w:val="both"/>
        <w:rPr>
          <w:rFonts w:ascii="Arial" w:eastAsia="Arial" w:hAnsi="Arial" w:cs="Arial"/>
          <w:sz w:val="24"/>
          <w:szCs w:val="24"/>
        </w:rPr>
      </w:pPr>
      <w:r>
        <w:rPr>
          <w:rFonts w:ascii="Arial" w:eastAsia="Arial" w:hAnsi="Arial" w:cs="Arial"/>
          <w:sz w:val="24"/>
          <w:szCs w:val="24"/>
        </w:rPr>
        <w:t xml:space="preserve"> contra a r. sentença proferida nestes autos, com fundamento nos arts. 41 da Lei 9.099/95 e 5° da Lei 10.259/01. </w:t>
      </w:r>
    </w:p>
    <w:p w14:paraId="759370C8" w14:textId="77777777" w:rsidR="00F12695" w:rsidRDefault="008F70A8">
      <w:pPr>
        <w:tabs>
          <w:tab w:val="left" w:pos="0"/>
        </w:tabs>
        <w:spacing w:after="0" w:line="360" w:lineRule="auto"/>
        <w:ind w:firstLine="1134"/>
        <w:jc w:val="both"/>
        <w:rPr>
          <w:rFonts w:ascii="Arial" w:eastAsia="Arial" w:hAnsi="Arial" w:cs="Arial"/>
          <w:sz w:val="24"/>
          <w:szCs w:val="24"/>
        </w:rPr>
      </w:pPr>
      <w:r>
        <w:rPr>
          <w:rFonts w:ascii="Arial" w:eastAsia="Arial" w:hAnsi="Arial" w:cs="Arial"/>
          <w:sz w:val="24"/>
          <w:szCs w:val="24"/>
        </w:rPr>
        <w:t>Esclarece que não foi efetuado o preparo a que se refere o parágrafo 1° do art. 42 da Lei n° 9.099/95, porque a parte recorrente faz jus aos benefícios da justiça gratuita e é assistida pela Defensoria Pública da União, nos termos do art. 134 da Constituição da República e da Lei Complementar 80/94.</w:t>
      </w:r>
    </w:p>
    <w:p w14:paraId="345AA663" w14:textId="77777777" w:rsidR="00F12695" w:rsidRDefault="008F70A8">
      <w:pPr>
        <w:tabs>
          <w:tab w:val="left" w:pos="0"/>
        </w:tabs>
        <w:spacing w:after="0" w:line="360" w:lineRule="auto"/>
        <w:ind w:firstLine="1134"/>
        <w:jc w:val="both"/>
        <w:rPr>
          <w:rFonts w:ascii="Arial" w:eastAsia="Arial" w:hAnsi="Arial" w:cs="Arial"/>
          <w:sz w:val="24"/>
          <w:szCs w:val="24"/>
        </w:rPr>
      </w:pPr>
      <w:r>
        <w:rPr>
          <w:rFonts w:ascii="Arial" w:eastAsia="Arial" w:hAnsi="Arial" w:cs="Arial"/>
          <w:sz w:val="24"/>
          <w:szCs w:val="24"/>
        </w:rPr>
        <w:t>Requer-se a intimação da parte contrária para, querendo, apresentar contrarrazões e, em seguida, a remessa dos autos à Eg. Turma Recursal.</w:t>
      </w:r>
    </w:p>
    <w:p w14:paraId="14ADF604" w14:textId="77777777" w:rsidR="00F12695" w:rsidRDefault="00F12695">
      <w:pPr>
        <w:tabs>
          <w:tab w:val="left" w:pos="0"/>
        </w:tabs>
        <w:spacing w:after="0" w:line="360" w:lineRule="auto"/>
        <w:ind w:firstLine="1134"/>
        <w:jc w:val="both"/>
        <w:rPr>
          <w:rFonts w:ascii="Arial" w:eastAsia="Arial" w:hAnsi="Arial" w:cs="Arial"/>
          <w:sz w:val="24"/>
          <w:szCs w:val="24"/>
        </w:rPr>
      </w:pPr>
    </w:p>
    <w:p w14:paraId="70C3A6F4" w14:textId="77777777" w:rsidR="00F12695" w:rsidRDefault="008F70A8">
      <w:pPr>
        <w:tabs>
          <w:tab w:val="left" w:pos="0"/>
        </w:tabs>
        <w:spacing w:after="0" w:line="360" w:lineRule="auto"/>
        <w:jc w:val="center"/>
        <w:rPr>
          <w:rFonts w:ascii="Arial" w:eastAsia="Arial" w:hAnsi="Arial" w:cs="Arial"/>
          <w:sz w:val="24"/>
          <w:szCs w:val="24"/>
        </w:rPr>
      </w:pPr>
      <w:r>
        <w:rPr>
          <w:rFonts w:ascii="Arial" w:eastAsia="Arial" w:hAnsi="Arial" w:cs="Arial"/>
          <w:sz w:val="24"/>
          <w:szCs w:val="24"/>
        </w:rPr>
        <w:t>São Paulo/SP, na data do protocolo.</w:t>
      </w:r>
    </w:p>
    <w:p w14:paraId="1CE8E4FD" w14:textId="77777777" w:rsidR="00F12695" w:rsidRDefault="00F12695">
      <w:pPr>
        <w:tabs>
          <w:tab w:val="left" w:pos="0"/>
        </w:tabs>
        <w:spacing w:after="0" w:line="360" w:lineRule="auto"/>
        <w:jc w:val="center"/>
        <w:rPr>
          <w:rFonts w:ascii="Arial" w:eastAsia="Arial" w:hAnsi="Arial" w:cs="Arial"/>
          <w:b/>
          <w:sz w:val="24"/>
          <w:szCs w:val="24"/>
        </w:rPr>
      </w:pPr>
    </w:p>
    <w:p w14:paraId="2DA58B9D" w14:textId="77777777" w:rsidR="00F12695" w:rsidRDefault="008F70A8">
      <w:pPr>
        <w:tabs>
          <w:tab w:val="left" w:pos="0"/>
        </w:tabs>
        <w:spacing w:after="0" w:line="360" w:lineRule="auto"/>
        <w:jc w:val="center"/>
        <w:rPr>
          <w:rFonts w:ascii="Arial" w:eastAsia="Arial" w:hAnsi="Arial" w:cs="Arial"/>
          <w:b/>
          <w:sz w:val="24"/>
          <w:szCs w:val="24"/>
        </w:rPr>
      </w:pPr>
      <w:r>
        <w:rPr>
          <w:rFonts w:ascii="Arial" w:hAnsi="Arial"/>
          <w:b/>
          <w:sz w:val="24"/>
        </w:rPr>
        <w:t>[NOME DO(A) DEFENSOR(A) PÚBLICO(A) FEDERAL]</w:t>
      </w:r>
    </w:p>
    <w:p w14:paraId="42E9C75F" w14:textId="77777777" w:rsidR="00F12695" w:rsidRDefault="008F70A8">
      <w:pPr>
        <w:tabs>
          <w:tab w:val="left" w:pos="0"/>
        </w:tabs>
        <w:spacing w:after="0" w:line="360" w:lineRule="auto"/>
        <w:jc w:val="center"/>
        <w:rPr>
          <w:rFonts w:ascii="Arial" w:eastAsia="Arial" w:hAnsi="Arial" w:cs="Arial"/>
          <w:b/>
          <w:sz w:val="24"/>
          <w:szCs w:val="24"/>
        </w:rPr>
      </w:pPr>
      <w:r>
        <w:rPr>
          <w:rFonts w:ascii="Arial" w:eastAsia="Arial" w:hAnsi="Arial" w:cs="Arial"/>
          <w:b/>
          <w:sz w:val="24"/>
          <w:szCs w:val="24"/>
        </w:rPr>
        <w:t>DEFENSOR PÚBLICO FEDERAL</w:t>
      </w:r>
    </w:p>
    <w:p w14:paraId="1D927057" w14:textId="77777777" w:rsidR="00F12695" w:rsidRDefault="00F12695">
      <w:pPr>
        <w:tabs>
          <w:tab w:val="left" w:pos="0"/>
        </w:tabs>
        <w:spacing w:after="0" w:line="360" w:lineRule="auto"/>
        <w:jc w:val="center"/>
        <w:rPr>
          <w:rFonts w:ascii="Arial" w:eastAsia="Arial" w:hAnsi="Arial" w:cs="Arial"/>
          <w:b/>
          <w:sz w:val="24"/>
          <w:szCs w:val="24"/>
        </w:rPr>
      </w:pPr>
    </w:p>
    <w:p w14:paraId="15EC7181" w14:textId="77777777" w:rsidR="00F12695" w:rsidRDefault="00F12695">
      <w:pPr>
        <w:tabs>
          <w:tab w:val="left" w:pos="0"/>
        </w:tabs>
        <w:spacing w:after="0" w:line="360" w:lineRule="auto"/>
        <w:jc w:val="center"/>
        <w:rPr>
          <w:rFonts w:ascii="Arial" w:eastAsia="Arial" w:hAnsi="Arial" w:cs="Arial"/>
          <w:b/>
          <w:sz w:val="24"/>
          <w:szCs w:val="24"/>
          <w:u w:val="single"/>
        </w:rPr>
      </w:pPr>
    </w:p>
    <w:p w14:paraId="2ACB28AC" w14:textId="77777777" w:rsidR="00F12695" w:rsidRDefault="00F12695">
      <w:pPr>
        <w:tabs>
          <w:tab w:val="left" w:pos="0"/>
        </w:tabs>
        <w:spacing w:after="0" w:line="360" w:lineRule="auto"/>
        <w:jc w:val="center"/>
        <w:rPr>
          <w:rFonts w:ascii="Arial" w:eastAsia="Arial" w:hAnsi="Arial" w:cs="Arial"/>
          <w:b/>
          <w:sz w:val="24"/>
          <w:szCs w:val="24"/>
          <w:u w:val="single"/>
        </w:rPr>
      </w:pPr>
    </w:p>
    <w:p w14:paraId="4EE41AE9" w14:textId="77777777" w:rsidR="00F12695" w:rsidRDefault="008F70A8">
      <w:pPr>
        <w:tabs>
          <w:tab w:val="left" w:pos="0"/>
        </w:tabs>
        <w:spacing w:after="0" w:line="360" w:lineRule="auto"/>
        <w:jc w:val="center"/>
        <w:rPr>
          <w:rFonts w:ascii="Arial" w:eastAsia="Arial" w:hAnsi="Arial" w:cs="Arial"/>
          <w:b/>
          <w:sz w:val="24"/>
          <w:szCs w:val="24"/>
          <w:u w:val="single"/>
        </w:rPr>
      </w:pPr>
      <w:r>
        <w:rPr>
          <w:rFonts w:ascii="Arial" w:eastAsia="Arial" w:hAnsi="Arial" w:cs="Arial"/>
          <w:b/>
          <w:sz w:val="24"/>
          <w:szCs w:val="24"/>
          <w:u w:val="single"/>
        </w:rPr>
        <w:t>RAZÕES DE RECURSO INOMINADO</w:t>
      </w:r>
    </w:p>
    <w:p w14:paraId="1FE940FA" w14:textId="77777777" w:rsidR="00F12695" w:rsidRDefault="00F12695">
      <w:pPr>
        <w:tabs>
          <w:tab w:val="left" w:pos="0"/>
        </w:tabs>
        <w:spacing w:after="0" w:line="360" w:lineRule="auto"/>
        <w:ind w:firstLine="1134"/>
        <w:jc w:val="both"/>
        <w:rPr>
          <w:rFonts w:ascii="Arial" w:eastAsia="Arial" w:hAnsi="Arial" w:cs="Arial"/>
          <w:sz w:val="24"/>
          <w:szCs w:val="24"/>
        </w:rPr>
      </w:pPr>
    </w:p>
    <w:p w14:paraId="526E729D" w14:textId="77777777" w:rsidR="00F12695" w:rsidRDefault="00F12695">
      <w:pPr>
        <w:tabs>
          <w:tab w:val="left" w:pos="0"/>
        </w:tabs>
        <w:spacing w:after="0" w:line="360" w:lineRule="auto"/>
        <w:ind w:firstLine="1134"/>
        <w:jc w:val="both"/>
        <w:rPr>
          <w:rFonts w:ascii="Arial" w:eastAsia="Arial" w:hAnsi="Arial" w:cs="Arial"/>
          <w:sz w:val="24"/>
          <w:szCs w:val="24"/>
        </w:rPr>
      </w:pPr>
    </w:p>
    <w:p w14:paraId="722FC8EC" w14:textId="77777777" w:rsidR="00F12695" w:rsidRDefault="008F70A8">
      <w:pPr>
        <w:tabs>
          <w:tab w:val="left" w:pos="0"/>
        </w:tabs>
        <w:spacing w:after="0" w:line="360" w:lineRule="auto"/>
        <w:jc w:val="both"/>
        <w:rPr>
          <w:rFonts w:ascii="Arial" w:eastAsia="Arial" w:hAnsi="Arial" w:cs="Arial"/>
          <w:sz w:val="24"/>
          <w:szCs w:val="24"/>
        </w:rPr>
      </w:pPr>
      <w:r>
        <w:rPr>
          <w:rFonts w:ascii="Arial" w:hAnsi="Arial"/>
          <w:b/>
          <w:sz w:val="24"/>
        </w:rPr>
        <w:t>Processo nº: [NÚMERO DOS AUTOS]</w:t>
      </w:r>
    </w:p>
    <w:p w14:paraId="2E3C0869" w14:textId="77777777" w:rsidR="00F12695" w:rsidRDefault="008F70A8">
      <w:pPr>
        <w:tabs>
          <w:tab w:val="left" w:pos="0"/>
        </w:tabs>
        <w:spacing w:after="0" w:line="360" w:lineRule="auto"/>
        <w:jc w:val="both"/>
        <w:rPr>
          <w:rFonts w:ascii="Arial" w:eastAsia="Arial" w:hAnsi="Arial" w:cs="Arial"/>
          <w:sz w:val="24"/>
          <w:szCs w:val="24"/>
        </w:rPr>
      </w:pPr>
      <w:r>
        <w:rPr>
          <w:rFonts w:ascii="Arial" w:hAnsi="Arial"/>
          <w:b/>
          <w:sz w:val="24"/>
        </w:rPr>
        <w:t>Recorrente: [NOME DO(A) ASSISTIDO(A)]</w:t>
      </w:r>
    </w:p>
    <w:p w14:paraId="501B7597" w14:textId="77777777" w:rsidR="00F12695" w:rsidRDefault="008F70A8">
      <w:pPr>
        <w:tabs>
          <w:tab w:val="left" w:pos="0"/>
        </w:tabs>
        <w:spacing w:after="0" w:line="360" w:lineRule="auto"/>
        <w:jc w:val="both"/>
        <w:rPr>
          <w:rFonts w:ascii="Arial" w:eastAsia="Arial" w:hAnsi="Arial" w:cs="Arial"/>
          <w:sz w:val="24"/>
          <w:szCs w:val="24"/>
        </w:rPr>
      </w:pPr>
      <w:r>
        <w:rPr>
          <w:rFonts w:ascii="Arial" w:eastAsia="Arial" w:hAnsi="Arial" w:cs="Arial"/>
          <w:b/>
          <w:sz w:val="24"/>
          <w:szCs w:val="24"/>
        </w:rPr>
        <w:t>Recorrida:</w:t>
      </w:r>
      <w:r>
        <w:rPr>
          <w:rFonts w:ascii="Arial" w:eastAsia="Arial" w:hAnsi="Arial" w:cs="Arial"/>
          <w:sz w:val="24"/>
          <w:szCs w:val="24"/>
        </w:rPr>
        <w:t xml:space="preserve"> UNIÃO FEDERAL</w:t>
      </w:r>
    </w:p>
    <w:p w14:paraId="487B0CB4" w14:textId="77777777" w:rsidR="00F12695" w:rsidRDefault="00F12695">
      <w:pPr>
        <w:tabs>
          <w:tab w:val="left" w:pos="0"/>
        </w:tabs>
        <w:spacing w:after="0" w:line="360" w:lineRule="auto"/>
        <w:jc w:val="both"/>
        <w:rPr>
          <w:rFonts w:ascii="Arial" w:eastAsia="Arial" w:hAnsi="Arial" w:cs="Arial"/>
          <w:sz w:val="24"/>
          <w:szCs w:val="24"/>
        </w:rPr>
      </w:pPr>
    </w:p>
    <w:p w14:paraId="33A32FFB" w14:textId="77777777" w:rsidR="00F12695" w:rsidRDefault="00F12695">
      <w:pPr>
        <w:tabs>
          <w:tab w:val="left" w:pos="0"/>
        </w:tabs>
        <w:spacing w:after="0" w:line="360" w:lineRule="auto"/>
        <w:jc w:val="both"/>
        <w:rPr>
          <w:rFonts w:ascii="Arial" w:eastAsia="Arial" w:hAnsi="Arial" w:cs="Arial"/>
          <w:sz w:val="24"/>
          <w:szCs w:val="24"/>
        </w:rPr>
      </w:pPr>
    </w:p>
    <w:p w14:paraId="16747AD1" w14:textId="77777777" w:rsidR="00F12695" w:rsidRDefault="008F70A8">
      <w:pPr>
        <w:tabs>
          <w:tab w:val="left" w:pos="0"/>
        </w:tabs>
        <w:spacing w:after="0" w:line="360" w:lineRule="auto"/>
        <w:jc w:val="both"/>
        <w:rPr>
          <w:rFonts w:ascii="Arial" w:eastAsia="Arial" w:hAnsi="Arial" w:cs="Arial"/>
          <w:b/>
          <w:sz w:val="24"/>
          <w:szCs w:val="24"/>
        </w:rPr>
      </w:pPr>
      <w:r>
        <w:rPr>
          <w:rFonts w:ascii="Arial" w:eastAsia="Arial" w:hAnsi="Arial" w:cs="Arial"/>
          <w:b/>
          <w:sz w:val="24"/>
          <w:szCs w:val="24"/>
        </w:rPr>
        <w:t>EGRÉGIA TURMA RECURSAL</w:t>
      </w:r>
    </w:p>
    <w:p w14:paraId="0D98541C" w14:textId="77777777" w:rsidR="00F12695" w:rsidRDefault="00F12695">
      <w:pPr>
        <w:tabs>
          <w:tab w:val="left" w:pos="0"/>
        </w:tabs>
        <w:spacing w:after="0" w:line="360" w:lineRule="auto"/>
        <w:ind w:firstLine="1134"/>
        <w:jc w:val="both"/>
        <w:rPr>
          <w:rFonts w:ascii="Arial" w:eastAsia="Arial" w:hAnsi="Arial" w:cs="Arial"/>
          <w:sz w:val="24"/>
          <w:szCs w:val="24"/>
        </w:rPr>
      </w:pPr>
    </w:p>
    <w:p w14:paraId="27DF61C8" w14:textId="77777777" w:rsidR="00F12695" w:rsidRDefault="00F12695">
      <w:pPr>
        <w:tabs>
          <w:tab w:val="left" w:pos="0"/>
        </w:tabs>
        <w:spacing w:after="0" w:line="360" w:lineRule="auto"/>
        <w:jc w:val="both"/>
        <w:rPr>
          <w:rFonts w:ascii="Arial" w:eastAsia="Arial" w:hAnsi="Arial" w:cs="Arial"/>
          <w:sz w:val="24"/>
          <w:szCs w:val="24"/>
        </w:rPr>
      </w:pPr>
    </w:p>
    <w:p w14:paraId="3FB7048E" w14:textId="77777777" w:rsidR="00F12695" w:rsidRDefault="008F70A8">
      <w:pPr>
        <w:numPr>
          <w:ilvl w:val="0"/>
          <w:numId w:val="1"/>
        </w:numPr>
        <w:pBdr>
          <w:top w:val="nil"/>
          <w:left w:val="nil"/>
          <w:bottom w:val="nil"/>
          <w:right w:val="nil"/>
          <w:between w:val="nil"/>
        </w:pBdr>
        <w:tabs>
          <w:tab w:val="left" w:pos="0"/>
        </w:tabs>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SÍNTESE FÁTICA E PROCESSUAL</w:t>
      </w:r>
    </w:p>
    <w:p w14:paraId="6B369FB0" w14:textId="77777777" w:rsidR="00F12695" w:rsidRDefault="00F12695"/>
    <w:p w14:paraId="2999168E" w14:textId="77777777" w:rsidR="00F12695" w:rsidRDefault="008F70A8">
      <w:pPr>
        <w:spacing w:before="120" w:after="0" w:line="360" w:lineRule="auto"/>
        <w:ind w:firstLine="1134"/>
        <w:jc w:val="both"/>
        <w:rPr>
          <w:rFonts w:ascii="Arial" w:eastAsia="Arial" w:hAnsi="Arial" w:cs="Arial"/>
          <w:sz w:val="24"/>
          <w:szCs w:val="24"/>
        </w:rPr>
      </w:pPr>
      <w:r>
        <w:rPr>
          <w:rFonts w:ascii="Arial" w:hAnsi="Arial"/>
          <w:sz w:val="24"/>
        </w:rPr>
        <w:t>A parte recorrente ajuizou ação em desfavor da UNIÃO, postulando a concessão dos valores não recebidos do programa Bolsa Família, em razão de preencher todos os requisitos para a obtenção do benefício. A recorrente, cuja renda familiar está dentro do limite de elegibilidade per capita, possui inscrição no CadÚnico desde [DATA DA INSCRIÇÃO], com última atualização cadastral realizada em [DATA DA ATUALIZAÇÃO CADASTRAL], sendo certo que obteve o benefício bloqueado entre os meses de [MÊS/ANO DO BLOQUEIO] e [MÊS/ANO DO RESTABELECIMENTO] e somente foi contemplada com o pagamento em [MÊS/ANO DO PAGAMENTO].</w:t>
      </w:r>
    </w:p>
    <w:p w14:paraId="7103038D" w14:textId="77777777" w:rsidR="00F12695" w:rsidRDefault="008F70A8">
      <w:pPr>
        <w:spacing w:before="120" w:after="0" w:line="360" w:lineRule="auto"/>
        <w:ind w:firstLine="1134"/>
        <w:jc w:val="both"/>
        <w:rPr>
          <w:rFonts w:ascii="Arial" w:eastAsia="Arial" w:hAnsi="Arial" w:cs="Arial"/>
          <w:sz w:val="24"/>
          <w:szCs w:val="24"/>
        </w:rPr>
      </w:pPr>
      <w:r>
        <w:rPr>
          <w:rFonts w:ascii="Arial" w:eastAsia="Arial" w:hAnsi="Arial" w:cs="Arial"/>
          <w:sz w:val="24"/>
          <w:szCs w:val="24"/>
        </w:rPr>
        <w:t xml:space="preserve">Conforme a interrupção indevida da parte regularmente cadastrada e cumprindo as condicionalidades exigidas, foram realizadas sucessivas tentativas administrativas da autora para resolver a situação. Diante das informações prestadas a recorrente </w:t>
      </w:r>
      <w:r>
        <w:rPr>
          <w:rFonts w:ascii="Arial" w:eastAsia="Arial" w:hAnsi="Arial" w:cs="Arial"/>
          <w:b/>
          <w:sz w:val="24"/>
          <w:szCs w:val="24"/>
          <w:u w:val="single"/>
        </w:rPr>
        <w:t>sempre preencheu</w:t>
      </w:r>
      <w:r>
        <w:rPr>
          <w:rFonts w:ascii="Arial" w:eastAsia="Arial" w:hAnsi="Arial" w:cs="Arial"/>
          <w:sz w:val="24"/>
          <w:szCs w:val="24"/>
        </w:rPr>
        <w:t xml:space="preserve"> os requisitos para se habilitar ao Programa Bolsa Família, mas estaria impedida por força da </w:t>
      </w:r>
      <w:r>
        <w:rPr>
          <w:rFonts w:ascii="Arial" w:eastAsia="Arial" w:hAnsi="Arial" w:cs="Arial"/>
          <w:i/>
          <w:sz w:val="24"/>
          <w:szCs w:val="24"/>
        </w:rPr>
        <w:t>“Ação de Averiguação Cadastral Unipessoal”</w:t>
      </w:r>
      <w:r>
        <w:rPr>
          <w:rFonts w:ascii="Arial" w:eastAsia="Arial" w:hAnsi="Arial" w:cs="Arial"/>
          <w:sz w:val="24"/>
          <w:szCs w:val="24"/>
        </w:rPr>
        <w:t xml:space="preserve"> disciplinada por ato normativo </w:t>
      </w:r>
      <w:r>
        <w:rPr>
          <w:rFonts w:ascii="Arial" w:eastAsia="Arial" w:hAnsi="Arial" w:cs="Arial"/>
          <w:b/>
          <w:sz w:val="24"/>
          <w:szCs w:val="24"/>
        </w:rPr>
        <w:t>FEDERAL</w:t>
      </w:r>
      <w:r>
        <w:rPr>
          <w:rFonts w:ascii="Arial" w:eastAsia="Arial" w:hAnsi="Arial" w:cs="Arial"/>
          <w:sz w:val="24"/>
          <w:szCs w:val="24"/>
        </w:rPr>
        <w:t xml:space="preserve">, qual seja, a </w:t>
      </w:r>
      <w:r>
        <w:rPr>
          <w:rFonts w:ascii="Arial" w:eastAsia="Arial" w:hAnsi="Arial" w:cs="Arial"/>
          <w:sz w:val="24"/>
          <w:szCs w:val="24"/>
          <w:u w:val="single"/>
        </w:rPr>
        <w:t>Instrução Normativa Conjunta SAGICAD/SENARC/SNAS/MDS nº 03, de 11 de abril de 2023</w:t>
      </w:r>
      <w:r>
        <w:rPr>
          <w:rFonts w:ascii="Arial" w:eastAsia="Arial" w:hAnsi="Arial" w:cs="Arial"/>
          <w:sz w:val="24"/>
          <w:szCs w:val="24"/>
        </w:rPr>
        <w:t>.</w:t>
      </w:r>
    </w:p>
    <w:p w14:paraId="1BAC1A62" w14:textId="77777777" w:rsidR="00F12695" w:rsidRDefault="008F70A8">
      <w:pPr>
        <w:spacing w:before="120" w:after="0" w:line="360" w:lineRule="auto"/>
        <w:ind w:firstLine="1134"/>
        <w:jc w:val="both"/>
        <w:rPr>
          <w:rFonts w:ascii="Arial" w:eastAsia="Arial" w:hAnsi="Arial" w:cs="Arial"/>
          <w:sz w:val="24"/>
          <w:szCs w:val="24"/>
        </w:rPr>
      </w:pPr>
      <w:r>
        <w:rPr>
          <w:rFonts w:ascii="Arial" w:eastAsia="Arial" w:hAnsi="Arial" w:cs="Arial"/>
          <w:sz w:val="24"/>
          <w:szCs w:val="24"/>
        </w:rPr>
        <w:lastRenderedPageBreak/>
        <w:t xml:space="preserve">O pagamento foi restabelecido, mas sem a quitação dos valores retroativos correspondentes ao período de interrupção. </w:t>
      </w:r>
    </w:p>
    <w:p w14:paraId="347CD348" w14:textId="77777777" w:rsidR="00F12695" w:rsidRDefault="008F70A8">
      <w:pPr>
        <w:spacing w:before="120" w:after="0" w:line="360" w:lineRule="auto"/>
        <w:ind w:firstLine="1134"/>
        <w:jc w:val="both"/>
        <w:rPr>
          <w:rFonts w:ascii="Arial" w:eastAsia="Arial" w:hAnsi="Arial" w:cs="Arial"/>
          <w:sz w:val="24"/>
          <w:szCs w:val="24"/>
        </w:rPr>
      </w:pPr>
      <w:r>
        <w:rPr>
          <w:rFonts w:ascii="Arial" w:hAnsi="Arial"/>
          <w:sz w:val="24"/>
        </w:rPr>
        <w:t>Assim sendo, uma vez configurada a mora excessiva da Administração Pública para a concessão do benefício da parte recorrente de imediato, está comprovado que são devidos os retroativos dos meses de [MÊS/ANO DO BLOQUEIO] (bloqueio) até [MÊS/ANO DO RESTABELECIMENTO]. Tal omissão, além de injustificada, causou grave prejuízo à parte autora, que foi privada de recursos essenciais para garantir o mínimo existencial, em flagrante violação de seus direitos fundamentais. Além disso, a recorrente não teve acesso a alternativas administrativas eficazes durante o período de bloqueio.</w:t>
      </w:r>
    </w:p>
    <w:p w14:paraId="33C2350B" w14:textId="77777777" w:rsidR="00F12695" w:rsidRDefault="008F70A8">
      <w:pPr>
        <w:spacing w:before="120" w:after="0" w:line="360" w:lineRule="auto"/>
        <w:ind w:firstLine="1134"/>
        <w:jc w:val="both"/>
        <w:rPr>
          <w:rFonts w:ascii="Arial" w:eastAsia="Arial" w:hAnsi="Arial" w:cs="Arial"/>
          <w:sz w:val="24"/>
          <w:szCs w:val="24"/>
        </w:rPr>
      </w:pPr>
      <w:r>
        <w:rPr>
          <w:rFonts w:ascii="Arial" w:hAnsi="Arial"/>
          <w:sz w:val="24"/>
        </w:rPr>
        <w:t>Ocorre que, antes mesmo de determinar a citação da União, o Juízo proferiu a sentença de [ID DA SENTENÇA], em que julgou extinto o processo sem resolução de mérito, por entender que a União seria parte ilegítima para figurar no polo passivo e, em consequência, não haveria competência da Justiça Federal para julgamento da ação. Verbis:</w:t>
      </w:r>
    </w:p>
    <w:p w14:paraId="3C79B034" w14:textId="77777777" w:rsidR="00F12695" w:rsidRDefault="008F70A8">
      <w:pPr>
        <w:spacing w:after="0" w:line="240" w:lineRule="auto"/>
        <w:ind w:left="2268"/>
        <w:jc w:val="both"/>
        <w:rPr>
          <w:rFonts w:ascii="Arial" w:eastAsia="Arial" w:hAnsi="Arial" w:cs="Arial"/>
          <w:sz w:val="24"/>
          <w:szCs w:val="24"/>
        </w:rPr>
      </w:pPr>
      <w:r>
        <w:rPr>
          <w:rFonts w:ascii="Arial" w:eastAsia="Arial" w:hAnsi="Arial" w:cs="Arial"/>
          <w:sz w:val="24"/>
          <w:szCs w:val="24"/>
        </w:rPr>
        <w:t xml:space="preserve">“(...) No caso em tela, a parte autora pretende o reconhecimento do pagamento de valores atrasados a título de Bolsa Família - atribuição de responsabilidade dos municípios. Dessa forma, a União não é apta a figurar no polo passivo do presente feito.  </w:t>
      </w:r>
    </w:p>
    <w:p w14:paraId="23698020" w14:textId="77777777" w:rsidR="00F12695" w:rsidRDefault="008F70A8">
      <w:pPr>
        <w:spacing w:after="0" w:line="240" w:lineRule="auto"/>
        <w:ind w:left="2268"/>
        <w:jc w:val="both"/>
        <w:rPr>
          <w:rFonts w:ascii="Arial" w:eastAsia="Arial" w:hAnsi="Arial" w:cs="Arial"/>
          <w:sz w:val="24"/>
          <w:szCs w:val="24"/>
        </w:rPr>
      </w:pPr>
      <w:r>
        <w:rPr>
          <w:rFonts w:ascii="Arial" w:eastAsia="Arial" w:hAnsi="Arial" w:cs="Arial"/>
          <w:sz w:val="24"/>
          <w:szCs w:val="24"/>
        </w:rPr>
        <w:t xml:space="preserve">Percebe-se que, embora a União Federal disponibilize recursos para o programa, não possui qualquer ingerência na análise do preenchimento dos requisitos necessários à concessão do benefício e nem a otimização para pagamento.  </w:t>
      </w:r>
    </w:p>
    <w:p w14:paraId="21651F2C" w14:textId="77777777" w:rsidR="00F12695" w:rsidRDefault="008F70A8">
      <w:pPr>
        <w:spacing w:after="0" w:line="240" w:lineRule="auto"/>
        <w:ind w:left="2268"/>
        <w:jc w:val="both"/>
        <w:rPr>
          <w:rFonts w:ascii="Arial" w:eastAsia="Arial" w:hAnsi="Arial" w:cs="Arial"/>
          <w:sz w:val="24"/>
          <w:szCs w:val="24"/>
        </w:rPr>
      </w:pPr>
      <w:r>
        <w:rPr>
          <w:rFonts w:ascii="Arial" w:eastAsia="Arial" w:hAnsi="Arial" w:cs="Arial"/>
          <w:sz w:val="24"/>
          <w:szCs w:val="24"/>
        </w:rPr>
        <w:t xml:space="preserve">Em conclusão, não havendo interesse da União, logo configurada a incompetência da Justiça Federal para processamento da demanda.  </w:t>
      </w:r>
    </w:p>
    <w:p w14:paraId="3F69A2C4" w14:textId="77777777" w:rsidR="00F12695" w:rsidRDefault="008F70A8">
      <w:pPr>
        <w:spacing w:after="0" w:line="240" w:lineRule="auto"/>
        <w:ind w:left="2268"/>
        <w:jc w:val="both"/>
        <w:rPr>
          <w:rFonts w:ascii="Arial" w:eastAsia="Arial" w:hAnsi="Arial" w:cs="Arial"/>
          <w:sz w:val="24"/>
          <w:szCs w:val="24"/>
        </w:rPr>
      </w:pPr>
      <w:r>
        <w:rPr>
          <w:rFonts w:ascii="Arial" w:eastAsia="Arial" w:hAnsi="Arial" w:cs="Arial"/>
          <w:sz w:val="24"/>
          <w:szCs w:val="24"/>
        </w:rPr>
        <w:t xml:space="preserve">Ante o exposto, </w:t>
      </w:r>
      <w:r>
        <w:rPr>
          <w:rFonts w:ascii="Arial" w:eastAsia="Arial" w:hAnsi="Arial" w:cs="Arial"/>
          <w:b/>
          <w:sz w:val="24"/>
          <w:szCs w:val="24"/>
        </w:rPr>
        <w:t>JULGO EXTINTO O PROCESSO SEM RESOLVER O MÉRITO</w:t>
      </w:r>
      <w:r>
        <w:rPr>
          <w:rFonts w:ascii="Arial" w:eastAsia="Arial" w:hAnsi="Arial" w:cs="Arial"/>
          <w:sz w:val="24"/>
          <w:szCs w:val="24"/>
        </w:rPr>
        <w:t>, nos termos do artigo 485, inciso VI, do CPC, combinado com as leis regentes dos juizados especiais federais, lei nº. 10.259/2001 e lei nº. 9.0990/1995 e do enunciado 24 do FONAJEF.  Sem custas e honorários nesta instância judicial, nos termos do artigo 55 da Lei 9.099/95, aplicado aos Juizados Especiais Federais nos termos do artigo 1º da Lei 10.259/01. Defiro à parte autora os benefícios da assistência judiciária gratuita.”</w:t>
      </w:r>
    </w:p>
    <w:p w14:paraId="5296137E" w14:textId="77777777" w:rsidR="00F12695" w:rsidRDefault="00F12695">
      <w:pPr>
        <w:spacing w:after="0" w:line="360" w:lineRule="auto"/>
        <w:ind w:firstLine="1134"/>
        <w:jc w:val="both"/>
        <w:rPr>
          <w:rFonts w:ascii="Arial" w:eastAsia="Arial" w:hAnsi="Arial" w:cs="Arial"/>
          <w:sz w:val="24"/>
          <w:szCs w:val="24"/>
        </w:rPr>
      </w:pPr>
    </w:p>
    <w:p w14:paraId="62769DE4" w14:textId="77777777" w:rsidR="00F12695" w:rsidRDefault="008F70A8">
      <w:pPr>
        <w:spacing w:after="0" w:line="360" w:lineRule="auto"/>
        <w:ind w:firstLine="1134"/>
        <w:jc w:val="both"/>
        <w:rPr>
          <w:rFonts w:ascii="Arial" w:eastAsia="Arial" w:hAnsi="Arial" w:cs="Arial"/>
          <w:sz w:val="24"/>
          <w:szCs w:val="24"/>
        </w:rPr>
      </w:pPr>
      <w:r>
        <w:rPr>
          <w:rFonts w:ascii="Arial" w:eastAsia="Arial" w:hAnsi="Arial" w:cs="Arial"/>
          <w:sz w:val="24"/>
          <w:szCs w:val="24"/>
        </w:rPr>
        <w:t xml:space="preserve">Por entender que a sentença incorreu em </w:t>
      </w:r>
      <w:r>
        <w:rPr>
          <w:rFonts w:ascii="Arial" w:eastAsia="Arial" w:hAnsi="Arial" w:cs="Arial"/>
          <w:i/>
          <w:sz w:val="24"/>
          <w:szCs w:val="24"/>
        </w:rPr>
        <w:t>error in procedendo</w:t>
      </w:r>
      <w:r>
        <w:rPr>
          <w:rFonts w:ascii="Arial" w:eastAsia="Arial" w:hAnsi="Arial" w:cs="Arial"/>
          <w:sz w:val="24"/>
          <w:szCs w:val="24"/>
        </w:rPr>
        <w:t xml:space="preserve"> e deve ser anulada, interpõe-se o presente recurso, conforme razões a seguir aduzidas.</w:t>
      </w:r>
    </w:p>
    <w:p w14:paraId="7B941ADA" w14:textId="77777777" w:rsidR="00F12695" w:rsidRDefault="00F12695">
      <w:pPr>
        <w:spacing w:after="0" w:line="360" w:lineRule="auto"/>
        <w:ind w:firstLine="1134"/>
        <w:jc w:val="both"/>
        <w:rPr>
          <w:rFonts w:ascii="Arial" w:eastAsia="Arial" w:hAnsi="Arial" w:cs="Arial"/>
          <w:sz w:val="24"/>
          <w:szCs w:val="24"/>
        </w:rPr>
      </w:pPr>
    </w:p>
    <w:p w14:paraId="7BD71407" w14:textId="77777777" w:rsidR="00F12695" w:rsidRDefault="00F12695">
      <w:pPr>
        <w:spacing w:after="0" w:line="240" w:lineRule="auto"/>
        <w:ind w:left="2268"/>
        <w:jc w:val="both"/>
        <w:rPr>
          <w:rFonts w:ascii="Arial" w:eastAsia="Arial" w:hAnsi="Arial" w:cs="Arial"/>
          <w:sz w:val="24"/>
          <w:szCs w:val="24"/>
        </w:rPr>
      </w:pPr>
    </w:p>
    <w:p w14:paraId="0528540C" w14:textId="77777777" w:rsidR="00F12695" w:rsidRDefault="008F70A8">
      <w:pPr>
        <w:numPr>
          <w:ilvl w:val="0"/>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RAZÕES DE RECURSO.</w:t>
      </w:r>
    </w:p>
    <w:p w14:paraId="772CFB71" w14:textId="77777777" w:rsidR="00F12695" w:rsidRDefault="00F12695">
      <w:pPr>
        <w:pBdr>
          <w:top w:val="nil"/>
          <w:left w:val="nil"/>
          <w:bottom w:val="nil"/>
          <w:right w:val="nil"/>
          <w:between w:val="nil"/>
        </w:pBdr>
        <w:spacing w:after="0" w:line="240" w:lineRule="auto"/>
        <w:ind w:left="720"/>
        <w:jc w:val="both"/>
        <w:rPr>
          <w:rFonts w:ascii="Arial" w:eastAsia="Arial" w:hAnsi="Arial" w:cs="Arial"/>
          <w:b/>
          <w:color w:val="000000"/>
          <w:sz w:val="24"/>
          <w:szCs w:val="24"/>
        </w:rPr>
      </w:pPr>
    </w:p>
    <w:p w14:paraId="13B708E7" w14:textId="77777777" w:rsidR="00F12695" w:rsidRDefault="00F12695">
      <w:pPr>
        <w:pBdr>
          <w:top w:val="nil"/>
          <w:left w:val="nil"/>
          <w:bottom w:val="nil"/>
          <w:right w:val="nil"/>
          <w:between w:val="nil"/>
        </w:pBdr>
        <w:spacing w:after="0" w:line="360" w:lineRule="auto"/>
        <w:ind w:left="1440"/>
        <w:jc w:val="both"/>
        <w:rPr>
          <w:rFonts w:ascii="Arial" w:eastAsia="Arial" w:hAnsi="Arial" w:cs="Arial"/>
          <w:b/>
          <w:color w:val="000000"/>
          <w:sz w:val="24"/>
          <w:szCs w:val="24"/>
        </w:rPr>
      </w:pPr>
    </w:p>
    <w:p w14:paraId="6FDD3A4A" w14:textId="77777777" w:rsidR="00F12695" w:rsidRDefault="008F70A8">
      <w:pPr>
        <w:numPr>
          <w:ilvl w:val="0"/>
          <w:numId w:val="2"/>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CONDIÇÕES DA AÇÃO - TEORIA DA ASSERÇÃO.</w:t>
      </w:r>
    </w:p>
    <w:p w14:paraId="151227D0" w14:textId="77777777" w:rsidR="00F12695" w:rsidRDefault="00F12695">
      <w:pPr>
        <w:pBdr>
          <w:top w:val="nil"/>
          <w:left w:val="nil"/>
          <w:bottom w:val="nil"/>
          <w:right w:val="nil"/>
          <w:between w:val="nil"/>
        </w:pBdr>
        <w:spacing w:after="0" w:line="360" w:lineRule="auto"/>
        <w:ind w:left="1440"/>
        <w:jc w:val="both"/>
        <w:rPr>
          <w:rFonts w:ascii="Arial" w:eastAsia="Arial" w:hAnsi="Arial" w:cs="Arial"/>
          <w:b/>
          <w:color w:val="000000"/>
          <w:sz w:val="24"/>
          <w:szCs w:val="24"/>
        </w:rPr>
      </w:pPr>
    </w:p>
    <w:p w14:paraId="748E2502" w14:textId="77777777" w:rsidR="00F12695" w:rsidRDefault="008F70A8">
      <w:pPr>
        <w:pBdr>
          <w:top w:val="nil"/>
          <w:left w:val="nil"/>
          <w:bottom w:val="nil"/>
          <w:right w:val="nil"/>
          <w:between w:val="nil"/>
        </w:pBdr>
        <w:spacing w:after="0" w:line="360" w:lineRule="auto"/>
        <w:ind w:firstLine="1134"/>
        <w:jc w:val="both"/>
        <w:rPr>
          <w:rFonts w:ascii="Arial" w:eastAsia="Arial" w:hAnsi="Arial" w:cs="Arial"/>
          <w:color w:val="000000"/>
          <w:sz w:val="24"/>
          <w:szCs w:val="24"/>
        </w:rPr>
      </w:pPr>
      <w:r>
        <w:rPr>
          <w:rFonts w:ascii="Arial" w:eastAsia="Arial" w:hAnsi="Arial" w:cs="Arial"/>
          <w:color w:val="000000"/>
          <w:sz w:val="24"/>
          <w:szCs w:val="24"/>
        </w:rPr>
        <w:t xml:space="preserve">De acordo com a Teoria da Asserção, as condições da ação (dentre as quais, a legitimidade de parte) devem ser analisadas </w:t>
      </w:r>
      <w:r>
        <w:rPr>
          <w:rFonts w:ascii="Arial" w:eastAsia="Arial" w:hAnsi="Arial" w:cs="Arial"/>
          <w:i/>
          <w:color w:val="000000"/>
          <w:sz w:val="24"/>
          <w:szCs w:val="24"/>
        </w:rPr>
        <w:t>in statu assertionis,</w:t>
      </w:r>
      <w:r>
        <w:rPr>
          <w:rFonts w:ascii="Arial" w:eastAsia="Arial" w:hAnsi="Arial" w:cs="Arial"/>
          <w:color w:val="000000"/>
          <w:sz w:val="24"/>
          <w:szCs w:val="24"/>
        </w:rPr>
        <w:t xml:space="preserve"> ou seja, em conformidade com a narrativa do autor na petição inicial. </w:t>
      </w:r>
    </w:p>
    <w:p w14:paraId="0C2EC4C0" w14:textId="77777777" w:rsidR="00F12695" w:rsidRDefault="008F70A8">
      <w:pPr>
        <w:pBdr>
          <w:top w:val="nil"/>
          <w:left w:val="nil"/>
          <w:bottom w:val="nil"/>
          <w:right w:val="nil"/>
          <w:between w:val="nil"/>
        </w:pBdr>
        <w:spacing w:after="0" w:line="360" w:lineRule="auto"/>
        <w:ind w:firstLine="1134"/>
        <w:jc w:val="both"/>
        <w:rPr>
          <w:rFonts w:ascii="Arial" w:eastAsia="Arial" w:hAnsi="Arial" w:cs="Arial"/>
          <w:color w:val="000000"/>
          <w:sz w:val="24"/>
          <w:szCs w:val="24"/>
        </w:rPr>
      </w:pPr>
      <w:r>
        <w:rPr>
          <w:rFonts w:ascii="Arial" w:eastAsia="Arial" w:hAnsi="Arial" w:cs="Arial"/>
          <w:color w:val="000000"/>
          <w:sz w:val="24"/>
          <w:szCs w:val="24"/>
        </w:rPr>
        <w:t xml:space="preserve">Isso porque a análise das condições da ação, na condição de </w:t>
      </w:r>
      <w:r>
        <w:rPr>
          <w:rFonts w:ascii="Arial" w:eastAsia="Arial" w:hAnsi="Arial" w:cs="Arial"/>
          <w:b/>
          <w:color w:val="000000"/>
          <w:sz w:val="24"/>
          <w:szCs w:val="24"/>
        </w:rPr>
        <w:t>questões preliminares</w:t>
      </w:r>
      <w:r>
        <w:rPr>
          <w:rFonts w:ascii="Arial" w:eastAsia="Arial" w:hAnsi="Arial" w:cs="Arial"/>
          <w:color w:val="000000"/>
          <w:sz w:val="24"/>
          <w:szCs w:val="24"/>
        </w:rPr>
        <w:t xml:space="preserve">, independe da avaliação das provas dos autos, justamente por </w:t>
      </w:r>
      <w:r>
        <w:rPr>
          <w:rFonts w:ascii="Arial" w:eastAsia="Arial" w:hAnsi="Arial" w:cs="Arial"/>
          <w:b/>
          <w:color w:val="000000"/>
          <w:sz w:val="24"/>
          <w:szCs w:val="24"/>
        </w:rPr>
        <w:t>não</w:t>
      </w:r>
      <w:r>
        <w:rPr>
          <w:rFonts w:ascii="Arial" w:eastAsia="Arial" w:hAnsi="Arial" w:cs="Arial"/>
          <w:color w:val="000000"/>
          <w:sz w:val="24"/>
          <w:szCs w:val="24"/>
        </w:rPr>
        <w:t xml:space="preserve"> se referirem ao mérito da demanda.</w:t>
      </w:r>
    </w:p>
    <w:p w14:paraId="793EB983" w14:textId="77777777" w:rsidR="00F12695" w:rsidRDefault="008F70A8">
      <w:pPr>
        <w:pBdr>
          <w:top w:val="nil"/>
          <w:left w:val="nil"/>
          <w:bottom w:val="nil"/>
          <w:right w:val="nil"/>
          <w:between w:val="nil"/>
        </w:pBdr>
        <w:spacing w:after="0" w:line="360" w:lineRule="auto"/>
        <w:ind w:firstLine="993"/>
        <w:jc w:val="both"/>
        <w:rPr>
          <w:rFonts w:ascii="Arial" w:eastAsia="Arial" w:hAnsi="Arial" w:cs="Arial"/>
          <w:color w:val="000000"/>
          <w:sz w:val="24"/>
          <w:szCs w:val="24"/>
        </w:rPr>
      </w:pPr>
      <w:r>
        <w:rPr>
          <w:rFonts w:ascii="Arial" w:eastAsia="Arial" w:hAnsi="Arial" w:cs="Arial"/>
          <w:color w:val="000000"/>
          <w:sz w:val="24"/>
          <w:szCs w:val="24"/>
        </w:rPr>
        <w:t xml:space="preserve">Sobre o tema, transcrevem-se as lições de MARINONI e MITIDIERO (MARINONI, Luiz Guilherme e MITIDIERO, Daniel </w:t>
      </w:r>
      <w:r>
        <w:rPr>
          <w:rFonts w:ascii="Arial" w:eastAsia="Arial" w:hAnsi="Arial" w:cs="Arial"/>
          <w:i/>
          <w:color w:val="000000"/>
          <w:sz w:val="24"/>
          <w:szCs w:val="24"/>
        </w:rPr>
        <w:t>in</w:t>
      </w:r>
      <w:r>
        <w:rPr>
          <w:rFonts w:ascii="Arial" w:eastAsia="Arial" w:hAnsi="Arial" w:cs="Arial"/>
          <w:color w:val="000000"/>
          <w:sz w:val="24"/>
          <w:szCs w:val="24"/>
        </w:rPr>
        <w:t xml:space="preserve"> </w:t>
      </w:r>
      <w:r>
        <w:rPr>
          <w:rFonts w:ascii="Arial" w:eastAsia="Arial" w:hAnsi="Arial" w:cs="Arial"/>
          <w:b/>
          <w:color w:val="000000"/>
          <w:sz w:val="24"/>
          <w:szCs w:val="24"/>
        </w:rPr>
        <w:t>Código de Processo Civil comentado artigo por artigo</w:t>
      </w:r>
      <w:r>
        <w:rPr>
          <w:rFonts w:ascii="Arial" w:eastAsia="Arial" w:hAnsi="Arial" w:cs="Arial"/>
          <w:color w:val="000000"/>
          <w:sz w:val="24"/>
          <w:szCs w:val="24"/>
        </w:rPr>
        <w:t>, 4. ed, Revista dos Tribunais. São Paulo, 2012):</w:t>
      </w:r>
    </w:p>
    <w:p w14:paraId="765FC688" w14:textId="77777777" w:rsidR="00F12695" w:rsidRDefault="00F12695">
      <w:pPr>
        <w:pBdr>
          <w:top w:val="nil"/>
          <w:left w:val="nil"/>
          <w:bottom w:val="nil"/>
          <w:right w:val="nil"/>
          <w:between w:val="nil"/>
        </w:pBdr>
        <w:spacing w:after="0" w:line="360" w:lineRule="auto"/>
        <w:ind w:left="720" w:firstLine="1134"/>
        <w:jc w:val="both"/>
        <w:rPr>
          <w:rFonts w:ascii="Arial" w:eastAsia="Arial" w:hAnsi="Arial" w:cs="Arial"/>
          <w:color w:val="000000"/>
        </w:rPr>
      </w:pPr>
    </w:p>
    <w:p w14:paraId="535037A1" w14:textId="77777777" w:rsidR="00F12695" w:rsidRDefault="008F70A8">
      <w:pPr>
        <w:pBdr>
          <w:top w:val="nil"/>
          <w:left w:val="nil"/>
          <w:bottom w:val="nil"/>
          <w:right w:val="nil"/>
          <w:between w:val="nil"/>
        </w:pBdr>
        <w:tabs>
          <w:tab w:val="left" w:pos="851"/>
          <w:tab w:val="left" w:pos="2268"/>
        </w:tabs>
        <w:spacing w:after="0" w:line="240" w:lineRule="auto"/>
        <w:ind w:left="2268" w:firstLine="10"/>
        <w:jc w:val="both"/>
        <w:rPr>
          <w:rFonts w:ascii="Arial" w:eastAsia="Arial" w:hAnsi="Arial" w:cs="Arial"/>
          <w:i/>
          <w:color w:val="000000"/>
          <w:sz w:val="24"/>
          <w:szCs w:val="24"/>
        </w:rPr>
      </w:pPr>
      <w:r>
        <w:rPr>
          <w:rFonts w:ascii="Arial" w:eastAsia="Arial" w:hAnsi="Arial" w:cs="Arial"/>
          <w:i/>
          <w:color w:val="000000"/>
        </w:rPr>
        <w:t>As condições da ação devem ser aferidas in status assertionis, isto é, à vista das afirmações do demandante, sem tomar em conta as provas produzidas no processo. Havendo manifesta ilegitimidade para causa, quando o autor carecer de interesse processual ou quando o pedido for juridicamente impossível, pode ocorrer o indeferimento da petição inicial (art. 295, II e III, e parágrafo único, CPC), com extinção do processo sem resolução de mérito (art. 267, VI, CPC).Todavia, se o órgão jurisdicional, levando em c</w:t>
      </w:r>
      <w:r>
        <w:rPr>
          <w:rFonts w:ascii="Arial" w:eastAsia="Arial" w:hAnsi="Arial" w:cs="Arial"/>
          <w:i/>
          <w:color w:val="000000"/>
        </w:rPr>
        <w:t>onsideração as provas produzidas no processo, convence-se da ilegitimidade da parte, da ausência de interesse do autor ou da impossibilidade jurídica do pedido, há resolução de mérito (art. 269,1, CPC.)</w:t>
      </w:r>
    </w:p>
    <w:p w14:paraId="47730ECE" w14:textId="77777777" w:rsidR="00F12695" w:rsidRDefault="00F12695">
      <w:pPr>
        <w:pBdr>
          <w:top w:val="nil"/>
          <w:left w:val="nil"/>
          <w:bottom w:val="nil"/>
          <w:right w:val="nil"/>
          <w:between w:val="nil"/>
        </w:pBdr>
        <w:spacing w:after="0" w:line="360" w:lineRule="auto"/>
        <w:ind w:firstLine="1134"/>
        <w:jc w:val="both"/>
        <w:rPr>
          <w:rFonts w:ascii="Arial" w:eastAsia="Arial" w:hAnsi="Arial" w:cs="Arial"/>
          <w:color w:val="000000"/>
          <w:sz w:val="24"/>
          <w:szCs w:val="24"/>
        </w:rPr>
      </w:pPr>
    </w:p>
    <w:p w14:paraId="240BBD38" w14:textId="77777777" w:rsidR="00F12695" w:rsidRDefault="008F70A8">
      <w:pPr>
        <w:pBdr>
          <w:top w:val="nil"/>
          <w:left w:val="nil"/>
          <w:bottom w:val="nil"/>
          <w:right w:val="nil"/>
          <w:between w:val="nil"/>
        </w:pBdr>
        <w:spacing w:after="0" w:line="360" w:lineRule="auto"/>
        <w:ind w:firstLine="993"/>
        <w:jc w:val="both"/>
        <w:rPr>
          <w:rFonts w:ascii="Arial" w:eastAsia="Arial" w:hAnsi="Arial" w:cs="Arial"/>
          <w:color w:val="000000"/>
          <w:sz w:val="24"/>
          <w:szCs w:val="24"/>
        </w:rPr>
      </w:pPr>
      <w:r>
        <w:rPr>
          <w:rFonts w:ascii="Arial" w:eastAsia="Arial" w:hAnsi="Arial" w:cs="Arial"/>
          <w:color w:val="000000"/>
          <w:sz w:val="24"/>
          <w:szCs w:val="24"/>
        </w:rPr>
        <w:t xml:space="preserve">No mesmo sentido, a firme jurisprudência do </w:t>
      </w:r>
      <w:r>
        <w:rPr>
          <w:rFonts w:ascii="Arial" w:eastAsia="Arial" w:hAnsi="Arial" w:cs="Arial"/>
          <w:b/>
          <w:color w:val="000000"/>
          <w:sz w:val="24"/>
          <w:szCs w:val="24"/>
        </w:rPr>
        <w:t>Superior Tribunal de Justiça e do TRF3</w:t>
      </w:r>
      <w:r>
        <w:rPr>
          <w:rFonts w:ascii="Arial" w:eastAsia="Arial" w:hAnsi="Arial" w:cs="Arial"/>
          <w:color w:val="000000"/>
          <w:sz w:val="24"/>
          <w:szCs w:val="24"/>
        </w:rPr>
        <w:t xml:space="preserve">: </w:t>
      </w:r>
    </w:p>
    <w:p w14:paraId="7166D2A6"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i/>
          <w:color w:val="000000"/>
        </w:rPr>
      </w:pPr>
      <w:r>
        <w:rPr>
          <w:rFonts w:ascii="Arial" w:eastAsia="Arial" w:hAnsi="Arial" w:cs="Arial"/>
          <w:i/>
          <w:color w:val="000000"/>
        </w:rPr>
        <w:t xml:space="preserve">PROCESSUAL CIVIL. AGRAVO INTERNO. AGRAVO EM RECURSO ESPECIAL. AÇÃO DE INDENIZAÇÃO POR DANO MATERIAL E COMPENSAÇÃO POR DANO MORAL. EMBARGOS DE DECLARAÇÃO. OMISSÃO, CONTRADIÇÃO OU OBSCURIDADE. NÃO OCORRÊNCIA. VIOLAÇÃO DO ART. 489 DO CPC. INOCORRÊNCIA. HARMONIA DO ACÓRDÃO RECORRIDO COM A JURISPRUDÊNCIA DO STJ. REEXAME </w:t>
      </w:r>
      <w:r>
        <w:rPr>
          <w:rFonts w:ascii="Arial" w:eastAsia="Arial" w:hAnsi="Arial" w:cs="Arial"/>
          <w:i/>
          <w:color w:val="000000"/>
        </w:rPr>
        <w:lastRenderedPageBreak/>
        <w:t>DE FATOS E PROVAS. INADMISSIBILIDADE. FUNDAMENTO DO ACÓRDÃO NÃO IMPUGNADO. SÚMULA 283/STF. DISSÍDIO JURISPRUDENCIAL. COTEJO ANALÍTICO E SIMILITUDE FÁTICA. AUSÊNCIA. SÚMULA 7 DO STJ. DISSÍDIO JURISPRUDENCIAL. PREJUDICADO.</w:t>
      </w:r>
    </w:p>
    <w:p w14:paraId="10AC2B2F"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i/>
          <w:color w:val="000000"/>
        </w:rPr>
      </w:pPr>
      <w:r>
        <w:rPr>
          <w:rFonts w:ascii="Arial" w:eastAsia="Arial" w:hAnsi="Arial" w:cs="Arial"/>
          <w:i/>
          <w:color w:val="000000"/>
        </w:rPr>
        <w:t>1. Cuida-se, na origem de ação de indenização por dano material e compensação por dano moral.</w:t>
      </w:r>
    </w:p>
    <w:p w14:paraId="38016DBC"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i/>
          <w:color w:val="000000"/>
        </w:rPr>
      </w:pPr>
      <w:r>
        <w:rPr>
          <w:rFonts w:ascii="Arial" w:eastAsia="Arial" w:hAnsi="Arial" w:cs="Arial"/>
          <w:i/>
          <w:color w:val="000000"/>
        </w:rPr>
        <w:t xml:space="preserve">(...) 8. </w:t>
      </w:r>
      <w:r>
        <w:rPr>
          <w:rFonts w:ascii="Arial" w:eastAsia="Arial" w:hAnsi="Arial" w:cs="Arial"/>
          <w:b/>
          <w:i/>
          <w:color w:val="000000"/>
        </w:rPr>
        <w:t>O acordão recorrido está em conformidade com a jurisprudência do STJ que adota que “a teoria da asserção, segundo a qual a presença das condições da ação, entre elas a legitimidade ativa, deve ser apreciada à luz da narrativa contida na petição inicial, não se confundindo com o exame do direito material objeto da ação, a ser enfrentado mediante confronto dos elementos de fato e de prova apresentados pelas partes em litígio”. Precedentes.</w:t>
      </w:r>
    </w:p>
    <w:p w14:paraId="29DB9FF6"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i/>
          <w:color w:val="000000"/>
        </w:rPr>
      </w:pPr>
      <w:r>
        <w:rPr>
          <w:rFonts w:ascii="Arial" w:eastAsia="Arial" w:hAnsi="Arial" w:cs="Arial"/>
          <w:i/>
          <w:color w:val="000000"/>
        </w:rPr>
        <w:t>9. A incidência da Súmula 7 do STJ prejudica a análise do dissídio jurisprudencial pretendido. Precedentes desta Corte.</w:t>
      </w:r>
    </w:p>
    <w:p w14:paraId="699471F6"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i/>
          <w:color w:val="000000"/>
        </w:rPr>
      </w:pPr>
      <w:r>
        <w:rPr>
          <w:rFonts w:ascii="Arial" w:eastAsia="Arial" w:hAnsi="Arial" w:cs="Arial"/>
          <w:i/>
          <w:color w:val="000000"/>
        </w:rPr>
        <w:t>10 . Agravo interno não provido.</w:t>
      </w:r>
    </w:p>
    <w:p w14:paraId="7EE4E326"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color w:val="000000"/>
        </w:rPr>
      </w:pPr>
      <w:bookmarkStart w:id="0" w:name="_heading=h.gjdgxs" w:colFirst="0" w:colLast="0"/>
      <w:bookmarkEnd w:id="0"/>
      <w:r>
        <w:rPr>
          <w:rFonts w:ascii="Arial" w:eastAsia="Arial" w:hAnsi="Arial" w:cs="Arial"/>
          <w:color w:val="000000"/>
        </w:rPr>
        <w:t>(AgInt no AgInt no AREsp n. 1.302.429/RJ, relatora Ministra Nancy Andrighi, Terceira Turma, julgado em 24/8/2020, DJe de 27/8/2020.) (grifou-se)</w:t>
      </w:r>
    </w:p>
    <w:p w14:paraId="2DEB2184" w14:textId="77777777" w:rsidR="00F12695" w:rsidRDefault="00F12695">
      <w:pPr>
        <w:pBdr>
          <w:top w:val="nil"/>
          <w:left w:val="nil"/>
          <w:bottom w:val="nil"/>
          <w:right w:val="nil"/>
          <w:between w:val="nil"/>
        </w:pBdr>
        <w:spacing w:after="0" w:line="240" w:lineRule="auto"/>
        <w:ind w:left="2268" w:firstLine="10"/>
        <w:jc w:val="both"/>
        <w:rPr>
          <w:rFonts w:ascii="Arial" w:eastAsia="Arial" w:hAnsi="Arial" w:cs="Arial"/>
          <w:color w:val="000000"/>
        </w:rPr>
      </w:pPr>
    </w:p>
    <w:p w14:paraId="30719068"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color w:val="000000"/>
        </w:rPr>
      </w:pPr>
      <w:r>
        <w:rPr>
          <w:rFonts w:ascii="Arial" w:eastAsia="Arial" w:hAnsi="Arial" w:cs="Arial"/>
          <w:color w:val="000000"/>
        </w:rPr>
        <w:t xml:space="preserve">                                            </w:t>
      </w:r>
    </w:p>
    <w:p w14:paraId="0FBDBC40" w14:textId="77777777" w:rsidR="00F12695" w:rsidRDefault="00F12695">
      <w:pPr>
        <w:pBdr>
          <w:top w:val="nil"/>
          <w:left w:val="nil"/>
          <w:bottom w:val="nil"/>
          <w:right w:val="nil"/>
          <w:between w:val="nil"/>
        </w:pBdr>
        <w:spacing w:after="0" w:line="240" w:lineRule="auto"/>
        <w:ind w:left="2268" w:firstLine="10"/>
        <w:jc w:val="both"/>
        <w:rPr>
          <w:rFonts w:ascii="Arial" w:eastAsia="Arial" w:hAnsi="Arial" w:cs="Arial"/>
          <w:color w:val="000000"/>
        </w:rPr>
      </w:pPr>
    </w:p>
    <w:p w14:paraId="7CEBAE40"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i/>
          <w:color w:val="000000"/>
        </w:rPr>
      </w:pPr>
      <w:r>
        <w:rPr>
          <w:rFonts w:ascii="Arial" w:eastAsia="Arial" w:hAnsi="Arial" w:cs="Arial"/>
          <w:i/>
          <w:color w:val="000000"/>
        </w:rPr>
        <w:t xml:space="preserve">AGRAVO INTERNO. REMESSA NECESSÁRIA. MANDADO DE SEGURANÇA. PEDIDO ADMINISTRATIVO. </w:t>
      </w:r>
      <w:r>
        <w:rPr>
          <w:rFonts w:ascii="Arial" w:eastAsia="Arial" w:hAnsi="Arial" w:cs="Arial"/>
          <w:b/>
          <w:i/>
          <w:color w:val="000000"/>
        </w:rPr>
        <w:t>LEGITIMIDADE PASSIVA. TEORIA DA ASSERÇÃO.</w:t>
      </w:r>
      <w:r>
        <w:rPr>
          <w:rFonts w:ascii="Arial" w:eastAsia="Arial" w:hAnsi="Arial" w:cs="Arial"/>
          <w:i/>
          <w:color w:val="000000"/>
        </w:rPr>
        <w:t xml:space="preserve"> PRAZO RAZOÁVEL PARA ANÁLISE. NÃO OBSERVÂNCIA.</w:t>
      </w:r>
    </w:p>
    <w:p w14:paraId="7888C6A1"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b/>
          <w:i/>
          <w:color w:val="000000"/>
        </w:rPr>
      </w:pPr>
      <w:r>
        <w:rPr>
          <w:rFonts w:ascii="Arial" w:eastAsia="Arial" w:hAnsi="Arial" w:cs="Arial"/>
          <w:i/>
          <w:color w:val="000000"/>
        </w:rPr>
        <w:t xml:space="preserve">1. </w:t>
      </w:r>
      <w:r>
        <w:rPr>
          <w:rFonts w:ascii="Arial" w:eastAsia="Arial" w:hAnsi="Arial" w:cs="Arial"/>
          <w:b/>
          <w:i/>
          <w:color w:val="000000"/>
        </w:rPr>
        <w:t>Segundo a jurisprudência do E. Superior Tribunal de Justiça, as condições da ação são aferidas conforme a teoria da asserção, ou seja, tão somente a partir do que foi narrado na petição inicial. Com efeito, tudo que exige cotejo probatório pertence ao mérito: "prevalece a teoria da asserção" (Rel. Ministro PAULO DE TARSO SANSEVERINO, SEGUNDA SEÇÃO, julgado em 24/08/2016, DJe 06/09/2016).</w:t>
      </w:r>
    </w:p>
    <w:p w14:paraId="32391895"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i/>
          <w:color w:val="000000"/>
        </w:rPr>
      </w:pPr>
      <w:r>
        <w:rPr>
          <w:rFonts w:ascii="Arial" w:eastAsia="Arial" w:hAnsi="Arial" w:cs="Arial"/>
          <w:i/>
          <w:color w:val="000000"/>
        </w:rPr>
        <w:t>2. A demora da Administração Pública em atender o requerimento do administrado não se coaduna com os princípios da razoável duração do procedimento administrativo, tampouco com o da eficiência da administração pública, ambos consagrados na Constituição Federal de 1988 em seu artigo 5°, inciso LXVIII, e 37, caput, respectivamente.</w:t>
      </w:r>
    </w:p>
    <w:p w14:paraId="5370DCFA"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color w:val="000000"/>
        </w:rPr>
      </w:pPr>
      <w:r>
        <w:rPr>
          <w:rFonts w:ascii="Arial" w:eastAsia="Arial" w:hAnsi="Arial" w:cs="Arial"/>
          <w:i/>
          <w:color w:val="000000"/>
        </w:rPr>
        <w:t>3. Agravo interno a que se nega provimento.</w:t>
      </w:r>
    </w:p>
    <w:p w14:paraId="2BDA3C49"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color w:val="000000"/>
        </w:rPr>
      </w:pPr>
      <w:r>
        <w:rPr>
          <w:rFonts w:ascii="Arial" w:eastAsia="Arial" w:hAnsi="Arial" w:cs="Arial"/>
          <w:color w:val="000000"/>
        </w:rPr>
        <w:t>(TRF 3ª Região, 6ª Turma, ApCiv - APELAÇÃO CÍVEL - 5012575-73.2021.4.03.6183, Rel. Desembargador Federal VALDECI DOS SANTOS, julgado em 18/03/2024, Intimação via sistema DATA: 26/03/2024) (grifou-se)</w:t>
      </w:r>
    </w:p>
    <w:p w14:paraId="6E4791B6" w14:textId="77777777" w:rsidR="00F12695" w:rsidRDefault="008F70A8">
      <w:pPr>
        <w:pBdr>
          <w:top w:val="nil"/>
          <w:left w:val="nil"/>
          <w:bottom w:val="nil"/>
          <w:right w:val="nil"/>
          <w:between w:val="nil"/>
        </w:pBdr>
        <w:spacing w:after="0" w:line="240" w:lineRule="auto"/>
        <w:ind w:left="2268" w:firstLine="10"/>
        <w:jc w:val="both"/>
        <w:rPr>
          <w:rFonts w:ascii="Arial" w:eastAsia="Arial" w:hAnsi="Arial" w:cs="Arial"/>
          <w:color w:val="000000"/>
        </w:rPr>
      </w:pPr>
      <w:r>
        <w:rPr>
          <w:rFonts w:ascii="Arial" w:eastAsia="Arial" w:hAnsi="Arial" w:cs="Arial"/>
          <w:color w:val="000000"/>
        </w:rPr>
        <w:t xml:space="preserve">                                        </w:t>
      </w:r>
    </w:p>
    <w:p w14:paraId="4AADE11D" w14:textId="77777777" w:rsidR="00F12695" w:rsidRDefault="00F12695">
      <w:pPr>
        <w:pBdr>
          <w:top w:val="nil"/>
          <w:left w:val="nil"/>
          <w:bottom w:val="nil"/>
          <w:right w:val="nil"/>
          <w:between w:val="nil"/>
        </w:pBdr>
        <w:spacing w:after="0" w:line="360" w:lineRule="auto"/>
        <w:ind w:firstLine="993"/>
        <w:jc w:val="both"/>
        <w:rPr>
          <w:rFonts w:ascii="Arial" w:eastAsia="Arial" w:hAnsi="Arial" w:cs="Arial"/>
          <w:color w:val="000000"/>
          <w:sz w:val="24"/>
          <w:szCs w:val="24"/>
        </w:rPr>
      </w:pPr>
    </w:p>
    <w:p w14:paraId="0BA1E1E4" w14:textId="77777777" w:rsidR="00F12695" w:rsidRDefault="008F70A8">
      <w:pPr>
        <w:pBdr>
          <w:top w:val="nil"/>
          <w:left w:val="nil"/>
          <w:bottom w:val="nil"/>
          <w:right w:val="nil"/>
          <w:between w:val="nil"/>
        </w:pBdr>
        <w:spacing w:after="0" w:line="360" w:lineRule="auto"/>
        <w:ind w:firstLine="993"/>
        <w:jc w:val="both"/>
        <w:rPr>
          <w:rFonts w:ascii="Arial" w:eastAsia="Arial" w:hAnsi="Arial" w:cs="Arial"/>
          <w:color w:val="000000"/>
          <w:sz w:val="24"/>
          <w:szCs w:val="24"/>
        </w:rPr>
      </w:pPr>
      <w:r>
        <w:rPr>
          <w:rFonts w:ascii="Arial" w:eastAsia="Arial" w:hAnsi="Arial" w:cs="Arial"/>
          <w:color w:val="000000"/>
          <w:sz w:val="24"/>
          <w:szCs w:val="24"/>
        </w:rPr>
        <w:t xml:space="preserve">Transcreve-se também julgado da r. </w:t>
      </w:r>
      <w:r>
        <w:rPr>
          <w:rFonts w:ascii="Arial" w:eastAsia="Arial" w:hAnsi="Arial" w:cs="Arial"/>
          <w:b/>
          <w:color w:val="000000"/>
          <w:sz w:val="24"/>
          <w:szCs w:val="24"/>
        </w:rPr>
        <w:t>13ª Turma Recursal de São Paulo</w:t>
      </w:r>
      <w:r>
        <w:rPr>
          <w:rFonts w:ascii="Arial" w:eastAsia="Arial" w:hAnsi="Arial" w:cs="Arial"/>
          <w:color w:val="000000"/>
          <w:sz w:val="24"/>
          <w:szCs w:val="24"/>
        </w:rPr>
        <w:t>:</w:t>
      </w:r>
    </w:p>
    <w:p w14:paraId="5C639ED3" w14:textId="77777777" w:rsidR="00F12695" w:rsidRDefault="00F12695">
      <w:pPr>
        <w:pBdr>
          <w:top w:val="nil"/>
          <w:left w:val="nil"/>
          <w:bottom w:val="nil"/>
          <w:right w:val="nil"/>
          <w:between w:val="nil"/>
        </w:pBdr>
        <w:spacing w:after="0" w:line="360" w:lineRule="auto"/>
        <w:ind w:firstLine="993"/>
        <w:jc w:val="both"/>
        <w:rPr>
          <w:rFonts w:ascii="Arial" w:eastAsia="Arial" w:hAnsi="Arial" w:cs="Arial"/>
          <w:color w:val="000000"/>
          <w:sz w:val="24"/>
          <w:szCs w:val="24"/>
        </w:rPr>
      </w:pPr>
    </w:p>
    <w:p w14:paraId="74D0EAED" w14:textId="77777777" w:rsidR="00F12695" w:rsidRDefault="008F70A8">
      <w:pPr>
        <w:pBdr>
          <w:top w:val="nil"/>
          <w:left w:val="nil"/>
          <w:bottom w:val="nil"/>
          <w:right w:val="nil"/>
          <w:between w:val="nil"/>
        </w:pBdr>
        <w:spacing w:after="0" w:line="240" w:lineRule="auto"/>
        <w:ind w:left="2268" w:hanging="10"/>
        <w:jc w:val="both"/>
        <w:rPr>
          <w:rFonts w:ascii="Arial" w:eastAsia="Arial" w:hAnsi="Arial" w:cs="Arial"/>
          <w:i/>
          <w:color w:val="000000"/>
        </w:rPr>
      </w:pPr>
      <w:r>
        <w:rPr>
          <w:rFonts w:ascii="Arial" w:eastAsia="Arial" w:hAnsi="Arial" w:cs="Arial"/>
          <w:i/>
          <w:color w:val="000000"/>
        </w:rPr>
        <w:t>VOTO-EMENTA</w:t>
      </w:r>
    </w:p>
    <w:p w14:paraId="0DD183FB" w14:textId="77777777" w:rsidR="00F12695" w:rsidRDefault="008F70A8">
      <w:pPr>
        <w:pBdr>
          <w:top w:val="nil"/>
          <w:left w:val="nil"/>
          <w:bottom w:val="nil"/>
          <w:right w:val="nil"/>
          <w:between w:val="nil"/>
        </w:pBdr>
        <w:spacing w:after="0" w:line="240" w:lineRule="auto"/>
        <w:ind w:left="2268" w:hanging="10"/>
        <w:jc w:val="both"/>
        <w:rPr>
          <w:rFonts w:ascii="Arial" w:eastAsia="Arial" w:hAnsi="Arial" w:cs="Arial"/>
          <w:i/>
          <w:color w:val="000000"/>
        </w:rPr>
      </w:pPr>
      <w:r>
        <w:rPr>
          <w:rFonts w:ascii="Arial" w:eastAsia="Arial" w:hAnsi="Arial" w:cs="Arial"/>
          <w:i/>
          <w:color w:val="000000"/>
        </w:rPr>
        <w:t xml:space="preserve"> INDENIZATÓRIA. DPVAT. SENTENÇA DE EXTINÇÃO DO FEITO POR ILEGITIMIDADE ATIVA. </w:t>
      </w:r>
      <w:r>
        <w:rPr>
          <w:rFonts w:ascii="Arial" w:eastAsia="Arial" w:hAnsi="Arial" w:cs="Arial"/>
          <w:b/>
          <w:i/>
          <w:color w:val="000000"/>
        </w:rPr>
        <w:t>LEGITIMIDADE ATIVA CARACTERIZADA A PARTIR DA CAUSA DE PEDIR E DOS DOCUMENTOS JUNTADOS AOS AUTOS. SENTENÇA ANULADA.</w:t>
      </w:r>
    </w:p>
    <w:p w14:paraId="39C0EDA8" w14:textId="77777777" w:rsidR="00F12695" w:rsidRDefault="008F70A8">
      <w:pPr>
        <w:pBdr>
          <w:top w:val="nil"/>
          <w:left w:val="nil"/>
          <w:bottom w:val="nil"/>
          <w:right w:val="nil"/>
          <w:between w:val="nil"/>
        </w:pBdr>
        <w:spacing w:after="0" w:line="240" w:lineRule="auto"/>
        <w:ind w:left="2268" w:hanging="10"/>
        <w:jc w:val="both"/>
        <w:rPr>
          <w:rFonts w:ascii="Arial" w:eastAsia="Arial" w:hAnsi="Arial" w:cs="Arial"/>
          <w:i/>
          <w:color w:val="000000"/>
        </w:rPr>
      </w:pPr>
      <w:r>
        <w:rPr>
          <w:rFonts w:ascii="Arial" w:eastAsia="Arial" w:hAnsi="Arial" w:cs="Arial"/>
          <w:i/>
          <w:color w:val="000000"/>
        </w:rPr>
        <w:t> 1. Síntese da sentença. Trata-se de recurso interposto contra sentença que extinguiu o processo sem resolução do mérito, diante da ilegitimidade ativa.</w:t>
      </w:r>
    </w:p>
    <w:p w14:paraId="396A05B9" w14:textId="77777777" w:rsidR="00F12695" w:rsidRDefault="008F70A8">
      <w:pPr>
        <w:pBdr>
          <w:top w:val="nil"/>
          <w:left w:val="nil"/>
          <w:bottom w:val="nil"/>
          <w:right w:val="nil"/>
          <w:between w:val="nil"/>
        </w:pBdr>
        <w:spacing w:after="0" w:line="240" w:lineRule="auto"/>
        <w:ind w:left="2268" w:hanging="10"/>
        <w:jc w:val="both"/>
        <w:rPr>
          <w:rFonts w:ascii="Arial" w:eastAsia="Arial" w:hAnsi="Arial" w:cs="Arial"/>
          <w:i/>
          <w:color w:val="000000"/>
        </w:rPr>
      </w:pPr>
      <w:r>
        <w:rPr>
          <w:rFonts w:ascii="Arial" w:eastAsia="Arial" w:hAnsi="Arial" w:cs="Arial"/>
          <w:i/>
          <w:color w:val="000000"/>
        </w:rPr>
        <w:t>2. Recurso da parte autora. Em razões recursais, alega a suficiência da sentença proferida na esfera estadual, que reconheceu a união estável.</w:t>
      </w:r>
    </w:p>
    <w:p w14:paraId="336A4CD2" w14:textId="77777777" w:rsidR="00F12695" w:rsidRDefault="008F70A8">
      <w:pPr>
        <w:pBdr>
          <w:top w:val="nil"/>
          <w:left w:val="nil"/>
          <w:bottom w:val="nil"/>
          <w:right w:val="nil"/>
          <w:between w:val="nil"/>
        </w:pBdr>
        <w:spacing w:after="0" w:line="240" w:lineRule="auto"/>
        <w:ind w:left="2268" w:hanging="10"/>
        <w:jc w:val="both"/>
        <w:rPr>
          <w:rFonts w:ascii="Arial" w:eastAsia="Arial" w:hAnsi="Arial" w:cs="Arial"/>
          <w:i/>
          <w:color w:val="000000"/>
        </w:rPr>
      </w:pPr>
      <w:r>
        <w:rPr>
          <w:rFonts w:ascii="Arial" w:eastAsia="Arial" w:hAnsi="Arial" w:cs="Arial"/>
          <w:i/>
          <w:color w:val="000000"/>
        </w:rPr>
        <w:t xml:space="preserve">3. </w:t>
      </w:r>
      <w:r>
        <w:rPr>
          <w:rFonts w:ascii="Arial" w:eastAsia="Arial" w:hAnsi="Arial" w:cs="Arial"/>
          <w:b/>
          <w:i/>
          <w:color w:val="000000"/>
        </w:rPr>
        <w:t>Caracterização da legitimidade passiva à luz da teoria da asserção. O exame das condições da ação rege-se pela teoria da asserção. Sob esse prisma, a presença da legitimidade ativa deve ser apreciada à luz da narrativa contida na petição inicial</w:t>
      </w:r>
      <w:r>
        <w:rPr>
          <w:rFonts w:ascii="Arial" w:eastAsia="Arial" w:hAnsi="Arial" w:cs="Arial"/>
          <w:i/>
          <w:color w:val="000000"/>
        </w:rPr>
        <w:t xml:space="preserve"> que, no caso em tela, traz a afirmação de que a demandante era companheira da pessoa que sofreu acidente de trânsito. Há ainda início de prova material, qual seja, sentença de reconhecimento de união estável proferida nos autos da ação de n. 1003871-11.2021.8.26.022</w:t>
      </w:r>
      <w:r>
        <w:rPr>
          <w:rFonts w:ascii="Arial" w:eastAsia="Arial" w:hAnsi="Arial" w:cs="Arial"/>
          <w:i/>
          <w:color w:val="000000"/>
        </w:rPr>
        <w:t>0 (Id. 288887439), que menciona outros documentos comprobatórios do relacionamento havido entre a parte autora e o falecido. Caberia ao réu infirmar a união estável reconhecida judicialmente. Além disso, se há dúvida quanto à configuração da relação de união estável, caberia ao juízo de origem determinar a vinda de novos elementos e, sendo o caso de prejudicialidade, determinar a suspensão do feito até o trânsito em julgado da ação que tramita perante a Justiça comum. </w:t>
      </w:r>
    </w:p>
    <w:p w14:paraId="1011DA20" w14:textId="77777777" w:rsidR="00F12695" w:rsidRDefault="008F70A8">
      <w:pPr>
        <w:pBdr>
          <w:top w:val="nil"/>
          <w:left w:val="nil"/>
          <w:bottom w:val="nil"/>
          <w:right w:val="nil"/>
          <w:between w:val="nil"/>
        </w:pBdr>
        <w:spacing w:after="0" w:line="240" w:lineRule="auto"/>
        <w:ind w:left="2268" w:hanging="10"/>
        <w:jc w:val="both"/>
        <w:rPr>
          <w:rFonts w:ascii="Arial" w:eastAsia="Arial" w:hAnsi="Arial" w:cs="Arial"/>
          <w:i/>
          <w:color w:val="000000"/>
        </w:rPr>
      </w:pPr>
      <w:r>
        <w:rPr>
          <w:rFonts w:ascii="Arial" w:eastAsia="Arial" w:hAnsi="Arial" w:cs="Arial"/>
          <w:i/>
          <w:color w:val="000000"/>
        </w:rPr>
        <w:t>4. Necessidade de retorno dos autos à origem. Não é o caso, contudo, de se proceder ao imediato julgamento do feito, nos termos do art. 1.013, § 3º, II, do CPC, pois a causa ainda não se encontra madura. Portanto, ao reconhecimento da legitimidade ativa da parte autora, segue-se a anulação da sentença e o retorno dos autos à origem.</w:t>
      </w:r>
    </w:p>
    <w:p w14:paraId="17E9BC31" w14:textId="77777777" w:rsidR="00F12695" w:rsidRDefault="008F70A8">
      <w:pPr>
        <w:pBdr>
          <w:top w:val="nil"/>
          <w:left w:val="nil"/>
          <w:bottom w:val="nil"/>
          <w:right w:val="nil"/>
          <w:between w:val="nil"/>
        </w:pBdr>
        <w:spacing w:after="0" w:line="240" w:lineRule="auto"/>
        <w:ind w:left="2268" w:hanging="10"/>
        <w:jc w:val="both"/>
        <w:rPr>
          <w:rFonts w:ascii="Arial" w:eastAsia="Arial" w:hAnsi="Arial" w:cs="Arial"/>
          <w:i/>
          <w:color w:val="000000"/>
        </w:rPr>
      </w:pPr>
      <w:r>
        <w:rPr>
          <w:rFonts w:ascii="Arial" w:eastAsia="Arial" w:hAnsi="Arial" w:cs="Arial"/>
          <w:i/>
          <w:color w:val="000000"/>
        </w:rPr>
        <w:t>5. Dispositivo. Ante o exposto, dou parcial provimento ao recurso interposto pela parte autora para: a) reconhecer a legitimidade ativa da parte autora; b) anular a sentença; c) determinar o retorno dos autos ao juízo de origem, para prosseguimento do feito. </w:t>
      </w:r>
    </w:p>
    <w:p w14:paraId="7CE570F9" w14:textId="77777777" w:rsidR="00F12695" w:rsidRDefault="008F70A8">
      <w:pPr>
        <w:pBdr>
          <w:top w:val="nil"/>
          <w:left w:val="nil"/>
          <w:bottom w:val="nil"/>
          <w:right w:val="nil"/>
          <w:between w:val="nil"/>
        </w:pBdr>
        <w:spacing w:after="0" w:line="240" w:lineRule="auto"/>
        <w:ind w:left="2268" w:hanging="10"/>
        <w:jc w:val="both"/>
        <w:rPr>
          <w:rFonts w:ascii="Arial" w:eastAsia="Arial" w:hAnsi="Arial" w:cs="Arial"/>
          <w:i/>
          <w:color w:val="000000"/>
        </w:rPr>
      </w:pPr>
      <w:r>
        <w:rPr>
          <w:rFonts w:ascii="Arial" w:eastAsia="Arial" w:hAnsi="Arial" w:cs="Arial"/>
          <w:i/>
          <w:color w:val="000000"/>
        </w:rPr>
        <w:t>6. Honorários. Sem condenação em honorários advocatícios, por ausência de recorrente vencido, nos termos do art. 55 da Lei nº 9.099/95.</w:t>
      </w:r>
    </w:p>
    <w:p w14:paraId="092C041C" w14:textId="77777777" w:rsidR="00F12695" w:rsidRDefault="008F70A8">
      <w:pPr>
        <w:pBdr>
          <w:top w:val="nil"/>
          <w:left w:val="nil"/>
          <w:bottom w:val="nil"/>
          <w:right w:val="nil"/>
          <w:between w:val="nil"/>
        </w:pBdr>
        <w:spacing w:after="0" w:line="240" w:lineRule="auto"/>
        <w:ind w:left="2268" w:hanging="10"/>
        <w:jc w:val="both"/>
        <w:rPr>
          <w:rFonts w:ascii="Arial" w:eastAsia="Arial" w:hAnsi="Arial" w:cs="Arial"/>
          <w:i/>
          <w:color w:val="000000"/>
        </w:rPr>
      </w:pPr>
      <w:r>
        <w:rPr>
          <w:rFonts w:ascii="Arial" w:eastAsia="Arial" w:hAnsi="Arial" w:cs="Arial"/>
          <w:i/>
          <w:color w:val="000000"/>
        </w:rPr>
        <w:t>7. É o voto.</w:t>
      </w:r>
    </w:p>
    <w:p w14:paraId="78A65F30" w14:textId="77777777" w:rsidR="00F12695" w:rsidRDefault="008F70A8">
      <w:pPr>
        <w:pBdr>
          <w:top w:val="nil"/>
          <w:left w:val="nil"/>
          <w:bottom w:val="nil"/>
          <w:right w:val="nil"/>
          <w:between w:val="nil"/>
        </w:pBdr>
        <w:spacing w:after="0" w:line="360" w:lineRule="auto"/>
        <w:ind w:left="2268"/>
        <w:jc w:val="both"/>
        <w:rPr>
          <w:rFonts w:ascii="Arial" w:eastAsia="Arial" w:hAnsi="Arial" w:cs="Arial"/>
          <w:color w:val="000000"/>
          <w:sz w:val="24"/>
          <w:szCs w:val="24"/>
        </w:rPr>
      </w:pPr>
      <w:r>
        <w:rPr>
          <w:rFonts w:ascii="Arial" w:eastAsia="Arial" w:hAnsi="Arial" w:cs="Arial"/>
          <w:color w:val="000000"/>
          <w:sz w:val="24"/>
          <w:szCs w:val="24"/>
        </w:rPr>
        <w:t xml:space="preserve">(RecInoCiv - RECURSO INOMINADO CÍVEL / SP </w:t>
      </w:r>
      <w:r>
        <w:rPr>
          <w:rFonts w:ascii="Arial" w:eastAsia="Arial" w:hAnsi="Arial" w:cs="Arial"/>
          <w:color w:val="000000"/>
          <w:sz w:val="24"/>
          <w:szCs w:val="24"/>
        </w:rPr>
        <w:br/>
        <w:t>5001226-53.2022.4.03.6340, relatora Juíza Federal GABRIELA AZEVEDO CAMPOS SALES, 13ª Turma Recursal de SP, julgado em 05/06/2024, DJEN de 11/06/2024) (grifou-se)</w:t>
      </w:r>
    </w:p>
    <w:p w14:paraId="219EBD69" w14:textId="77777777" w:rsidR="00F12695" w:rsidRDefault="00F12695">
      <w:pPr>
        <w:pBdr>
          <w:top w:val="nil"/>
          <w:left w:val="nil"/>
          <w:bottom w:val="nil"/>
          <w:right w:val="nil"/>
          <w:between w:val="nil"/>
        </w:pBdr>
        <w:spacing w:after="0" w:line="360" w:lineRule="auto"/>
        <w:ind w:firstLine="993"/>
        <w:jc w:val="both"/>
        <w:rPr>
          <w:rFonts w:ascii="Arial" w:eastAsia="Arial" w:hAnsi="Arial" w:cs="Arial"/>
          <w:color w:val="000000"/>
          <w:sz w:val="24"/>
          <w:szCs w:val="24"/>
        </w:rPr>
      </w:pPr>
    </w:p>
    <w:p w14:paraId="61D51A1E" w14:textId="77777777" w:rsidR="00F12695" w:rsidRDefault="008F70A8">
      <w:pPr>
        <w:pBdr>
          <w:top w:val="nil"/>
          <w:left w:val="nil"/>
          <w:bottom w:val="nil"/>
          <w:right w:val="nil"/>
          <w:between w:val="nil"/>
        </w:pBdr>
        <w:spacing w:after="0" w:line="360" w:lineRule="auto"/>
        <w:ind w:firstLine="993"/>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Desse modo, o indeferimento da inicial somente poderia ocorrer em caso de </w:t>
      </w:r>
      <w:r>
        <w:rPr>
          <w:rFonts w:ascii="Arial" w:eastAsia="Arial" w:hAnsi="Arial" w:cs="Arial"/>
          <w:b/>
          <w:color w:val="000000"/>
          <w:sz w:val="24"/>
          <w:szCs w:val="24"/>
          <w:u w:val="single"/>
        </w:rPr>
        <w:t>manifesta</w:t>
      </w:r>
      <w:r>
        <w:rPr>
          <w:rFonts w:ascii="Arial" w:eastAsia="Arial" w:hAnsi="Arial" w:cs="Arial"/>
          <w:color w:val="000000"/>
          <w:sz w:val="24"/>
          <w:szCs w:val="24"/>
        </w:rPr>
        <w:t xml:space="preserve"> ilegitimidade passiva, </w:t>
      </w:r>
      <w:r>
        <w:rPr>
          <w:rFonts w:ascii="Arial" w:eastAsia="Arial" w:hAnsi="Arial" w:cs="Arial"/>
          <w:b/>
          <w:color w:val="000000"/>
          <w:sz w:val="24"/>
          <w:szCs w:val="24"/>
        </w:rPr>
        <w:t>à luz do que deduzido na exordial</w:t>
      </w:r>
      <w:r>
        <w:rPr>
          <w:rFonts w:ascii="Arial" w:eastAsia="Arial" w:hAnsi="Arial" w:cs="Arial"/>
          <w:color w:val="000000"/>
          <w:sz w:val="24"/>
          <w:szCs w:val="24"/>
        </w:rPr>
        <w:t xml:space="preserve">, o que, </w:t>
      </w:r>
      <w:r>
        <w:rPr>
          <w:rFonts w:ascii="Arial" w:eastAsia="Arial" w:hAnsi="Arial" w:cs="Arial"/>
          <w:i/>
          <w:color w:val="000000"/>
          <w:sz w:val="24"/>
          <w:szCs w:val="24"/>
        </w:rPr>
        <w:t>data maxima venia</w:t>
      </w:r>
      <w:r>
        <w:rPr>
          <w:rFonts w:ascii="Arial" w:eastAsia="Arial" w:hAnsi="Arial" w:cs="Arial"/>
          <w:color w:val="000000"/>
          <w:sz w:val="24"/>
          <w:szCs w:val="24"/>
        </w:rPr>
        <w:t xml:space="preserve">, </w:t>
      </w:r>
      <w:r>
        <w:rPr>
          <w:rFonts w:ascii="Arial" w:eastAsia="Arial" w:hAnsi="Arial" w:cs="Arial"/>
          <w:b/>
          <w:color w:val="000000"/>
          <w:sz w:val="24"/>
          <w:szCs w:val="24"/>
        </w:rPr>
        <w:t>não</w:t>
      </w:r>
      <w:r>
        <w:rPr>
          <w:rFonts w:ascii="Arial" w:eastAsia="Arial" w:hAnsi="Arial" w:cs="Arial"/>
          <w:color w:val="000000"/>
          <w:sz w:val="24"/>
          <w:szCs w:val="24"/>
        </w:rPr>
        <w:t xml:space="preserve"> se verifica no caso em exame. </w:t>
      </w:r>
    </w:p>
    <w:p w14:paraId="4757DAD9" w14:textId="77777777" w:rsidR="00F12695" w:rsidRDefault="008F70A8">
      <w:pPr>
        <w:pBdr>
          <w:top w:val="nil"/>
          <w:left w:val="nil"/>
          <w:bottom w:val="nil"/>
          <w:right w:val="nil"/>
          <w:between w:val="nil"/>
        </w:pBdr>
        <w:spacing w:after="0" w:line="360" w:lineRule="auto"/>
        <w:ind w:firstLine="993"/>
        <w:jc w:val="both"/>
        <w:rPr>
          <w:rFonts w:ascii="Arial" w:eastAsia="Arial" w:hAnsi="Arial" w:cs="Arial"/>
          <w:color w:val="000000"/>
          <w:sz w:val="24"/>
          <w:szCs w:val="24"/>
          <w:shd w:val="clear" w:color="auto" w:fill="F4CCCC"/>
        </w:rPr>
      </w:pPr>
      <w:r>
        <w:rPr>
          <w:rFonts w:ascii="Arial" w:eastAsia="Arial" w:hAnsi="Arial" w:cs="Arial"/>
          <w:color w:val="000000"/>
          <w:sz w:val="24"/>
          <w:szCs w:val="24"/>
        </w:rPr>
        <w:t>Da simples leitura da petição inicial, observa-se total correlação entre a pretensão do demandante e a parte indicada a compor o polo passivo, qual seja, a União.</w:t>
      </w:r>
    </w:p>
    <w:p w14:paraId="10738A88" w14:textId="77777777" w:rsidR="00F12695" w:rsidRDefault="008F70A8">
      <w:pPr>
        <w:pBdr>
          <w:top w:val="nil"/>
          <w:left w:val="nil"/>
          <w:bottom w:val="nil"/>
          <w:right w:val="nil"/>
          <w:between w:val="nil"/>
        </w:pBdr>
        <w:spacing w:before="120" w:after="0" w:line="360" w:lineRule="auto"/>
        <w:ind w:firstLine="992"/>
        <w:jc w:val="both"/>
        <w:rPr>
          <w:rFonts w:ascii="Arial" w:eastAsia="Arial" w:hAnsi="Arial" w:cs="Arial"/>
          <w:color w:val="000000"/>
          <w:sz w:val="24"/>
          <w:szCs w:val="24"/>
        </w:rPr>
      </w:pPr>
      <w:r>
        <w:rPr>
          <w:rFonts w:ascii="Arial" w:eastAsia="Arial" w:hAnsi="Arial" w:cs="Arial"/>
          <w:color w:val="000000"/>
          <w:sz w:val="24"/>
          <w:szCs w:val="24"/>
        </w:rPr>
        <w:t xml:space="preserve">A </w:t>
      </w:r>
      <w:r>
        <w:rPr>
          <w:rFonts w:ascii="Arial" w:eastAsia="Arial" w:hAnsi="Arial" w:cs="Arial"/>
          <w:b/>
          <w:color w:val="000000"/>
          <w:sz w:val="24"/>
          <w:szCs w:val="24"/>
        </w:rPr>
        <w:t xml:space="preserve">ORDEM </w:t>
      </w:r>
      <w:r>
        <w:rPr>
          <w:rFonts w:ascii="Arial" w:eastAsia="Arial" w:hAnsi="Arial" w:cs="Arial"/>
          <w:color w:val="000000"/>
          <w:sz w:val="24"/>
          <w:szCs w:val="24"/>
        </w:rPr>
        <w:t xml:space="preserve">para realização do referido procedimento averiguatório é de responsabilidade da União, de modo que a sua inobservância pelos entes municipais acarretaria a imediata suspensão do benefício eventualmente concedido. </w:t>
      </w:r>
    </w:p>
    <w:p w14:paraId="3B9632C3" w14:textId="77777777" w:rsidR="00F12695" w:rsidRDefault="008F70A8">
      <w:pPr>
        <w:pBdr>
          <w:top w:val="nil"/>
          <w:left w:val="nil"/>
          <w:bottom w:val="nil"/>
          <w:right w:val="nil"/>
          <w:between w:val="nil"/>
        </w:pBdr>
        <w:spacing w:before="120" w:after="0" w:line="360" w:lineRule="auto"/>
        <w:ind w:firstLine="992"/>
        <w:jc w:val="both"/>
        <w:rPr>
          <w:rFonts w:ascii="Arial" w:eastAsia="Arial" w:hAnsi="Arial" w:cs="Arial"/>
          <w:color w:val="000000"/>
          <w:sz w:val="24"/>
          <w:szCs w:val="24"/>
        </w:rPr>
      </w:pPr>
      <w:r>
        <w:rPr>
          <w:rFonts w:ascii="Arial" w:eastAsia="Arial" w:hAnsi="Arial" w:cs="Arial"/>
          <w:color w:val="000000"/>
          <w:sz w:val="24"/>
          <w:szCs w:val="24"/>
        </w:rPr>
        <w:t>Ora, o raciocínio é simples: quem pode o mais, pode o menos. Se a União pode mandar fazer (averiguar, analisar, conceder etc.), também pode fazê-lo diretamente. Logo, não há motivo para se concluir pela impossibilidade de a União responder pela não inclusão de pessoa reconhecidamente habilitada no Programa Bolsa Família (ou no extinto Auxílio Brasil).</w:t>
      </w:r>
    </w:p>
    <w:p w14:paraId="0C2634E4" w14:textId="77777777" w:rsidR="00F12695" w:rsidRDefault="008F70A8">
      <w:pPr>
        <w:pBdr>
          <w:top w:val="nil"/>
          <w:left w:val="nil"/>
          <w:bottom w:val="nil"/>
          <w:right w:val="nil"/>
          <w:between w:val="nil"/>
        </w:pBdr>
        <w:spacing w:before="120" w:after="0" w:line="360" w:lineRule="auto"/>
        <w:ind w:firstLine="992"/>
        <w:jc w:val="both"/>
        <w:rPr>
          <w:rFonts w:ascii="Arial" w:eastAsia="Arial" w:hAnsi="Arial" w:cs="Arial"/>
          <w:color w:val="000000"/>
          <w:sz w:val="24"/>
          <w:szCs w:val="24"/>
        </w:rPr>
      </w:pPr>
      <w:r>
        <w:rPr>
          <w:rFonts w:ascii="Arial" w:eastAsia="Arial" w:hAnsi="Arial" w:cs="Arial"/>
          <w:color w:val="000000"/>
          <w:sz w:val="24"/>
          <w:szCs w:val="24"/>
        </w:rPr>
        <w:t>Desse modo, equivocou-se o magistrado sentenciante ao extinguir o processo, uma vez que, pela Teoria da Asserção, resta substancialmente demonstrada a legitimidade do ente a partir das alegações da inicial.</w:t>
      </w:r>
    </w:p>
    <w:p w14:paraId="30C7BE55" w14:textId="77777777" w:rsidR="00F12695" w:rsidRDefault="00F12695">
      <w:pPr>
        <w:pBdr>
          <w:top w:val="nil"/>
          <w:left w:val="nil"/>
          <w:bottom w:val="nil"/>
          <w:right w:val="nil"/>
          <w:between w:val="nil"/>
        </w:pBdr>
        <w:spacing w:after="0" w:line="360" w:lineRule="auto"/>
        <w:ind w:left="1440"/>
        <w:jc w:val="both"/>
        <w:rPr>
          <w:rFonts w:ascii="Arial" w:eastAsia="Arial" w:hAnsi="Arial" w:cs="Arial"/>
          <w:b/>
          <w:color w:val="000000"/>
          <w:sz w:val="24"/>
          <w:szCs w:val="24"/>
        </w:rPr>
      </w:pPr>
    </w:p>
    <w:p w14:paraId="79DDA2DC" w14:textId="77777777" w:rsidR="00F12695" w:rsidRDefault="00F12695">
      <w:pPr>
        <w:pBdr>
          <w:top w:val="nil"/>
          <w:left w:val="nil"/>
          <w:bottom w:val="nil"/>
          <w:right w:val="nil"/>
          <w:between w:val="nil"/>
        </w:pBdr>
        <w:spacing w:after="0" w:line="360" w:lineRule="auto"/>
        <w:ind w:left="1440"/>
        <w:jc w:val="both"/>
        <w:rPr>
          <w:rFonts w:ascii="Arial" w:eastAsia="Arial" w:hAnsi="Arial" w:cs="Arial"/>
          <w:b/>
          <w:color w:val="000000"/>
          <w:sz w:val="24"/>
          <w:szCs w:val="24"/>
        </w:rPr>
      </w:pPr>
    </w:p>
    <w:p w14:paraId="46BDC5E9" w14:textId="77777777" w:rsidR="00F12695" w:rsidRDefault="008F70A8">
      <w:pPr>
        <w:numPr>
          <w:ilvl w:val="0"/>
          <w:numId w:val="2"/>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LEGITIMIDADE PASSIVA DA UNIÃO.</w:t>
      </w:r>
    </w:p>
    <w:p w14:paraId="795E5C60" w14:textId="77777777" w:rsidR="00F12695" w:rsidRDefault="00F12695">
      <w:pPr>
        <w:pBdr>
          <w:top w:val="nil"/>
          <w:left w:val="nil"/>
          <w:bottom w:val="nil"/>
          <w:right w:val="nil"/>
          <w:between w:val="nil"/>
        </w:pBdr>
        <w:spacing w:after="0" w:line="360" w:lineRule="auto"/>
        <w:ind w:left="1440"/>
        <w:jc w:val="both"/>
        <w:rPr>
          <w:rFonts w:ascii="Arial" w:eastAsia="Arial" w:hAnsi="Arial" w:cs="Arial"/>
          <w:b/>
          <w:color w:val="000000"/>
          <w:sz w:val="24"/>
          <w:szCs w:val="24"/>
        </w:rPr>
      </w:pPr>
    </w:p>
    <w:p w14:paraId="340ABBD2" w14:textId="77777777" w:rsidR="00F12695" w:rsidRDefault="008F70A8">
      <w:pPr>
        <w:pBdr>
          <w:top w:val="nil"/>
          <w:left w:val="nil"/>
          <w:bottom w:val="nil"/>
          <w:right w:val="nil"/>
          <w:between w:val="nil"/>
        </w:pBdr>
        <w:spacing w:before="120" w:after="0" w:line="360" w:lineRule="auto"/>
        <w:ind w:firstLine="1134"/>
        <w:jc w:val="both"/>
        <w:rPr>
          <w:rFonts w:ascii="Arial" w:eastAsia="Arial" w:hAnsi="Arial" w:cs="Arial"/>
          <w:i/>
          <w:color w:val="000000"/>
          <w:sz w:val="24"/>
          <w:szCs w:val="24"/>
        </w:rPr>
      </w:pPr>
      <w:r>
        <w:rPr>
          <w:rFonts w:ascii="Arial" w:eastAsia="Arial" w:hAnsi="Arial" w:cs="Arial"/>
          <w:color w:val="000000"/>
          <w:sz w:val="24"/>
          <w:szCs w:val="24"/>
        </w:rPr>
        <w:t xml:space="preserve">Consoante termos da sentença, </w:t>
      </w:r>
      <w:r>
        <w:rPr>
          <w:rFonts w:ascii="Arial" w:eastAsia="Arial" w:hAnsi="Arial" w:cs="Arial"/>
          <w:i/>
          <w:color w:val="000000"/>
          <w:sz w:val="24"/>
          <w:szCs w:val="24"/>
        </w:rPr>
        <w:t>“</w:t>
      </w:r>
      <w:r>
        <w:rPr>
          <w:rFonts w:ascii="Arial" w:eastAsia="Arial" w:hAnsi="Arial" w:cs="Arial"/>
          <w:i/>
          <w:sz w:val="24"/>
          <w:szCs w:val="24"/>
        </w:rPr>
        <w:t>embora a União Federal disponibilize recursos para o programa, não possui qualquer ingerência na análise do preenchimento dos requisitos necessários à concessão do benefício e nem a otimização para pagamento.</w:t>
      </w:r>
      <w:r>
        <w:rPr>
          <w:rFonts w:ascii="Arial" w:eastAsia="Arial" w:hAnsi="Arial" w:cs="Arial"/>
          <w:i/>
          <w:color w:val="000000"/>
          <w:sz w:val="24"/>
          <w:szCs w:val="24"/>
        </w:rPr>
        <w:t xml:space="preserve">” </w:t>
      </w:r>
    </w:p>
    <w:p w14:paraId="1AD44554" w14:textId="77777777" w:rsidR="00F12695" w:rsidRDefault="008F70A8">
      <w:pPr>
        <w:pBdr>
          <w:top w:val="nil"/>
          <w:left w:val="nil"/>
          <w:bottom w:val="nil"/>
          <w:right w:val="nil"/>
          <w:between w:val="nil"/>
        </w:pBdr>
        <w:spacing w:before="120" w:after="0" w:line="360" w:lineRule="auto"/>
        <w:ind w:firstLine="1134"/>
        <w:jc w:val="both"/>
        <w:rPr>
          <w:rFonts w:ascii="Arial" w:eastAsia="Arial" w:hAnsi="Arial" w:cs="Arial"/>
          <w:color w:val="000000"/>
          <w:sz w:val="24"/>
          <w:szCs w:val="24"/>
        </w:rPr>
      </w:pPr>
      <w:r>
        <w:rPr>
          <w:rFonts w:ascii="Arial" w:eastAsia="Arial" w:hAnsi="Arial" w:cs="Arial"/>
          <w:color w:val="000000"/>
          <w:sz w:val="24"/>
          <w:szCs w:val="24"/>
        </w:rPr>
        <w:t xml:space="preserve">Tal entendimento não deve prosperar. </w:t>
      </w:r>
    </w:p>
    <w:p w14:paraId="5C74596B" w14:textId="77777777" w:rsidR="00F12695" w:rsidRDefault="008F70A8">
      <w:pPr>
        <w:pBdr>
          <w:top w:val="nil"/>
          <w:left w:val="nil"/>
          <w:bottom w:val="nil"/>
          <w:right w:val="nil"/>
          <w:between w:val="nil"/>
        </w:pBdr>
        <w:spacing w:before="120" w:after="0" w:line="360" w:lineRule="auto"/>
        <w:ind w:firstLine="1134"/>
        <w:jc w:val="both"/>
        <w:rPr>
          <w:rFonts w:ascii="Arial" w:eastAsia="Arial" w:hAnsi="Arial" w:cs="Arial"/>
          <w:sz w:val="24"/>
          <w:szCs w:val="24"/>
        </w:rPr>
      </w:pPr>
      <w:r>
        <w:rPr>
          <w:rFonts w:ascii="Arial" w:eastAsia="Arial" w:hAnsi="Arial" w:cs="Arial"/>
          <w:sz w:val="24"/>
          <w:szCs w:val="24"/>
        </w:rPr>
        <w:t>O Enunciado 24 do FONAJEF, mencionado na sentença, deve ser interpretado à luz do princípio da cooperação entre entes federativos. Embora os municípios tenham papel relevante, tal fato não exclui a legitimidade da União quando sua atuação normativa e administrativa tem relação direta com o prejuízo alegado, como ocorre no presente caso.</w:t>
      </w:r>
    </w:p>
    <w:p w14:paraId="769736A8" w14:textId="77777777" w:rsidR="00F12695" w:rsidRDefault="008F70A8">
      <w:pPr>
        <w:pBdr>
          <w:top w:val="nil"/>
          <w:left w:val="nil"/>
          <w:bottom w:val="nil"/>
          <w:right w:val="nil"/>
          <w:between w:val="nil"/>
        </w:pBdr>
        <w:spacing w:before="120" w:after="0" w:line="360" w:lineRule="auto"/>
        <w:ind w:firstLine="1134"/>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O Programa Bolsa Família é um programa do </w:t>
      </w:r>
      <w:r>
        <w:rPr>
          <w:rFonts w:ascii="Arial" w:eastAsia="Arial" w:hAnsi="Arial" w:cs="Arial"/>
          <w:b/>
          <w:color w:val="000000"/>
          <w:sz w:val="24"/>
          <w:szCs w:val="24"/>
        </w:rPr>
        <w:t>Governo Federal</w:t>
      </w:r>
      <w:r>
        <w:rPr>
          <w:rFonts w:ascii="Arial" w:eastAsia="Arial" w:hAnsi="Arial" w:cs="Arial"/>
          <w:color w:val="000000"/>
          <w:sz w:val="24"/>
          <w:szCs w:val="24"/>
        </w:rPr>
        <w:t xml:space="preserve"> de políticas públicas, instituído em substituição ao Programa Auxílio Brasil, conforme dispõe o art.1º da Lei 14.601.</w:t>
      </w:r>
    </w:p>
    <w:p w14:paraId="2218D49A" w14:textId="77777777" w:rsidR="00F12695" w:rsidRDefault="008F70A8">
      <w:pPr>
        <w:pBdr>
          <w:top w:val="nil"/>
          <w:left w:val="nil"/>
          <w:bottom w:val="nil"/>
          <w:right w:val="nil"/>
          <w:between w:val="nil"/>
        </w:pBdr>
        <w:spacing w:before="120" w:after="0" w:line="360" w:lineRule="auto"/>
        <w:ind w:firstLine="1134"/>
        <w:jc w:val="both"/>
        <w:rPr>
          <w:rFonts w:ascii="Arial" w:eastAsia="Arial" w:hAnsi="Arial" w:cs="Arial"/>
          <w:b/>
          <w:color w:val="000000"/>
          <w:sz w:val="24"/>
          <w:szCs w:val="24"/>
        </w:rPr>
      </w:pPr>
      <w:r>
        <w:rPr>
          <w:rFonts w:ascii="Arial" w:eastAsia="Arial" w:hAnsi="Arial" w:cs="Arial"/>
          <w:color w:val="000000"/>
          <w:sz w:val="24"/>
          <w:szCs w:val="24"/>
        </w:rPr>
        <w:t xml:space="preserve">O </w:t>
      </w:r>
      <w:r>
        <w:rPr>
          <w:rFonts w:ascii="Arial" w:eastAsia="Arial" w:hAnsi="Arial" w:cs="Arial"/>
          <w:color w:val="000000"/>
          <w:sz w:val="24"/>
          <w:szCs w:val="24"/>
          <w:u w:val="single"/>
        </w:rPr>
        <w:t>artigo 12</w:t>
      </w:r>
      <w:r>
        <w:rPr>
          <w:rFonts w:ascii="Arial" w:eastAsia="Arial" w:hAnsi="Arial" w:cs="Arial"/>
          <w:color w:val="000000"/>
          <w:sz w:val="24"/>
          <w:szCs w:val="24"/>
        </w:rPr>
        <w:t xml:space="preserve"> do referido diploma estabelece uma </w:t>
      </w:r>
      <w:r>
        <w:rPr>
          <w:rFonts w:ascii="Arial" w:eastAsia="Arial" w:hAnsi="Arial" w:cs="Arial"/>
          <w:b/>
          <w:color w:val="000000"/>
          <w:sz w:val="24"/>
          <w:szCs w:val="24"/>
          <w:u w:val="single"/>
        </w:rPr>
        <w:t>gestão</w:t>
      </w:r>
      <w:r>
        <w:rPr>
          <w:rFonts w:ascii="Arial" w:eastAsia="Arial" w:hAnsi="Arial" w:cs="Arial"/>
          <w:color w:val="000000"/>
          <w:sz w:val="24"/>
          <w:szCs w:val="24"/>
        </w:rPr>
        <w:t xml:space="preserve"> descentralizada do programa federal. No entanto, </w:t>
      </w:r>
      <w:r>
        <w:rPr>
          <w:rFonts w:ascii="Arial" w:eastAsia="Arial" w:hAnsi="Arial" w:cs="Arial"/>
          <w:b/>
          <w:color w:val="000000"/>
          <w:sz w:val="24"/>
          <w:szCs w:val="24"/>
        </w:rPr>
        <w:t>a gestão descentralizada não implica exclusão da atuação federal. Representa, tão-somente, uma conjugação de esforços entre a União, os Estados, o Distrito Federal e os Municípios.</w:t>
      </w:r>
    </w:p>
    <w:p w14:paraId="2DA0DE4E" w14:textId="77777777" w:rsidR="00F12695" w:rsidRDefault="00F12695">
      <w:pPr>
        <w:pBdr>
          <w:top w:val="nil"/>
          <w:left w:val="nil"/>
          <w:bottom w:val="nil"/>
          <w:right w:val="nil"/>
          <w:between w:val="nil"/>
        </w:pBdr>
        <w:spacing w:after="0" w:line="360" w:lineRule="auto"/>
        <w:ind w:firstLine="1134"/>
        <w:jc w:val="both"/>
        <w:rPr>
          <w:rFonts w:ascii="Arial" w:eastAsia="Arial" w:hAnsi="Arial" w:cs="Arial"/>
          <w:color w:val="000000"/>
          <w:sz w:val="20"/>
          <w:szCs w:val="20"/>
        </w:rPr>
      </w:pPr>
    </w:p>
    <w:p w14:paraId="0F7D1F52" w14:textId="77777777" w:rsidR="00F12695" w:rsidRDefault="008F70A8">
      <w:pPr>
        <w:pBdr>
          <w:top w:val="nil"/>
          <w:left w:val="nil"/>
          <w:bottom w:val="nil"/>
          <w:right w:val="nil"/>
          <w:between w:val="nil"/>
        </w:pBdr>
        <w:spacing w:after="0" w:line="240" w:lineRule="auto"/>
        <w:ind w:left="2268"/>
        <w:jc w:val="both"/>
        <w:rPr>
          <w:rFonts w:ascii="Arial" w:eastAsia="Arial" w:hAnsi="Arial" w:cs="Arial"/>
          <w:i/>
          <w:color w:val="000000"/>
          <w:sz w:val="24"/>
          <w:szCs w:val="24"/>
        </w:rPr>
      </w:pPr>
      <w:r>
        <w:rPr>
          <w:rFonts w:ascii="Arial" w:eastAsia="Arial" w:hAnsi="Arial" w:cs="Arial"/>
          <w:b/>
          <w:i/>
          <w:color w:val="000000"/>
          <w:sz w:val="24"/>
          <w:szCs w:val="24"/>
        </w:rPr>
        <w:t>Art. 12.</w:t>
      </w:r>
      <w:r>
        <w:rPr>
          <w:rFonts w:ascii="Arial" w:eastAsia="Arial" w:hAnsi="Arial" w:cs="Arial"/>
          <w:i/>
          <w:color w:val="000000"/>
          <w:sz w:val="24"/>
          <w:szCs w:val="24"/>
        </w:rPr>
        <w:t xml:space="preserve"> A execução e a gestão do Programa Bolsa Família são públicas e governamentais e ocorrerão de forma descentralizada, por meio da conjugação de esforços entre os entes federativos, observados a intersetorialidade, a participação comunitária e o controle social.</w:t>
      </w:r>
    </w:p>
    <w:p w14:paraId="4E273D1E" w14:textId="77777777" w:rsidR="00F12695" w:rsidRDefault="00F12695">
      <w:pPr>
        <w:pBdr>
          <w:top w:val="nil"/>
          <w:left w:val="nil"/>
          <w:bottom w:val="nil"/>
          <w:right w:val="nil"/>
          <w:between w:val="nil"/>
        </w:pBdr>
        <w:spacing w:after="0" w:line="240" w:lineRule="auto"/>
        <w:ind w:left="2268"/>
        <w:jc w:val="both"/>
        <w:rPr>
          <w:rFonts w:ascii="Arial" w:eastAsia="Arial" w:hAnsi="Arial" w:cs="Arial"/>
          <w:color w:val="000000"/>
          <w:sz w:val="24"/>
          <w:szCs w:val="24"/>
        </w:rPr>
      </w:pPr>
    </w:p>
    <w:p w14:paraId="526087CE" w14:textId="77777777" w:rsidR="00F12695" w:rsidRDefault="008F70A8">
      <w:pPr>
        <w:pBdr>
          <w:top w:val="nil"/>
          <w:left w:val="nil"/>
          <w:bottom w:val="nil"/>
          <w:right w:val="nil"/>
          <w:between w:val="nil"/>
        </w:pBdr>
        <w:spacing w:after="0" w:line="360" w:lineRule="auto"/>
        <w:ind w:firstLine="1134"/>
        <w:jc w:val="both"/>
        <w:rPr>
          <w:rFonts w:ascii="Arial" w:eastAsia="Arial" w:hAnsi="Arial" w:cs="Arial"/>
          <w:b/>
          <w:color w:val="000000"/>
          <w:sz w:val="24"/>
          <w:szCs w:val="24"/>
        </w:rPr>
      </w:pPr>
      <w:r>
        <w:rPr>
          <w:rFonts w:ascii="Arial" w:eastAsia="Arial" w:hAnsi="Arial" w:cs="Arial"/>
          <w:b/>
          <w:color w:val="000000"/>
          <w:sz w:val="24"/>
          <w:szCs w:val="24"/>
        </w:rPr>
        <w:t xml:space="preserve">Assim, é de se verificar que as </w:t>
      </w:r>
      <w:r>
        <w:rPr>
          <w:rFonts w:ascii="Arial" w:eastAsia="Arial" w:hAnsi="Arial" w:cs="Arial"/>
          <w:b/>
          <w:color w:val="000000"/>
          <w:sz w:val="24"/>
          <w:szCs w:val="24"/>
          <w:u w:val="single"/>
        </w:rPr>
        <w:t>diretrizes</w:t>
      </w:r>
      <w:r>
        <w:rPr>
          <w:rFonts w:ascii="Arial" w:eastAsia="Arial" w:hAnsi="Arial" w:cs="Arial"/>
          <w:b/>
          <w:color w:val="000000"/>
          <w:sz w:val="24"/>
          <w:szCs w:val="24"/>
        </w:rPr>
        <w:t xml:space="preserve"> do Programa Bolsa Família são operadas pela União, bem como o </w:t>
      </w:r>
      <w:r>
        <w:rPr>
          <w:rFonts w:ascii="Arial" w:eastAsia="Arial" w:hAnsi="Arial" w:cs="Arial"/>
          <w:b/>
          <w:color w:val="000000"/>
          <w:sz w:val="24"/>
          <w:szCs w:val="24"/>
          <w:u w:val="single"/>
        </w:rPr>
        <w:t>pagamento</w:t>
      </w:r>
      <w:r>
        <w:rPr>
          <w:rFonts w:ascii="Arial" w:eastAsia="Arial" w:hAnsi="Arial" w:cs="Arial"/>
          <w:b/>
          <w:color w:val="000000"/>
          <w:sz w:val="24"/>
          <w:szCs w:val="24"/>
        </w:rPr>
        <w:t xml:space="preserve"> do benefício advém do orçamento federal.</w:t>
      </w:r>
    </w:p>
    <w:p w14:paraId="5C46D6DB" w14:textId="77777777" w:rsidR="00F12695" w:rsidRDefault="008F70A8">
      <w:pPr>
        <w:pBdr>
          <w:top w:val="nil"/>
          <w:left w:val="nil"/>
          <w:bottom w:val="nil"/>
          <w:right w:val="nil"/>
          <w:between w:val="nil"/>
        </w:pBdr>
        <w:spacing w:after="0" w:line="360" w:lineRule="auto"/>
        <w:ind w:firstLine="1134"/>
        <w:jc w:val="both"/>
        <w:rPr>
          <w:rFonts w:ascii="Arial" w:eastAsia="Arial" w:hAnsi="Arial" w:cs="Arial"/>
          <w:color w:val="000000"/>
          <w:sz w:val="24"/>
          <w:szCs w:val="24"/>
        </w:rPr>
      </w:pPr>
      <w:r>
        <w:rPr>
          <w:rFonts w:ascii="Arial" w:eastAsia="Arial" w:hAnsi="Arial" w:cs="Arial"/>
          <w:color w:val="000000"/>
          <w:sz w:val="24"/>
          <w:szCs w:val="24"/>
        </w:rPr>
        <w:t xml:space="preserve">Além disso, é indiscutível a atuação, no Programa Bolsa Família, do Ministério do Desenvolvimento e Assistência Social, Família e Combate à Fome (MDS), órgão do Poder Executivo Federal, sendo este responsável pela </w:t>
      </w:r>
      <w:r>
        <w:rPr>
          <w:rFonts w:ascii="Arial" w:eastAsia="Arial" w:hAnsi="Arial" w:cs="Arial"/>
          <w:color w:val="000000"/>
          <w:sz w:val="24"/>
          <w:szCs w:val="24"/>
          <w:u w:val="single"/>
        </w:rPr>
        <w:t>coordenação e gerenciamento</w:t>
      </w:r>
      <w:r>
        <w:rPr>
          <w:rFonts w:ascii="Arial" w:eastAsia="Arial" w:hAnsi="Arial" w:cs="Arial"/>
          <w:color w:val="000000"/>
          <w:sz w:val="24"/>
          <w:szCs w:val="24"/>
        </w:rPr>
        <w:t xml:space="preserve"> dos benefícios do programa.</w:t>
      </w:r>
    </w:p>
    <w:p w14:paraId="24AD746A" w14:textId="77777777" w:rsidR="00F12695" w:rsidRDefault="008F70A8">
      <w:pPr>
        <w:pBdr>
          <w:top w:val="nil"/>
          <w:left w:val="nil"/>
          <w:bottom w:val="nil"/>
          <w:right w:val="nil"/>
          <w:between w:val="nil"/>
        </w:pBdr>
        <w:spacing w:after="0" w:line="240" w:lineRule="auto"/>
        <w:ind w:left="2268"/>
        <w:jc w:val="both"/>
        <w:rPr>
          <w:rFonts w:ascii="Times New Roman" w:eastAsia="Times New Roman" w:hAnsi="Times New Roman" w:cs="Times New Roman"/>
          <w:i/>
          <w:color w:val="000000"/>
          <w:sz w:val="24"/>
          <w:szCs w:val="24"/>
        </w:rPr>
      </w:pPr>
      <w:r>
        <w:rPr>
          <w:rFonts w:ascii="Arial" w:eastAsia="Arial" w:hAnsi="Arial" w:cs="Arial"/>
          <w:i/>
          <w:color w:val="000000"/>
          <w:sz w:val="24"/>
          <w:szCs w:val="24"/>
        </w:rPr>
        <w:t>Art. 1º</w:t>
      </w:r>
      <w:r>
        <w:rPr>
          <w:rFonts w:ascii="Arial" w:eastAsia="Arial" w:hAnsi="Arial" w:cs="Arial"/>
          <w:b/>
          <w:i/>
          <w:color w:val="000000"/>
          <w:sz w:val="24"/>
          <w:szCs w:val="24"/>
        </w:rPr>
        <w:t> </w:t>
      </w:r>
      <w:r>
        <w:rPr>
          <w:rFonts w:ascii="Arial" w:eastAsia="Arial" w:hAnsi="Arial" w:cs="Arial"/>
          <w:i/>
          <w:color w:val="000000"/>
          <w:sz w:val="24"/>
          <w:szCs w:val="24"/>
        </w:rPr>
        <w:t>Fica instituído o Programa Bolsa Família, no âmbito do Ministério do Desenvolvimento e Assistência Social, Família e Combate à Fome, em substituição ao Programa Auxílio Brasil, instituído pela </w:t>
      </w:r>
      <w:hyperlink r:id="rId8">
        <w:r>
          <w:rPr>
            <w:rFonts w:ascii="Arial" w:eastAsia="Arial" w:hAnsi="Arial" w:cs="Arial"/>
            <w:i/>
            <w:color w:val="000000"/>
            <w:sz w:val="24"/>
            <w:szCs w:val="24"/>
          </w:rPr>
          <w:t>Lei nº 14.284, de 29 de dezembro de 2021</w:t>
        </w:r>
      </w:hyperlink>
      <w:r>
        <w:rPr>
          <w:rFonts w:ascii="Arial" w:eastAsia="Arial" w:hAnsi="Arial" w:cs="Arial"/>
          <w:i/>
          <w:color w:val="000000"/>
          <w:sz w:val="24"/>
          <w:szCs w:val="24"/>
        </w:rPr>
        <w:t>.</w:t>
      </w:r>
    </w:p>
    <w:p w14:paraId="2D57CCB8" w14:textId="77777777" w:rsidR="00F12695" w:rsidRDefault="00F12695">
      <w:pPr>
        <w:pBdr>
          <w:top w:val="nil"/>
          <w:left w:val="nil"/>
          <w:bottom w:val="nil"/>
          <w:right w:val="nil"/>
          <w:between w:val="nil"/>
        </w:pBdr>
        <w:spacing w:after="0" w:line="240" w:lineRule="auto"/>
        <w:ind w:left="2268"/>
        <w:jc w:val="both"/>
        <w:rPr>
          <w:rFonts w:ascii="Arial" w:eastAsia="Arial" w:hAnsi="Arial" w:cs="Arial"/>
          <w:i/>
          <w:color w:val="000000"/>
          <w:sz w:val="24"/>
          <w:szCs w:val="24"/>
        </w:rPr>
      </w:pPr>
    </w:p>
    <w:p w14:paraId="1C5569E4" w14:textId="77777777" w:rsidR="00F12695" w:rsidRDefault="008F70A8">
      <w:pPr>
        <w:pBdr>
          <w:top w:val="nil"/>
          <w:left w:val="nil"/>
          <w:bottom w:val="nil"/>
          <w:right w:val="nil"/>
          <w:between w:val="nil"/>
        </w:pBdr>
        <w:spacing w:after="0" w:line="240" w:lineRule="auto"/>
        <w:ind w:left="2268"/>
        <w:jc w:val="both"/>
        <w:rPr>
          <w:rFonts w:ascii="Times New Roman" w:eastAsia="Times New Roman" w:hAnsi="Times New Roman" w:cs="Times New Roman"/>
          <w:i/>
          <w:color w:val="000000"/>
          <w:sz w:val="24"/>
          <w:szCs w:val="24"/>
        </w:rPr>
      </w:pPr>
      <w:r>
        <w:rPr>
          <w:rFonts w:ascii="Arial" w:eastAsia="Arial" w:hAnsi="Arial" w:cs="Arial"/>
          <w:i/>
          <w:color w:val="000000"/>
          <w:sz w:val="24"/>
          <w:szCs w:val="24"/>
        </w:rPr>
        <w:t>§ 1º O Programa Bolsa Família constitui etapa do processo gradual e progressivo de implementação da universalização da renda básica de cidadania, na forma estabelecida no </w:t>
      </w:r>
      <w:hyperlink r:id="rId9" w:anchor="art6p">
        <w:r>
          <w:rPr>
            <w:rFonts w:ascii="Arial" w:eastAsia="Arial" w:hAnsi="Arial" w:cs="Arial"/>
            <w:i/>
            <w:color w:val="000000"/>
            <w:sz w:val="24"/>
            <w:szCs w:val="24"/>
          </w:rPr>
          <w:t>parágrafo único do art. 6º da Constituição Federa</w:t>
        </w:r>
      </w:hyperlink>
      <w:r>
        <w:rPr>
          <w:rFonts w:ascii="Arial" w:eastAsia="Arial" w:hAnsi="Arial" w:cs="Arial"/>
          <w:i/>
          <w:color w:val="000000"/>
          <w:sz w:val="24"/>
          <w:szCs w:val="24"/>
        </w:rPr>
        <w:t>l e no </w:t>
      </w:r>
      <w:hyperlink r:id="rId10" w:anchor="art1">
        <w:r>
          <w:rPr>
            <w:rFonts w:ascii="Arial" w:eastAsia="Arial" w:hAnsi="Arial" w:cs="Arial"/>
            <w:b/>
            <w:i/>
            <w:color w:val="000000"/>
            <w:sz w:val="24"/>
            <w:szCs w:val="24"/>
          </w:rPr>
          <w:t>caput</w:t>
        </w:r>
      </w:hyperlink>
      <w:r>
        <w:rPr>
          <w:rFonts w:ascii="Arial" w:eastAsia="Arial" w:hAnsi="Arial" w:cs="Arial"/>
          <w:i/>
          <w:color w:val="000000"/>
          <w:sz w:val="24"/>
          <w:szCs w:val="24"/>
        </w:rPr>
        <w:t> e no </w:t>
      </w:r>
      <w:hyperlink r:id="rId11" w:anchor="art1%C2%A71">
        <w:r>
          <w:rPr>
            <w:rFonts w:ascii="Arial" w:eastAsia="Arial" w:hAnsi="Arial" w:cs="Arial"/>
            <w:i/>
            <w:color w:val="000000"/>
            <w:sz w:val="24"/>
            <w:szCs w:val="24"/>
          </w:rPr>
          <w:t>§ 1º do art. 1º da Lei nº 10.835, de 8 de janeiro de 2004</w:t>
        </w:r>
      </w:hyperlink>
      <w:r>
        <w:rPr>
          <w:rFonts w:ascii="Arial" w:eastAsia="Arial" w:hAnsi="Arial" w:cs="Arial"/>
          <w:i/>
          <w:color w:val="000000"/>
          <w:sz w:val="24"/>
          <w:szCs w:val="24"/>
        </w:rPr>
        <w:t>.</w:t>
      </w:r>
    </w:p>
    <w:p w14:paraId="13CC0867" w14:textId="77777777" w:rsidR="00F12695" w:rsidRDefault="00F12695">
      <w:pPr>
        <w:pBdr>
          <w:top w:val="nil"/>
          <w:left w:val="nil"/>
          <w:bottom w:val="nil"/>
          <w:right w:val="nil"/>
          <w:between w:val="nil"/>
        </w:pBdr>
        <w:spacing w:after="0" w:line="240" w:lineRule="auto"/>
        <w:ind w:left="2268"/>
        <w:jc w:val="both"/>
        <w:rPr>
          <w:rFonts w:ascii="Arial" w:eastAsia="Arial" w:hAnsi="Arial" w:cs="Arial"/>
          <w:i/>
          <w:color w:val="000000"/>
          <w:sz w:val="24"/>
          <w:szCs w:val="24"/>
        </w:rPr>
      </w:pPr>
    </w:p>
    <w:p w14:paraId="156B1037" w14:textId="77777777" w:rsidR="00F12695" w:rsidRDefault="008F70A8">
      <w:pPr>
        <w:pBdr>
          <w:top w:val="nil"/>
          <w:left w:val="nil"/>
          <w:bottom w:val="nil"/>
          <w:right w:val="nil"/>
          <w:between w:val="nil"/>
        </w:pBdr>
        <w:spacing w:after="0" w:line="240" w:lineRule="auto"/>
        <w:ind w:left="2268"/>
        <w:jc w:val="both"/>
        <w:rPr>
          <w:rFonts w:ascii="Times New Roman" w:eastAsia="Times New Roman" w:hAnsi="Times New Roman" w:cs="Times New Roman"/>
          <w:i/>
          <w:color w:val="000000"/>
          <w:sz w:val="24"/>
          <w:szCs w:val="24"/>
        </w:rPr>
      </w:pPr>
      <w:r>
        <w:rPr>
          <w:rFonts w:ascii="Arial" w:eastAsia="Arial" w:hAnsi="Arial" w:cs="Arial"/>
          <w:i/>
          <w:color w:val="000000"/>
          <w:sz w:val="24"/>
          <w:szCs w:val="24"/>
        </w:rPr>
        <w:t>§ 2º Os critérios, os parâmetros, os mecanismos e os procedimentos para adequação dos benefícios do Programa Auxílio Brasil ao Programa Bolsa Família serão estabelecidos nesta Lei e em seus regulamentos.</w:t>
      </w:r>
    </w:p>
    <w:p w14:paraId="4759DBAE" w14:textId="77777777" w:rsidR="00F12695" w:rsidRDefault="00F12695">
      <w:pPr>
        <w:pBdr>
          <w:top w:val="nil"/>
          <w:left w:val="nil"/>
          <w:bottom w:val="nil"/>
          <w:right w:val="nil"/>
          <w:between w:val="nil"/>
        </w:pBdr>
        <w:spacing w:after="0" w:line="240" w:lineRule="auto"/>
        <w:ind w:left="2268"/>
        <w:jc w:val="both"/>
        <w:rPr>
          <w:rFonts w:ascii="Arial" w:eastAsia="Arial" w:hAnsi="Arial" w:cs="Arial"/>
          <w:i/>
          <w:color w:val="000000"/>
          <w:sz w:val="24"/>
          <w:szCs w:val="24"/>
        </w:rPr>
      </w:pPr>
    </w:p>
    <w:p w14:paraId="5D4D89E9" w14:textId="77777777" w:rsidR="00F12695" w:rsidRDefault="008F70A8">
      <w:pPr>
        <w:pBdr>
          <w:top w:val="nil"/>
          <w:left w:val="nil"/>
          <w:bottom w:val="nil"/>
          <w:right w:val="nil"/>
          <w:between w:val="nil"/>
        </w:pBdr>
        <w:spacing w:after="0" w:line="240" w:lineRule="auto"/>
        <w:ind w:left="2268"/>
        <w:jc w:val="both"/>
        <w:rPr>
          <w:rFonts w:ascii="Times New Roman" w:eastAsia="Times New Roman" w:hAnsi="Times New Roman" w:cs="Times New Roman"/>
          <w:i/>
          <w:color w:val="000000"/>
          <w:sz w:val="24"/>
          <w:szCs w:val="24"/>
        </w:rPr>
      </w:pPr>
      <w:r>
        <w:rPr>
          <w:rFonts w:ascii="Arial" w:eastAsia="Arial" w:hAnsi="Arial" w:cs="Arial"/>
          <w:i/>
          <w:color w:val="000000"/>
          <w:sz w:val="24"/>
          <w:szCs w:val="24"/>
        </w:rPr>
        <w:lastRenderedPageBreak/>
        <w:t>§ 3º Ato do Poder Executivo federal regulamentará o disposto nesta Lei. </w:t>
      </w:r>
    </w:p>
    <w:p w14:paraId="02B09879" w14:textId="77777777" w:rsidR="00F12695" w:rsidRDefault="00F12695">
      <w:pPr>
        <w:pBdr>
          <w:top w:val="nil"/>
          <w:left w:val="nil"/>
          <w:bottom w:val="nil"/>
          <w:right w:val="nil"/>
          <w:between w:val="nil"/>
        </w:pBdr>
        <w:spacing w:after="0" w:line="240" w:lineRule="auto"/>
        <w:ind w:left="2268"/>
        <w:jc w:val="both"/>
        <w:rPr>
          <w:rFonts w:ascii="Arial" w:eastAsia="Arial" w:hAnsi="Arial" w:cs="Arial"/>
          <w:color w:val="000000"/>
          <w:sz w:val="24"/>
          <w:szCs w:val="24"/>
        </w:rPr>
      </w:pPr>
    </w:p>
    <w:p w14:paraId="4BD611DA" w14:textId="77777777" w:rsidR="00F12695" w:rsidRDefault="00F12695">
      <w:pPr>
        <w:pBdr>
          <w:top w:val="nil"/>
          <w:left w:val="nil"/>
          <w:bottom w:val="nil"/>
          <w:right w:val="nil"/>
          <w:between w:val="nil"/>
        </w:pBdr>
        <w:spacing w:after="0" w:line="360" w:lineRule="auto"/>
        <w:ind w:firstLine="1134"/>
        <w:jc w:val="both"/>
        <w:rPr>
          <w:rFonts w:ascii="Arial" w:eastAsia="Arial" w:hAnsi="Arial" w:cs="Arial"/>
          <w:color w:val="000000"/>
          <w:sz w:val="24"/>
          <w:szCs w:val="24"/>
        </w:rPr>
      </w:pPr>
    </w:p>
    <w:p w14:paraId="6E77C55E" w14:textId="77777777" w:rsidR="00F12695" w:rsidRDefault="008F70A8">
      <w:pPr>
        <w:pBdr>
          <w:top w:val="nil"/>
          <w:left w:val="nil"/>
          <w:bottom w:val="nil"/>
          <w:right w:val="nil"/>
          <w:between w:val="nil"/>
        </w:pBdr>
        <w:spacing w:after="0" w:line="360" w:lineRule="auto"/>
        <w:ind w:firstLine="1134"/>
        <w:jc w:val="both"/>
        <w:rPr>
          <w:rFonts w:ascii="Arial" w:eastAsia="Arial" w:hAnsi="Arial" w:cs="Arial"/>
          <w:color w:val="000000"/>
          <w:sz w:val="24"/>
          <w:szCs w:val="24"/>
        </w:rPr>
      </w:pPr>
      <w:r>
        <w:rPr>
          <w:rFonts w:ascii="Arial" w:eastAsia="Arial" w:hAnsi="Arial" w:cs="Arial"/>
          <w:color w:val="000000"/>
          <w:sz w:val="24"/>
          <w:szCs w:val="24"/>
        </w:rPr>
        <w:t xml:space="preserve">À vista disso, a </w:t>
      </w:r>
      <w:r>
        <w:rPr>
          <w:rFonts w:ascii="Arial" w:eastAsia="Arial" w:hAnsi="Arial" w:cs="Arial"/>
          <w:b/>
          <w:color w:val="000000"/>
          <w:sz w:val="24"/>
          <w:szCs w:val="24"/>
        </w:rPr>
        <w:t>liberação</w:t>
      </w:r>
      <w:r>
        <w:rPr>
          <w:rFonts w:ascii="Arial" w:eastAsia="Arial" w:hAnsi="Arial" w:cs="Arial"/>
          <w:color w:val="000000"/>
          <w:sz w:val="24"/>
          <w:szCs w:val="24"/>
        </w:rPr>
        <w:t xml:space="preserve"> dos benefícios do PBF é feita pela Secretaria Nacional de Renda de Cidadania (SENARC), do MDS, conforme disposição dos arts. 16 e 17 da Portaria MC n° 897:</w:t>
      </w:r>
    </w:p>
    <w:p w14:paraId="03DB8A95" w14:textId="77777777" w:rsidR="00F12695" w:rsidRDefault="00F12695">
      <w:pPr>
        <w:pBdr>
          <w:top w:val="nil"/>
          <w:left w:val="nil"/>
          <w:bottom w:val="nil"/>
          <w:right w:val="nil"/>
          <w:between w:val="nil"/>
        </w:pBdr>
        <w:spacing w:after="0" w:line="360" w:lineRule="auto"/>
        <w:ind w:firstLine="1134"/>
        <w:jc w:val="both"/>
        <w:rPr>
          <w:rFonts w:ascii="Arial" w:eastAsia="Arial" w:hAnsi="Arial" w:cs="Arial"/>
          <w:color w:val="000000"/>
          <w:sz w:val="24"/>
          <w:szCs w:val="24"/>
        </w:rPr>
      </w:pPr>
    </w:p>
    <w:p w14:paraId="18602B1B" w14:textId="77777777" w:rsidR="00F12695" w:rsidRDefault="008F70A8">
      <w:pPr>
        <w:pBdr>
          <w:top w:val="nil"/>
          <w:left w:val="nil"/>
          <w:bottom w:val="nil"/>
          <w:right w:val="nil"/>
          <w:between w:val="nil"/>
        </w:pBdr>
        <w:spacing w:after="0" w:line="240" w:lineRule="auto"/>
        <w:ind w:left="2268"/>
        <w:jc w:val="both"/>
        <w:rPr>
          <w:rFonts w:ascii="Arial" w:eastAsia="Arial" w:hAnsi="Arial" w:cs="Arial"/>
          <w:i/>
          <w:color w:val="000000"/>
          <w:sz w:val="24"/>
          <w:szCs w:val="24"/>
        </w:rPr>
      </w:pPr>
      <w:r>
        <w:rPr>
          <w:rFonts w:ascii="Arial" w:eastAsia="Arial" w:hAnsi="Arial" w:cs="Arial"/>
          <w:b/>
          <w:i/>
          <w:color w:val="000000"/>
          <w:sz w:val="24"/>
          <w:szCs w:val="24"/>
        </w:rPr>
        <w:t>Art. 16</w:t>
      </w:r>
      <w:r>
        <w:rPr>
          <w:rFonts w:ascii="Arial" w:eastAsia="Arial" w:hAnsi="Arial" w:cs="Arial"/>
          <w:i/>
          <w:color w:val="000000"/>
          <w:sz w:val="24"/>
          <w:szCs w:val="24"/>
        </w:rPr>
        <w:t>. A administração de benefícios é o conjunto de procedimentos de gestão, realizados pela Senarc e pelos municípios, que tem como objetivo assegurar o pagamento e eventuais interrupções temporárias ou permanentes do pagamento de benefícios, de acordo com a situação observada na família, no cumprimento das regras do Programa.</w:t>
      </w:r>
    </w:p>
    <w:p w14:paraId="3C626E65" w14:textId="77777777" w:rsidR="00F12695" w:rsidRDefault="00F12695">
      <w:pPr>
        <w:pBdr>
          <w:top w:val="nil"/>
          <w:left w:val="nil"/>
          <w:bottom w:val="nil"/>
          <w:right w:val="nil"/>
          <w:between w:val="nil"/>
        </w:pBdr>
        <w:spacing w:after="0" w:line="240" w:lineRule="auto"/>
        <w:ind w:left="2268"/>
        <w:jc w:val="both"/>
        <w:rPr>
          <w:rFonts w:ascii="Arial" w:eastAsia="Arial" w:hAnsi="Arial" w:cs="Arial"/>
          <w:i/>
          <w:color w:val="000000"/>
          <w:sz w:val="24"/>
          <w:szCs w:val="24"/>
        </w:rPr>
      </w:pPr>
    </w:p>
    <w:p w14:paraId="2731EC63" w14:textId="77777777" w:rsidR="00F12695" w:rsidRDefault="008F70A8">
      <w:pPr>
        <w:pBdr>
          <w:top w:val="nil"/>
          <w:left w:val="nil"/>
          <w:bottom w:val="nil"/>
          <w:right w:val="nil"/>
          <w:between w:val="nil"/>
        </w:pBdr>
        <w:spacing w:after="0" w:line="240" w:lineRule="auto"/>
        <w:ind w:left="2268"/>
        <w:jc w:val="both"/>
        <w:rPr>
          <w:rFonts w:ascii="Arial" w:eastAsia="Arial" w:hAnsi="Arial" w:cs="Arial"/>
          <w:i/>
          <w:color w:val="000000"/>
          <w:sz w:val="24"/>
          <w:szCs w:val="24"/>
        </w:rPr>
      </w:pPr>
      <w:r>
        <w:rPr>
          <w:rFonts w:ascii="Arial" w:eastAsia="Arial" w:hAnsi="Arial" w:cs="Arial"/>
          <w:b/>
          <w:i/>
          <w:color w:val="000000"/>
          <w:sz w:val="24"/>
          <w:szCs w:val="24"/>
        </w:rPr>
        <w:t>Art. 17.</w:t>
      </w:r>
      <w:r>
        <w:rPr>
          <w:rFonts w:ascii="Arial" w:eastAsia="Arial" w:hAnsi="Arial" w:cs="Arial"/>
          <w:i/>
          <w:color w:val="000000"/>
          <w:sz w:val="24"/>
          <w:szCs w:val="24"/>
        </w:rPr>
        <w:t xml:space="preserve"> São ações de administração de benefícios:</w:t>
      </w:r>
    </w:p>
    <w:p w14:paraId="414667AF" w14:textId="77777777" w:rsidR="00F12695" w:rsidRDefault="00F12695">
      <w:pPr>
        <w:pBdr>
          <w:top w:val="nil"/>
          <w:left w:val="nil"/>
          <w:bottom w:val="nil"/>
          <w:right w:val="nil"/>
          <w:between w:val="nil"/>
        </w:pBdr>
        <w:spacing w:after="0" w:line="240" w:lineRule="auto"/>
        <w:ind w:left="2268"/>
        <w:jc w:val="both"/>
        <w:rPr>
          <w:rFonts w:ascii="Arial" w:eastAsia="Arial" w:hAnsi="Arial" w:cs="Arial"/>
          <w:i/>
          <w:color w:val="000000"/>
          <w:sz w:val="24"/>
          <w:szCs w:val="24"/>
        </w:rPr>
      </w:pPr>
    </w:p>
    <w:p w14:paraId="4504769F" w14:textId="77777777" w:rsidR="00F12695" w:rsidRDefault="008F70A8">
      <w:pPr>
        <w:pBdr>
          <w:top w:val="nil"/>
          <w:left w:val="nil"/>
          <w:bottom w:val="nil"/>
          <w:right w:val="nil"/>
          <w:between w:val="nil"/>
        </w:pBdr>
        <w:spacing w:after="0" w:line="240" w:lineRule="auto"/>
        <w:ind w:left="2268"/>
        <w:jc w:val="both"/>
        <w:rPr>
          <w:rFonts w:ascii="Arial" w:eastAsia="Arial" w:hAnsi="Arial" w:cs="Arial"/>
          <w:i/>
          <w:color w:val="000000"/>
          <w:sz w:val="24"/>
          <w:szCs w:val="24"/>
        </w:rPr>
      </w:pPr>
      <w:r>
        <w:rPr>
          <w:rFonts w:ascii="Arial" w:eastAsia="Arial" w:hAnsi="Arial" w:cs="Arial"/>
          <w:i/>
          <w:color w:val="000000"/>
          <w:sz w:val="24"/>
          <w:szCs w:val="24"/>
        </w:rPr>
        <w:t>I - aplicadas sobre todos os benefícios da família:</w:t>
      </w:r>
    </w:p>
    <w:p w14:paraId="574787A1" w14:textId="77777777" w:rsidR="00F12695" w:rsidRDefault="00F12695">
      <w:pPr>
        <w:pBdr>
          <w:top w:val="nil"/>
          <w:left w:val="nil"/>
          <w:bottom w:val="nil"/>
          <w:right w:val="nil"/>
          <w:between w:val="nil"/>
        </w:pBdr>
        <w:spacing w:after="0" w:line="240" w:lineRule="auto"/>
        <w:ind w:left="2268"/>
        <w:jc w:val="both"/>
        <w:rPr>
          <w:rFonts w:ascii="Arial" w:eastAsia="Arial" w:hAnsi="Arial" w:cs="Arial"/>
          <w:i/>
          <w:color w:val="000000"/>
          <w:sz w:val="24"/>
          <w:szCs w:val="24"/>
        </w:rPr>
      </w:pPr>
    </w:p>
    <w:p w14:paraId="6E2B0B78" w14:textId="77777777" w:rsidR="00F12695" w:rsidRDefault="008F70A8">
      <w:pPr>
        <w:pBdr>
          <w:top w:val="nil"/>
          <w:left w:val="nil"/>
          <w:bottom w:val="nil"/>
          <w:right w:val="nil"/>
          <w:between w:val="nil"/>
        </w:pBdr>
        <w:spacing w:after="0" w:line="240" w:lineRule="auto"/>
        <w:ind w:left="2268"/>
        <w:jc w:val="both"/>
        <w:rPr>
          <w:rFonts w:ascii="Arial" w:eastAsia="Arial" w:hAnsi="Arial" w:cs="Arial"/>
          <w:i/>
          <w:color w:val="000000"/>
          <w:sz w:val="24"/>
          <w:szCs w:val="24"/>
        </w:rPr>
      </w:pPr>
      <w:r>
        <w:rPr>
          <w:rFonts w:ascii="Arial" w:eastAsia="Arial" w:hAnsi="Arial" w:cs="Arial"/>
          <w:b/>
          <w:i/>
          <w:color w:val="000000"/>
          <w:sz w:val="24"/>
          <w:szCs w:val="24"/>
        </w:rPr>
        <w:t>a) liberação</w:t>
      </w:r>
      <w:r>
        <w:rPr>
          <w:rFonts w:ascii="Arial" w:eastAsia="Arial" w:hAnsi="Arial" w:cs="Arial"/>
          <w:i/>
          <w:color w:val="000000"/>
          <w:sz w:val="24"/>
          <w:szCs w:val="24"/>
        </w:rPr>
        <w:t>;</w:t>
      </w:r>
    </w:p>
    <w:p w14:paraId="0463EE96" w14:textId="77777777" w:rsidR="00F12695" w:rsidRDefault="008F70A8">
      <w:pPr>
        <w:pBdr>
          <w:top w:val="nil"/>
          <w:left w:val="nil"/>
          <w:bottom w:val="nil"/>
          <w:right w:val="nil"/>
          <w:between w:val="nil"/>
        </w:pBdr>
        <w:spacing w:after="0" w:line="240" w:lineRule="auto"/>
        <w:ind w:left="2268"/>
        <w:jc w:val="both"/>
        <w:rPr>
          <w:rFonts w:ascii="Arial" w:eastAsia="Arial" w:hAnsi="Arial" w:cs="Arial"/>
          <w:i/>
          <w:color w:val="000000"/>
          <w:sz w:val="24"/>
          <w:szCs w:val="24"/>
        </w:rPr>
      </w:pPr>
      <w:r>
        <w:rPr>
          <w:rFonts w:ascii="Arial" w:eastAsia="Arial" w:hAnsi="Arial" w:cs="Arial"/>
          <w:i/>
          <w:color w:val="000000"/>
          <w:sz w:val="24"/>
          <w:szCs w:val="24"/>
        </w:rPr>
        <w:t>b) bloqueio;</w:t>
      </w:r>
    </w:p>
    <w:p w14:paraId="08C4AADD" w14:textId="77777777" w:rsidR="00F12695" w:rsidRDefault="008F70A8">
      <w:pPr>
        <w:pBdr>
          <w:top w:val="nil"/>
          <w:left w:val="nil"/>
          <w:bottom w:val="nil"/>
          <w:right w:val="nil"/>
          <w:between w:val="nil"/>
        </w:pBdr>
        <w:spacing w:after="0" w:line="240" w:lineRule="auto"/>
        <w:ind w:left="2268"/>
        <w:jc w:val="both"/>
        <w:rPr>
          <w:rFonts w:ascii="Arial" w:eastAsia="Arial" w:hAnsi="Arial" w:cs="Arial"/>
          <w:i/>
          <w:color w:val="000000"/>
          <w:sz w:val="24"/>
          <w:szCs w:val="24"/>
        </w:rPr>
      </w:pPr>
      <w:r>
        <w:rPr>
          <w:rFonts w:ascii="Arial" w:eastAsia="Arial" w:hAnsi="Arial" w:cs="Arial"/>
          <w:i/>
          <w:color w:val="000000"/>
          <w:sz w:val="24"/>
          <w:szCs w:val="24"/>
        </w:rPr>
        <w:t>c) suspensão;</w:t>
      </w:r>
    </w:p>
    <w:p w14:paraId="7BDBA6DD" w14:textId="77777777" w:rsidR="00F12695" w:rsidRDefault="008F70A8">
      <w:pPr>
        <w:pBdr>
          <w:top w:val="nil"/>
          <w:left w:val="nil"/>
          <w:bottom w:val="nil"/>
          <w:right w:val="nil"/>
          <w:between w:val="nil"/>
        </w:pBdr>
        <w:spacing w:after="0" w:line="240" w:lineRule="auto"/>
        <w:ind w:left="2268"/>
        <w:jc w:val="both"/>
        <w:rPr>
          <w:rFonts w:ascii="Arial" w:eastAsia="Arial" w:hAnsi="Arial" w:cs="Arial"/>
          <w:i/>
          <w:color w:val="000000"/>
          <w:sz w:val="24"/>
          <w:szCs w:val="24"/>
        </w:rPr>
      </w:pPr>
      <w:r>
        <w:rPr>
          <w:rFonts w:ascii="Arial" w:eastAsia="Arial" w:hAnsi="Arial" w:cs="Arial"/>
          <w:i/>
          <w:color w:val="000000"/>
          <w:sz w:val="24"/>
          <w:szCs w:val="24"/>
        </w:rPr>
        <w:t>d) cancelamento;</w:t>
      </w:r>
    </w:p>
    <w:p w14:paraId="349D7089" w14:textId="77777777" w:rsidR="00F12695" w:rsidRDefault="008F70A8">
      <w:pPr>
        <w:pBdr>
          <w:top w:val="nil"/>
          <w:left w:val="nil"/>
          <w:bottom w:val="nil"/>
          <w:right w:val="nil"/>
          <w:between w:val="nil"/>
        </w:pBdr>
        <w:spacing w:after="0" w:line="240" w:lineRule="auto"/>
        <w:ind w:left="2268"/>
        <w:jc w:val="both"/>
        <w:rPr>
          <w:rFonts w:ascii="Arial" w:eastAsia="Arial" w:hAnsi="Arial" w:cs="Arial"/>
          <w:i/>
          <w:color w:val="000000"/>
          <w:sz w:val="24"/>
          <w:szCs w:val="24"/>
        </w:rPr>
      </w:pPr>
      <w:r>
        <w:rPr>
          <w:rFonts w:ascii="Arial" w:eastAsia="Arial" w:hAnsi="Arial" w:cs="Arial"/>
          <w:i/>
          <w:color w:val="000000"/>
          <w:sz w:val="24"/>
          <w:szCs w:val="24"/>
        </w:rPr>
        <w:t>e) desbloqueio;</w:t>
      </w:r>
    </w:p>
    <w:p w14:paraId="16F3022D" w14:textId="77777777" w:rsidR="00F12695" w:rsidRDefault="008F70A8">
      <w:pPr>
        <w:pBdr>
          <w:top w:val="nil"/>
          <w:left w:val="nil"/>
          <w:bottom w:val="nil"/>
          <w:right w:val="nil"/>
          <w:between w:val="nil"/>
        </w:pBdr>
        <w:spacing w:after="0" w:line="240" w:lineRule="auto"/>
        <w:ind w:left="2268"/>
        <w:jc w:val="both"/>
        <w:rPr>
          <w:rFonts w:ascii="Arial" w:eastAsia="Arial" w:hAnsi="Arial" w:cs="Arial"/>
          <w:i/>
          <w:color w:val="000000"/>
          <w:sz w:val="24"/>
          <w:szCs w:val="24"/>
        </w:rPr>
      </w:pPr>
      <w:r>
        <w:rPr>
          <w:rFonts w:ascii="Arial" w:eastAsia="Arial" w:hAnsi="Arial" w:cs="Arial"/>
          <w:i/>
          <w:color w:val="000000"/>
          <w:sz w:val="24"/>
          <w:szCs w:val="24"/>
        </w:rPr>
        <w:t>f) reversão de suspensão; e</w:t>
      </w:r>
    </w:p>
    <w:p w14:paraId="03A739FD" w14:textId="77777777" w:rsidR="00F12695" w:rsidRDefault="008F70A8">
      <w:pPr>
        <w:pBdr>
          <w:top w:val="nil"/>
          <w:left w:val="nil"/>
          <w:bottom w:val="nil"/>
          <w:right w:val="nil"/>
          <w:between w:val="nil"/>
        </w:pBdr>
        <w:spacing w:after="0" w:line="240" w:lineRule="auto"/>
        <w:ind w:left="2268"/>
        <w:jc w:val="both"/>
        <w:rPr>
          <w:rFonts w:ascii="Arial" w:eastAsia="Arial" w:hAnsi="Arial" w:cs="Arial"/>
          <w:i/>
          <w:color w:val="000000"/>
          <w:sz w:val="24"/>
          <w:szCs w:val="24"/>
        </w:rPr>
      </w:pPr>
      <w:r>
        <w:rPr>
          <w:rFonts w:ascii="Arial" w:eastAsia="Arial" w:hAnsi="Arial" w:cs="Arial"/>
          <w:i/>
          <w:color w:val="000000"/>
          <w:sz w:val="24"/>
          <w:szCs w:val="24"/>
        </w:rPr>
        <w:t>g) reversão de cancelamento;</w:t>
      </w:r>
    </w:p>
    <w:p w14:paraId="416856E2" w14:textId="77777777" w:rsidR="00F12695" w:rsidRDefault="00F12695">
      <w:pPr>
        <w:spacing w:after="0" w:line="240" w:lineRule="auto"/>
        <w:jc w:val="both"/>
        <w:rPr>
          <w:rFonts w:ascii="Arial" w:eastAsia="Arial" w:hAnsi="Arial" w:cs="Arial"/>
          <w:i/>
          <w:sz w:val="24"/>
          <w:szCs w:val="24"/>
        </w:rPr>
      </w:pPr>
    </w:p>
    <w:p w14:paraId="5AD9E9E0" w14:textId="77777777" w:rsidR="00F12695" w:rsidRDefault="00F12695">
      <w:pPr>
        <w:spacing w:after="0" w:line="240" w:lineRule="auto"/>
        <w:jc w:val="both"/>
        <w:rPr>
          <w:rFonts w:ascii="Arial" w:eastAsia="Arial" w:hAnsi="Arial" w:cs="Arial"/>
          <w:sz w:val="24"/>
          <w:szCs w:val="24"/>
        </w:rPr>
      </w:pPr>
    </w:p>
    <w:p w14:paraId="74EE250B" w14:textId="77777777" w:rsidR="00F12695" w:rsidRDefault="008F70A8">
      <w:pPr>
        <w:spacing w:after="0" w:line="360" w:lineRule="auto"/>
        <w:ind w:firstLine="1134"/>
        <w:jc w:val="both"/>
        <w:rPr>
          <w:rFonts w:ascii="Arial" w:eastAsia="Arial" w:hAnsi="Arial" w:cs="Arial"/>
          <w:sz w:val="24"/>
          <w:szCs w:val="24"/>
        </w:rPr>
      </w:pPr>
      <w:r>
        <w:rPr>
          <w:rFonts w:ascii="Arial" w:eastAsia="Arial" w:hAnsi="Arial" w:cs="Arial"/>
          <w:sz w:val="24"/>
          <w:szCs w:val="24"/>
        </w:rPr>
        <w:t xml:space="preserve">Embora conste, na sentença recorrida, que a União não possui </w:t>
      </w:r>
      <w:r>
        <w:rPr>
          <w:rFonts w:ascii="Arial" w:eastAsia="Arial" w:hAnsi="Arial" w:cs="Arial"/>
          <w:i/>
          <w:sz w:val="24"/>
          <w:szCs w:val="24"/>
        </w:rPr>
        <w:t>“nenhuma ingerência”</w:t>
      </w:r>
      <w:r>
        <w:rPr>
          <w:rFonts w:ascii="Arial" w:eastAsia="Arial" w:hAnsi="Arial" w:cs="Arial"/>
          <w:sz w:val="24"/>
          <w:szCs w:val="24"/>
        </w:rPr>
        <w:t xml:space="preserve"> na análise dos requisitos de concessão do benefício, conforme se extrai do artigo 1° da Portaria MC n° 897, </w:t>
      </w:r>
      <w:r>
        <w:rPr>
          <w:rFonts w:ascii="Arial" w:eastAsia="Arial" w:hAnsi="Arial" w:cs="Arial"/>
          <w:b/>
          <w:sz w:val="24"/>
          <w:szCs w:val="24"/>
        </w:rPr>
        <w:t>tal incumbência compete à SENARC</w:t>
      </w:r>
      <w:r>
        <w:rPr>
          <w:rFonts w:ascii="Arial" w:eastAsia="Arial" w:hAnsi="Arial" w:cs="Arial"/>
          <w:sz w:val="24"/>
          <w:szCs w:val="24"/>
        </w:rPr>
        <w:t>:</w:t>
      </w:r>
    </w:p>
    <w:p w14:paraId="6F0FFBB2" w14:textId="77777777" w:rsidR="00F12695" w:rsidRDefault="00F12695">
      <w:pPr>
        <w:spacing w:after="0" w:line="360" w:lineRule="auto"/>
        <w:ind w:firstLine="1134"/>
        <w:jc w:val="both"/>
        <w:rPr>
          <w:rFonts w:ascii="Arial" w:eastAsia="Arial" w:hAnsi="Arial" w:cs="Arial"/>
          <w:sz w:val="24"/>
          <w:szCs w:val="24"/>
        </w:rPr>
      </w:pPr>
    </w:p>
    <w:p w14:paraId="5337E0A9" w14:textId="77777777" w:rsidR="00F12695" w:rsidRDefault="008F70A8">
      <w:pPr>
        <w:spacing w:after="0" w:line="240" w:lineRule="auto"/>
        <w:ind w:left="2268"/>
        <w:jc w:val="both"/>
        <w:rPr>
          <w:rFonts w:ascii="Arial" w:eastAsia="Arial" w:hAnsi="Arial" w:cs="Arial"/>
          <w:i/>
          <w:sz w:val="24"/>
          <w:szCs w:val="24"/>
        </w:rPr>
      </w:pPr>
      <w:r>
        <w:rPr>
          <w:rFonts w:ascii="Arial" w:eastAsia="Arial" w:hAnsi="Arial" w:cs="Arial"/>
          <w:b/>
          <w:i/>
          <w:sz w:val="24"/>
          <w:szCs w:val="24"/>
        </w:rPr>
        <w:t>Art. 1º</w:t>
      </w:r>
      <w:r>
        <w:rPr>
          <w:rFonts w:ascii="Arial" w:eastAsia="Arial" w:hAnsi="Arial" w:cs="Arial"/>
          <w:i/>
          <w:sz w:val="24"/>
          <w:szCs w:val="24"/>
        </w:rPr>
        <w:t xml:space="preserve"> Esta Portaria disciplina a gestão de benefícios do Programa Bolsa Família (PBF), que compreende todas as etapas necessárias à transferência continuada dos valores referentes aos benefícios financeiros previstos nos incisos I a V do § 1º do art. 7º da Lei nº 14.601, de 19 de junho de 2023, desde o ingresso da família até seu desligamento do PBF, englobando os seguintes procedimentos:</w:t>
      </w:r>
    </w:p>
    <w:p w14:paraId="21B29D1F" w14:textId="77777777" w:rsidR="00F12695" w:rsidRDefault="00F12695">
      <w:pPr>
        <w:spacing w:after="0" w:line="240" w:lineRule="auto"/>
        <w:ind w:left="2268"/>
        <w:jc w:val="both"/>
        <w:rPr>
          <w:rFonts w:ascii="Arial" w:eastAsia="Arial" w:hAnsi="Arial" w:cs="Arial"/>
          <w:i/>
          <w:sz w:val="24"/>
          <w:szCs w:val="24"/>
        </w:rPr>
      </w:pPr>
    </w:p>
    <w:p w14:paraId="5C426D0D" w14:textId="77777777" w:rsidR="00F12695" w:rsidRDefault="008F70A8">
      <w:pPr>
        <w:spacing w:after="0" w:line="240" w:lineRule="auto"/>
        <w:ind w:left="2268"/>
        <w:jc w:val="both"/>
        <w:rPr>
          <w:rFonts w:ascii="Arial" w:eastAsia="Arial" w:hAnsi="Arial" w:cs="Arial"/>
          <w:i/>
          <w:sz w:val="24"/>
          <w:szCs w:val="24"/>
        </w:rPr>
      </w:pPr>
      <w:r>
        <w:rPr>
          <w:rFonts w:ascii="Arial" w:eastAsia="Arial" w:hAnsi="Arial" w:cs="Arial"/>
          <w:i/>
          <w:sz w:val="24"/>
          <w:szCs w:val="24"/>
        </w:rPr>
        <w:lastRenderedPageBreak/>
        <w:t>I - o ingresso das famílias, por meio das etapas de habilitação, seleção e concessão de benefícios financeiros; e</w:t>
      </w:r>
    </w:p>
    <w:p w14:paraId="7B5E6DCD" w14:textId="77777777" w:rsidR="00F12695" w:rsidRDefault="00F12695">
      <w:pPr>
        <w:spacing w:after="0" w:line="240" w:lineRule="auto"/>
        <w:ind w:left="2268"/>
        <w:jc w:val="both"/>
        <w:rPr>
          <w:rFonts w:ascii="Arial" w:eastAsia="Arial" w:hAnsi="Arial" w:cs="Arial"/>
          <w:i/>
          <w:sz w:val="24"/>
          <w:szCs w:val="24"/>
        </w:rPr>
      </w:pPr>
    </w:p>
    <w:p w14:paraId="70A748C1" w14:textId="77777777" w:rsidR="00F12695" w:rsidRDefault="008F70A8">
      <w:pPr>
        <w:spacing w:after="0" w:line="240" w:lineRule="auto"/>
        <w:ind w:left="2268"/>
        <w:jc w:val="both"/>
        <w:rPr>
          <w:rFonts w:ascii="Arial" w:eastAsia="Arial" w:hAnsi="Arial" w:cs="Arial"/>
          <w:i/>
          <w:sz w:val="24"/>
          <w:szCs w:val="24"/>
        </w:rPr>
      </w:pPr>
      <w:r>
        <w:rPr>
          <w:rFonts w:ascii="Arial" w:eastAsia="Arial" w:hAnsi="Arial" w:cs="Arial"/>
          <w:i/>
          <w:sz w:val="24"/>
          <w:szCs w:val="24"/>
        </w:rPr>
        <w:t>II - a administração de benefícios, abrangendo a alteração de sua situação ou composição.</w:t>
      </w:r>
    </w:p>
    <w:p w14:paraId="5C9F1AE8" w14:textId="77777777" w:rsidR="00F12695" w:rsidRDefault="00F12695">
      <w:pPr>
        <w:spacing w:after="0" w:line="240" w:lineRule="auto"/>
        <w:ind w:left="2268"/>
        <w:jc w:val="both"/>
        <w:rPr>
          <w:rFonts w:ascii="Arial" w:eastAsia="Arial" w:hAnsi="Arial" w:cs="Arial"/>
          <w:i/>
          <w:sz w:val="24"/>
          <w:szCs w:val="24"/>
        </w:rPr>
      </w:pPr>
    </w:p>
    <w:p w14:paraId="5ED82DCA" w14:textId="77777777" w:rsidR="00F12695" w:rsidRDefault="008F70A8">
      <w:pPr>
        <w:spacing w:after="0" w:line="240" w:lineRule="auto"/>
        <w:ind w:left="2268"/>
        <w:jc w:val="both"/>
        <w:rPr>
          <w:rFonts w:ascii="Arial" w:eastAsia="Arial" w:hAnsi="Arial" w:cs="Arial"/>
          <w:i/>
          <w:sz w:val="24"/>
          <w:szCs w:val="24"/>
        </w:rPr>
      </w:pPr>
      <w:r>
        <w:rPr>
          <w:rFonts w:ascii="Arial" w:eastAsia="Arial" w:hAnsi="Arial" w:cs="Arial"/>
          <w:b/>
          <w:i/>
          <w:sz w:val="24"/>
          <w:szCs w:val="24"/>
        </w:rPr>
        <w:t>§ 1º Compete exclusivamente à Secretaria Nacional de Renda de Cidadania (Senarc) gerir os procedimentos necessários ao ingresso das famílias no PBF, nos termos do inciso I</w:t>
      </w:r>
      <w:r>
        <w:rPr>
          <w:rFonts w:ascii="Arial" w:eastAsia="Arial" w:hAnsi="Arial" w:cs="Arial"/>
          <w:i/>
          <w:sz w:val="24"/>
          <w:szCs w:val="24"/>
        </w:rPr>
        <w:t>.</w:t>
      </w:r>
    </w:p>
    <w:p w14:paraId="266193B9" w14:textId="77777777" w:rsidR="00F12695" w:rsidRDefault="00F12695">
      <w:pPr>
        <w:spacing w:after="0" w:line="240" w:lineRule="auto"/>
        <w:ind w:left="2268"/>
        <w:jc w:val="both"/>
        <w:rPr>
          <w:rFonts w:ascii="Arial" w:eastAsia="Arial" w:hAnsi="Arial" w:cs="Arial"/>
          <w:sz w:val="24"/>
          <w:szCs w:val="24"/>
        </w:rPr>
      </w:pPr>
    </w:p>
    <w:p w14:paraId="086CE4EC" w14:textId="77777777" w:rsidR="00F12695" w:rsidRDefault="008F70A8">
      <w:pPr>
        <w:spacing w:after="0" w:line="360" w:lineRule="auto"/>
        <w:ind w:firstLine="1134"/>
        <w:jc w:val="both"/>
        <w:rPr>
          <w:rFonts w:ascii="Arial" w:eastAsia="Arial" w:hAnsi="Arial" w:cs="Arial"/>
          <w:b/>
          <w:sz w:val="24"/>
          <w:szCs w:val="24"/>
        </w:rPr>
      </w:pPr>
      <w:r>
        <w:rPr>
          <w:rFonts w:ascii="Arial" w:eastAsia="Arial" w:hAnsi="Arial" w:cs="Arial"/>
          <w:b/>
          <w:sz w:val="24"/>
          <w:szCs w:val="24"/>
        </w:rPr>
        <w:t>Dessa forma, é indubitável que a União é parte da relação jurídica material existente, razão pela qual deve ser reconhecida sua legitimidade passiva e, em consequência, a competência da Justiça Federal para julgamento da presente demanda.</w:t>
      </w:r>
    </w:p>
    <w:p w14:paraId="5496D480" w14:textId="77777777" w:rsidR="00F12695" w:rsidRDefault="00F12695">
      <w:pPr>
        <w:pBdr>
          <w:top w:val="nil"/>
          <w:left w:val="nil"/>
          <w:bottom w:val="nil"/>
          <w:right w:val="nil"/>
          <w:between w:val="nil"/>
        </w:pBdr>
        <w:spacing w:after="0" w:line="360" w:lineRule="auto"/>
        <w:ind w:left="720"/>
        <w:jc w:val="both"/>
        <w:rPr>
          <w:rFonts w:ascii="Arial" w:eastAsia="Arial" w:hAnsi="Arial" w:cs="Arial"/>
          <w:b/>
          <w:color w:val="000000"/>
          <w:sz w:val="24"/>
          <w:szCs w:val="24"/>
        </w:rPr>
      </w:pPr>
    </w:p>
    <w:p w14:paraId="39631721" w14:textId="77777777" w:rsidR="00F12695" w:rsidRDefault="008F70A8">
      <w:pPr>
        <w:numPr>
          <w:ilvl w:val="0"/>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PEDIDOS.</w:t>
      </w:r>
    </w:p>
    <w:p w14:paraId="297B24A8" w14:textId="77777777" w:rsidR="00F12695" w:rsidRDefault="00F12695">
      <w:pPr>
        <w:pBdr>
          <w:top w:val="nil"/>
          <w:left w:val="nil"/>
          <w:bottom w:val="nil"/>
          <w:right w:val="nil"/>
          <w:between w:val="nil"/>
        </w:pBdr>
        <w:spacing w:after="0" w:line="360" w:lineRule="auto"/>
        <w:ind w:left="720"/>
        <w:jc w:val="both"/>
        <w:rPr>
          <w:rFonts w:ascii="Arial" w:eastAsia="Arial" w:hAnsi="Arial" w:cs="Arial"/>
          <w:b/>
          <w:color w:val="000000"/>
          <w:sz w:val="24"/>
          <w:szCs w:val="24"/>
        </w:rPr>
      </w:pPr>
    </w:p>
    <w:p w14:paraId="743A086F" w14:textId="77777777" w:rsidR="00F12695" w:rsidRDefault="008F70A8">
      <w:pPr>
        <w:pBdr>
          <w:top w:val="nil"/>
          <w:left w:val="nil"/>
          <w:bottom w:val="nil"/>
          <w:right w:val="nil"/>
          <w:between w:val="nil"/>
        </w:pBdr>
        <w:spacing w:after="0" w:line="360" w:lineRule="auto"/>
        <w:ind w:firstLine="1134"/>
        <w:jc w:val="both"/>
        <w:rPr>
          <w:rFonts w:ascii="Arial" w:eastAsia="Arial" w:hAnsi="Arial" w:cs="Arial"/>
          <w:color w:val="000000"/>
          <w:sz w:val="24"/>
          <w:szCs w:val="24"/>
        </w:rPr>
      </w:pPr>
      <w:r>
        <w:rPr>
          <w:rFonts w:ascii="Arial" w:hAnsi="Arial"/>
          <w:color w:val="000000"/>
          <w:sz w:val="24"/>
        </w:rPr>
        <w:t>Ante o exposto, a Defensoria Pública da União, na defesa dos direitos e interesses de [NOME DO(A) ASSISTIDO(A)], requer seja provido o recurso inominado, para que seja anulada a sentença, com o reconhecimento da legitimidade passiva da União e competência da Justiça Federal.</w:t>
      </w:r>
    </w:p>
    <w:p w14:paraId="71628E7F" w14:textId="77777777" w:rsidR="00F12695" w:rsidRDefault="00F12695">
      <w:pPr>
        <w:pBdr>
          <w:top w:val="nil"/>
          <w:left w:val="nil"/>
          <w:bottom w:val="nil"/>
          <w:right w:val="nil"/>
          <w:between w:val="nil"/>
        </w:pBdr>
        <w:spacing w:after="0" w:line="360" w:lineRule="auto"/>
        <w:ind w:firstLine="1134"/>
        <w:jc w:val="both"/>
        <w:rPr>
          <w:rFonts w:ascii="Arial" w:eastAsia="Arial" w:hAnsi="Arial" w:cs="Arial"/>
          <w:color w:val="000000"/>
          <w:sz w:val="24"/>
          <w:szCs w:val="24"/>
        </w:rPr>
      </w:pPr>
    </w:p>
    <w:p w14:paraId="6D0187DC" w14:textId="77777777" w:rsidR="00F12695" w:rsidRDefault="008F70A8">
      <w:pPr>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Nesses termos, pede deferimento.</w:t>
      </w:r>
    </w:p>
    <w:p w14:paraId="6EC5E826" w14:textId="77777777" w:rsidR="00F12695" w:rsidRDefault="008F70A8">
      <w:pPr>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São Paulo, data do protocolo.</w:t>
      </w:r>
    </w:p>
    <w:p w14:paraId="3967E2EE" w14:textId="77777777" w:rsidR="00F12695" w:rsidRDefault="00F12695">
      <w:pPr>
        <w:pBdr>
          <w:top w:val="nil"/>
          <w:left w:val="nil"/>
          <w:bottom w:val="nil"/>
          <w:right w:val="nil"/>
          <w:between w:val="nil"/>
        </w:pBdr>
        <w:spacing w:after="0" w:line="360" w:lineRule="auto"/>
        <w:jc w:val="both"/>
        <w:rPr>
          <w:rFonts w:ascii="Arial" w:eastAsia="Arial" w:hAnsi="Arial" w:cs="Arial"/>
          <w:b/>
          <w:color w:val="000000"/>
          <w:sz w:val="24"/>
          <w:szCs w:val="24"/>
        </w:rPr>
      </w:pPr>
    </w:p>
    <w:p w14:paraId="6179984E" w14:textId="77777777" w:rsidR="00F12695" w:rsidRDefault="008F70A8">
      <w:pPr>
        <w:tabs>
          <w:tab w:val="left" w:pos="0"/>
        </w:tabs>
        <w:spacing w:after="0" w:line="360" w:lineRule="auto"/>
        <w:jc w:val="center"/>
        <w:rPr>
          <w:rFonts w:ascii="Arial" w:eastAsia="Arial" w:hAnsi="Arial" w:cs="Arial"/>
          <w:b/>
          <w:sz w:val="24"/>
          <w:szCs w:val="24"/>
        </w:rPr>
      </w:pPr>
      <w:r>
        <w:rPr>
          <w:rFonts w:ascii="Arial" w:hAnsi="Arial"/>
          <w:b/>
          <w:sz w:val="24"/>
        </w:rPr>
        <w:t>[NOME DO(A) DEFENSOR(A) PÚBLICO(A) FEDERAL]</w:t>
      </w:r>
    </w:p>
    <w:p w14:paraId="10D4CBFE" w14:textId="77777777" w:rsidR="00F12695" w:rsidRDefault="008F70A8">
      <w:pPr>
        <w:tabs>
          <w:tab w:val="left" w:pos="0"/>
        </w:tabs>
        <w:spacing w:after="0" w:line="360" w:lineRule="auto"/>
        <w:jc w:val="center"/>
        <w:rPr>
          <w:rFonts w:ascii="Arial" w:eastAsia="Arial" w:hAnsi="Arial" w:cs="Arial"/>
          <w:b/>
          <w:sz w:val="24"/>
          <w:szCs w:val="24"/>
        </w:rPr>
      </w:pPr>
      <w:r>
        <w:rPr>
          <w:rFonts w:ascii="Arial" w:eastAsia="Arial" w:hAnsi="Arial" w:cs="Arial"/>
          <w:b/>
          <w:sz w:val="24"/>
          <w:szCs w:val="24"/>
        </w:rPr>
        <w:t>DEFENSOR PÚBLICO FEDERAL</w:t>
      </w:r>
    </w:p>
    <w:p w14:paraId="4EA29914" w14:textId="77777777" w:rsidR="00F12695" w:rsidRDefault="00F12695">
      <w:pPr>
        <w:pBdr>
          <w:top w:val="nil"/>
          <w:left w:val="nil"/>
          <w:bottom w:val="nil"/>
          <w:right w:val="nil"/>
          <w:between w:val="nil"/>
        </w:pBdr>
        <w:spacing w:after="0" w:line="360" w:lineRule="auto"/>
        <w:jc w:val="center"/>
        <w:rPr>
          <w:rFonts w:ascii="Arial" w:eastAsia="Arial" w:hAnsi="Arial" w:cs="Arial"/>
          <w:color w:val="000000"/>
          <w:sz w:val="24"/>
          <w:szCs w:val="24"/>
        </w:rPr>
      </w:pPr>
    </w:p>
    <w:p w14:paraId="4ED76AE2" w14:textId="77777777" w:rsidR="00F12695" w:rsidRDefault="00F12695">
      <w:pPr>
        <w:spacing w:after="0" w:line="360" w:lineRule="auto"/>
        <w:ind w:firstLine="1134"/>
        <w:jc w:val="center"/>
        <w:rPr>
          <w:rFonts w:ascii="Arial" w:eastAsia="Arial" w:hAnsi="Arial" w:cs="Arial"/>
          <w:sz w:val="24"/>
          <w:szCs w:val="24"/>
        </w:rPr>
      </w:pPr>
    </w:p>
    <w:p w14:paraId="392C390B" w14:textId="77777777" w:rsidR="00F12695" w:rsidRDefault="00F12695">
      <w:pPr>
        <w:pBdr>
          <w:top w:val="nil"/>
          <w:left w:val="nil"/>
          <w:bottom w:val="nil"/>
          <w:right w:val="nil"/>
          <w:between w:val="nil"/>
        </w:pBdr>
        <w:spacing w:after="0" w:line="360" w:lineRule="auto"/>
        <w:ind w:left="720"/>
        <w:jc w:val="both"/>
        <w:rPr>
          <w:rFonts w:ascii="Arial" w:eastAsia="Arial" w:hAnsi="Arial" w:cs="Arial"/>
          <w:b/>
          <w:color w:val="000000"/>
          <w:sz w:val="24"/>
          <w:szCs w:val="24"/>
        </w:rPr>
      </w:pPr>
    </w:p>
    <w:p w14:paraId="709525C6" w14:textId="77777777" w:rsidR="00F12695" w:rsidRDefault="00F12695">
      <w:pPr>
        <w:spacing w:after="0" w:line="240" w:lineRule="auto"/>
        <w:jc w:val="both"/>
      </w:pPr>
    </w:p>
    <w:sectPr w:rsidR="00F12695">
      <w:headerReference w:type="default" r:id="rId12"/>
      <w:footerReference w:type="default" r:id="rId13"/>
      <w:pgSz w:w="11906" w:h="16838"/>
      <w:pgMar w:top="1417" w:right="1133" w:bottom="1417" w:left="1276"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70978" w14:textId="77777777" w:rsidR="008F70A8" w:rsidRDefault="008F70A8">
      <w:pPr>
        <w:spacing w:after="0" w:line="240" w:lineRule="auto"/>
      </w:pPr>
      <w:r>
        <w:separator/>
      </w:r>
    </w:p>
  </w:endnote>
  <w:endnote w:type="continuationSeparator" w:id="0">
    <w:p w14:paraId="42FFE1CD" w14:textId="77777777" w:rsidR="008F70A8" w:rsidRDefault="008F7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27410F1C-538C-4392-950E-B09D9FE16476}"/>
    <w:embedItalic r:id="rId2" w:fontKey="{546BEDAA-BFD9-4F04-A41F-F27FE1376152}"/>
  </w:font>
  <w:font w:name="Aptos Display">
    <w:charset w:val="00"/>
    <w:family w:val="swiss"/>
    <w:pitch w:val="variable"/>
    <w:sig w:usb0="20000287" w:usb1="00000003" w:usb2="00000000" w:usb3="00000000" w:csb0="0000019F" w:csb1="00000000"/>
    <w:embedRegular r:id="rId3" w:fontKey="{397E272D-2914-44C8-B11E-B2DB7323F7E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eblySleek UI Ligh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7F32" w14:textId="77777777" w:rsidR="00F12695" w:rsidRDefault="008F70A8">
    <w:pPr>
      <w:pBdr>
        <w:top w:val="nil"/>
        <w:left w:val="nil"/>
        <w:bottom w:val="nil"/>
        <w:right w:val="nil"/>
        <w:between w:val="nil"/>
      </w:pBdr>
      <w:rPr>
        <w:rFonts w:ascii="Times New Roman" w:eastAsia="Times New Roman" w:hAnsi="Times New Roman" w:cs="Times New Roman"/>
        <w:i/>
        <w:color w:val="7F7F7F"/>
        <w:sz w:val="18"/>
        <w:szCs w:val="18"/>
      </w:rPr>
    </w:pPr>
    <w:r>
      <w:rPr>
        <w:rFonts w:ascii="Times New Roman" w:eastAsia="Times New Roman" w:hAnsi="Times New Roman" w:cs="Times New Roman"/>
        <w:i/>
        <w:color w:val="7F7F7F"/>
        <w:sz w:val="18"/>
        <w:szCs w:val="18"/>
      </w:rPr>
      <w:t>Rua Teixeira da Silva, 217 – Paraíso - CEP 04002-030 – São Paulo/SP</w:t>
    </w:r>
    <w:r>
      <w:rPr>
        <w:noProof/>
      </w:rPr>
      <w:drawing>
        <wp:anchor distT="0" distB="0" distL="0" distR="0" simplePos="0" relativeHeight="251658240" behindDoc="1" locked="0" layoutInCell="1" hidden="0" allowOverlap="1" wp14:anchorId="71DB9FF1" wp14:editId="1193C854">
          <wp:simplePos x="0" y="0"/>
          <wp:positionH relativeFrom="column">
            <wp:posOffset>4442460</wp:posOffset>
          </wp:positionH>
          <wp:positionV relativeFrom="paragraph">
            <wp:posOffset>-1605279</wp:posOffset>
          </wp:positionV>
          <wp:extent cx="2265680" cy="2265680"/>
          <wp:effectExtent l="0" t="0" r="0" b="0"/>
          <wp:wrapNone/>
          <wp:docPr id="2017334611" name="image1.png" descr="Foto de um desenho&#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0" name="image1.png" descr="Foto de um desenho&#10;&#10;Descrição gerada automaticamente com confiança baixa"/>
                  <pic:cNvPicPr preferRelativeResize="0"/>
                </pic:nvPicPr>
                <pic:blipFill>
                  <a:blip r:embed="rId1"/>
                  <a:srcRect/>
                  <a:stretch>
                    <a:fillRect/>
                  </a:stretch>
                </pic:blipFill>
                <pic:spPr>
                  <a:xfrm>
                    <a:off x="0" y="0"/>
                    <a:ext cx="2265680" cy="2265680"/>
                  </a:xfrm>
                  <a:prstGeom prst="rect">
                    <a:avLst/>
                  </a:prstGeom>
                  <a:ln/>
                </pic:spPr>
              </pic:pic>
            </a:graphicData>
          </a:graphic>
        </wp:anchor>
      </w:drawing>
    </w:r>
  </w:p>
  <w:p w14:paraId="6D35941A" w14:textId="77777777" w:rsidR="00F12695" w:rsidRDefault="008F70A8">
    <w:pPr>
      <w:pBdr>
        <w:top w:val="nil"/>
        <w:left w:val="nil"/>
        <w:bottom w:val="nil"/>
        <w:right w:val="nil"/>
        <w:between w:val="nil"/>
      </w:pBdr>
      <w:tabs>
        <w:tab w:val="center" w:pos="4252"/>
        <w:tab w:val="right" w:pos="8504"/>
      </w:tabs>
      <w:spacing w:after="0" w:line="240" w:lineRule="auto"/>
      <w:rPr>
        <w:rFonts w:ascii="Times New Roman" w:eastAsia="Times New Roman" w:hAnsi="Times New Roman" w:cs="Times New Roman"/>
        <w:i/>
        <w:color w:val="000000"/>
      </w:rPr>
    </w:pPr>
    <w:r>
      <w:rPr>
        <w:rFonts w:ascii="Times New Roman" w:eastAsia="Times New Roman" w:hAnsi="Times New Roman" w:cs="Times New Roman"/>
        <w:i/>
        <w:color w:val="7F7F7F"/>
        <w:sz w:val="18"/>
        <w:szCs w:val="18"/>
      </w:rPr>
      <w:t>Tel.: (11) 3627-3400 | www.dpu.def</w:t>
    </w:r>
  </w:p>
  <w:p w14:paraId="3B7F9BDD" w14:textId="77777777" w:rsidR="00F12695" w:rsidRDefault="00F12695">
    <w:pPr>
      <w:pBdr>
        <w:top w:val="nil"/>
        <w:left w:val="nil"/>
        <w:bottom w:val="nil"/>
        <w:right w:val="nil"/>
        <w:between w:val="nil"/>
      </w:pBdr>
      <w:tabs>
        <w:tab w:val="center" w:pos="4252"/>
        <w:tab w:val="right" w:pos="8504"/>
      </w:tabs>
      <w:spacing w:after="0" w:line="240" w:lineRule="auto"/>
      <w:rPr>
        <w:color w:val="000000"/>
      </w:rPr>
    </w:pPr>
  </w:p>
  <w:p w14:paraId="298B2ED9" w14:textId="77777777" w:rsidR="00F12695" w:rsidRDefault="00F1269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DE2F2" w14:textId="77777777" w:rsidR="008F70A8" w:rsidRDefault="008F70A8">
      <w:pPr>
        <w:spacing w:after="0" w:line="240" w:lineRule="auto"/>
      </w:pPr>
      <w:r>
        <w:separator/>
      </w:r>
    </w:p>
  </w:footnote>
  <w:footnote w:type="continuationSeparator" w:id="0">
    <w:p w14:paraId="6223DC21" w14:textId="77777777" w:rsidR="008F70A8" w:rsidRDefault="008F7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1C2C" w14:textId="77777777" w:rsidR="00F12695" w:rsidRDefault="00F12695">
    <w:pPr>
      <w:widowControl w:val="0"/>
      <w:pBdr>
        <w:top w:val="nil"/>
        <w:left w:val="nil"/>
        <w:bottom w:val="nil"/>
        <w:right w:val="nil"/>
        <w:between w:val="nil"/>
      </w:pBdr>
      <w:spacing w:after="0" w:line="276" w:lineRule="auto"/>
    </w:pPr>
  </w:p>
  <w:tbl>
    <w:tblPr>
      <w:tblStyle w:val="a"/>
      <w:tblW w:w="9606" w:type="dxa"/>
      <w:tblInd w:w="0" w:type="dxa"/>
      <w:tblBorders>
        <w:insideV w:val="single" w:sz="4" w:space="0" w:color="000000"/>
      </w:tblBorders>
      <w:tblLayout w:type="fixed"/>
      <w:tblLook w:val="0400" w:firstRow="0" w:lastRow="0" w:firstColumn="0" w:lastColumn="0" w:noHBand="0" w:noVBand="1"/>
    </w:tblPr>
    <w:tblGrid>
      <w:gridCol w:w="3794"/>
      <w:gridCol w:w="5812"/>
    </w:tblGrid>
    <w:tr w:rsidR="00F12695" w14:paraId="49CBAF3F" w14:textId="77777777">
      <w:trPr>
        <w:trHeight w:val="1276"/>
      </w:trPr>
      <w:tc>
        <w:tcPr>
          <w:tcW w:w="3794" w:type="dxa"/>
          <w:shd w:val="clear" w:color="auto" w:fill="auto"/>
          <w:vAlign w:val="center"/>
        </w:tcPr>
        <w:p w14:paraId="3F5AAC0F" w14:textId="77777777" w:rsidR="00F12695" w:rsidRDefault="008F70A8">
          <w:pPr>
            <w:jc w:val="center"/>
            <w:rPr>
              <w:rFonts w:ascii="WeblySleek UI Light" w:eastAsia="WeblySleek UI Light" w:hAnsi="WeblySleek UI Light" w:cs="WeblySleek UI Light"/>
              <w:i/>
              <w:color w:val="7F7F7F"/>
            </w:rPr>
          </w:pPr>
          <w:r>
            <w:rPr>
              <w:rFonts w:ascii="Arial" w:eastAsia="Arial" w:hAnsi="Arial" w:cs="Arial"/>
              <w:noProof/>
              <w:sz w:val="28"/>
              <w:szCs w:val="28"/>
            </w:rPr>
            <w:drawing>
              <wp:inline distT="0" distB="0" distL="0" distR="0" wp14:anchorId="68411D87" wp14:editId="2516AC45">
                <wp:extent cx="2362200" cy="1009650"/>
                <wp:effectExtent l="0" t="0" r="0" b="0"/>
                <wp:docPr id="2017334610" name="image2.jpg" descr="logo_dpu_horizontal_pb"/>
                <wp:cNvGraphicFramePr/>
                <a:graphic xmlns:a="http://schemas.openxmlformats.org/drawingml/2006/main">
                  <a:graphicData uri="http://schemas.openxmlformats.org/drawingml/2006/picture">
                    <pic:pic xmlns:pic="http://schemas.openxmlformats.org/drawingml/2006/picture">
                      <pic:nvPicPr>
                        <pic:cNvPr id="0" name="image2.jpg" descr="logo_dpu_horizontal_pb"/>
                        <pic:cNvPicPr preferRelativeResize="0"/>
                      </pic:nvPicPr>
                      <pic:blipFill>
                        <a:blip r:embed="rId1"/>
                        <a:srcRect/>
                        <a:stretch>
                          <a:fillRect/>
                        </a:stretch>
                      </pic:blipFill>
                      <pic:spPr>
                        <a:xfrm>
                          <a:off x="0" y="0"/>
                          <a:ext cx="2362200" cy="1009650"/>
                        </a:xfrm>
                        <a:prstGeom prst="rect">
                          <a:avLst/>
                        </a:prstGeom>
                        <a:ln/>
                      </pic:spPr>
                    </pic:pic>
                  </a:graphicData>
                </a:graphic>
              </wp:inline>
            </w:drawing>
          </w:r>
        </w:p>
      </w:tc>
      <w:tc>
        <w:tcPr>
          <w:tcW w:w="5812" w:type="dxa"/>
          <w:shd w:val="clear" w:color="auto" w:fill="auto"/>
          <w:vAlign w:val="center"/>
        </w:tcPr>
        <w:p w14:paraId="1487A0C1" w14:textId="77777777" w:rsidR="00F12695" w:rsidRDefault="008F70A8">
          <w:pPr>
            <w:spacing w:after="120"/>
            <w:ind w:right="-1917"/>
            <w:rPr>
              <w:rFonts w:ascii="WeblySleek UI Light" w:eastAsia="WeblySleek UI Light" w:hAnsi="WeblySleek UI Light" w:cs="WeblySleek UI Light"/>
              <w:b/>
              <w:i/>
              <w:color w:val="595959"/>
              <w:sz w:val="26"/>
              <w:szCs w:val="26"/>
            </w:rPr>
          </w:pPr>
          <w:r>
            <w:rPr>
              <w:rFonts w:ascii="WeblySleek UI Light" w:eastAsia="WeblySleek UI Light" w:hAnsi="WeblySleek UI Light" w:cs="WeblySleek UI Light"/>
              <w:b/>
              <w:i/>
              <w:color w:val="595959"/>
              <w:sz w:val="26"/>
              <w:szCs w:val="26"/>
            </w:rPr>
            <w:t>Defensoria Pública da União em São Paulo</w:t>
          </w:r>
        </w:p>
        <w:p w14:paraId="322ED5C5" w14:textId="77777777" w:rsidR="00F12695" w:rsidRDefault="00F12695">
          <w:pPr>
            <w:spacing w:after="120"/>
            <w:ind w:right="-1917"/>
            <w:rPr>
              <w:rFonts w:ascii="WeblySleek UI Light" w:eastAsia="WeblySleek UI Light" w:hAnsi="WeblySleek UI Light" w:cs="WeblySleek UI Light"/>
              <w:i/>
              <w:color w:val="595959"/>
            </w:rPr>
          </w:pPr>
        </w:p>
      </w:tc>
    </w:tr>
  </w:tbl>
  <w:p w14:paraId="260EE512" w14:textId="77777777" w:rsidR="00F12695" w:rsidRDefault="00F12695">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B01E2"/>
    <w:multiLevelType w:val="multilevel"/>
    <w:tmpl w:val="DEA0580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8AB0944"/>
    <w:multiLevelType w:val="multilevel"/>
    <w:tmpl w:val="442EEB9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241254369">
    <w:abstractNumId w:val="0"/>
  </w:num>
  <w:num w:numId="2" w16cid:durableId="32921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695"/>
    <w:rsid w:val="005806B7"/>
    <w:rsid w:val="008F70A8"/>
    <w:rsid w:val="00F126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88EC"/>
  <w15:docId w15:val="{43401CE4-BA63-469B-9F9F-E8AC0592B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FA6"/>
  </w:style>
  <w:style w:type="paragraph" w:styleId="Ttulo1">
    <w:name w:val="heading 1"/>
    <w:basedOn w:val="Normal"/>
    <w:next w:val="Normal"/>
    <w:link w:val="Ttulo1Char"/>
    <w:uiPriority w:val="9"/>
    <w:qFormat/>
    <w:rsid w:val="00685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85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85F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85F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85F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85F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85F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85F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85FA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685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685FA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85FA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85FA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85FA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85FA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85FA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85FA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85FA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85FA6"/>
    <w:rPr>
      <w:rFonts w:eastAsiaTheme="majorEastAsia" w:cstheme="majorBidi"/>
      <w:color w:val="272727" w:themeColor="text1" w:themeTint="D8"/>
    </w:rPr>
  </w:style>
  <w:style w:type="character" w:customStyle="1" w:styleId="TtuloChar">
    <w:name w:val="Título Char"/>
    <w:basedOn w:val="Fontepargpadro"/>
    <w:link w:val="Ttulo"/>
    <w:uiPriority w:val="10"/>
    <w:rsid w:val="00685F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customStyle="1" w:styleId="SubttuloChar">
    <w:name w:val="Subtítulo Char"/>
    <w:basedOn w:val="Fontepargpadro"/>
    <w:link w:val="Subttulo"/>
    <w:uiPriority w:val="11"/>
    <w:rsid w:val="00685FA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85FA6"/>
    <w:pPr>
      <w:spacing w:before="160"/>
      <w:jc w:val="center"/>
    </w:pPr>
    <w:rPr>
      <w:i/>
      <w:iCs/>
      <w:color w:val="404040" w:themeColor="text1" w:themeTint="BF"/>
    </w:rPr>
  </w:style>
  <w:style w:type="character" w:customStyle="1" w:styleId="CitaoChar">
    <w:name w:val="Citação Char"/>
    <w:basedOn w:val="Fontepargpadro"/>
    <w:link w:val="Citao"/>
    <w:uiPriority w:val="29"/>
    <w:rsid w:val="00685FA6"/>
    <w:rPr>
      <w:i/>
      <w:iCs/>
      <w:color w:val="404040" w:themeColor="text1" w:themeTint="BF"/>
    </w:rPr>
  </w:style>
  <w:style w:type="paragraph" w:styleId="PargrafodaLista">
    <w:name w:val="List Paragraph"/>
    <w:basedOn w:val="Normal"/>
    <w:uiPriority w:val="34"/>
    <w:qFormat/>
    <w:rsid w:val="00685FA6"/>
    <w:pPr>
      <w:ind w:left="720"/>
      <w:contextualSpacing/>
    </w:pPr>
  </w:style>
  <w:style w:type="character" w:styleId="nfaseIntensa">
    <w:name w:val="Intense Emphasis"/>
    <w:basedOn w:val="Fontepargpadro"/>
    <w:uiPriority w:val="21"/>
    <w:qFormat/>
    <w:rsid w:val="00685FA6"/>
    <w:rPr>
      <w:i/>
      <w:iCs/>
      <w:color w:val="0F4761" w:themeColor="accent1" w:themeShade="BF"/>
    </w:rPr>
  </w:style>
  <w:style w:type="paragraph" w:styleId="CitaoIntensa">
    <w:name w:val="Intense Quote"/>
    <w:basedOn w:val="Normal"/>
    <w:next w:val="Normal"/>
    <w:link w:val="CitaoIntensaChar"/>
    <w:uiPriority w:val="30"/>
    <w:qFormat/>
    <w:rsid w:val="00685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85FA6"/>
    <w:rPr>
      <w:i/>
      <w:iCs/>
      <w:color w:val="0F4761" w:themeColor="accent1" w:themeShade="BF"/>
    </w:rPr>
  </w:style>
  <w:style w:type="character" w:styleId="RefernciaIntensa">
    <w:name w:val="Intense Reference"/>
    <w:basedOn w:val="Fontepargpadro"/>
    <w:uiPriority w:val="32"/>
    <w:qFormat/>
    <w:rsid w:val="00685FA6"/>
    <w:rPr>
      <w:b/>
      <w:bCs/>
      <w:smallCaps/>
      <w:color w:val="0F4761" w:themeColor="accent1" w:themeShade="BF"/>
      <w:spacing w:val="5"/>
    </w:rPr>
  </w:style>
  <w:style w:type="paragraph" w:styleId="Cabealho">
    <w:name w:val="header"/>
    <w:basedOn w:val="Normal"/>
    <w:link w:val="CabealhoChar"/>
    <w:uiPriority w:val="99"/>
    <w:unhideWhenUsed/>
    <w:rsid w:val="00685F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5FA6"/>
  </w:style>
  <w:style w:type="paragraph" w:styleId="Rodap">
    <w:name w:val="footer"/>
    <w:basedOn w:val="Normal"/>
    <w:link w:val="RodapChar"/>
    <w:uiPriority w:val="99"/>
    <w:unhideWhenUsed/>
    <w:rsid w:val="00685FA6"/>
    <w:pPr>
      <w:tabs>
        <w:tab w:val="center" w:pos="4252"/>
        <w:tab w:val="right" w:pos="8504"/>
      </w:tabs>
      <w:spacing w:after="0" w:line="240" w:lineRule="auto"/>
    </w:pPr>
  </w:style>
  <w:style w:type="character" w:customStyle="1" w:styleId="RodapChar">
    <w:name w:val="Rodapé Char"/>
    <w:basedOn w:val="Fontepargpadro"/>
    <w:link w:val="Rodap"/>
    <w:uiPriority w:val="99"/>
    <w:rsid w:val="00685FA6"/>
  </w:style>
  <w:style w:type="paragraph" w:customStyle="1" w:styleId="5-texto1">
    <w:name w:val="5-texto1"/>
    <w:basedOn w:val="Normal"/>
    <w:rsid w:val="00A743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uiPriority w:val="99"/>
    <w:semiHidden/>
    <w:unhideWhenUsed/>
    <w:rsid w:val="00A7437A"/>
    <w:rPr>
      <w:color w:val="0000FF"/>
      <w:u w:val="single"/>
    </w:rPr>
  </w:style>
  <w:style w:type="paragraph" w:styleId="NormalWeb">
    <w:name w:val="Normal (Web)"/>
    <w:basedOn w:val="Normal"/>
    <w:uiPriority w:val="99"/>
    <w:semiHidden/>
    <w:unhideWhenUsed/>
    <w:rsid w:val="00106D4A"/>
    <w:rPr>
      <w:rFonts w:ascii="Times New Roman" w:hAnsi="Times New Roman" w:cs="Times New Roman"/>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9-2022/2021/Lei/L14284.htm" TargetMode="External"/><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lanalto.gov.br/ccivil_03/_Ato2004-2006/2004/Lei/L10.835.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planalto.gov.br/ccivil_03/_Ato2004-2006/2004/Lei/L10.835.htm" TargetMode="External"/><Relationship Id="rId4" Type="http://schemas.openxmlformats.org/officeDocument/2006/relationships/settings" Target="settings.xml"/><Relationship Id="rId9" Type="http://schemas.openxmlformats.org/officeDocument/2006/relationships/hyperlink" Target="https://www.planalto.gov.br/ccivil_03/Constituicao/Constituicao.ht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z0PVJvhLtoCN3qATAS+1j1c5iw==">CgMxLjAyCGguZ2pkZ3hzOAByITFVMF9BcmdqdzZUSDdxT2p6aEVvUEQ0RGVOUS02NnhsSQ==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DF1919D6DE3BD244B65FBCCEDF4AE0CF" ma:contentTypeVersion="3" ma:contentTypeDescription="Crie um novo documento." ma:contentTypeScope="" ma:versionID="1fbcde975e055f6d26faa2a6cc3e37de">
  <xsd:schema xmlns:xsd="http://www.w3.org/2001/XMLSchema" xmlns:xs="http://www.w3.org/2001/XMLSchema" xmlns:p="http://schemas.microsoft.com/office/2006/metadata/properties" xmlns:ns2="b6b2f871-3e57-4b2e-a4f8-609b3b4c6839" targetNamespace="http://schemas.microsoft.com/office/2006/metadata/properties" ma:root="true" ma:fieldsID="167b0296ba29e47a9aef7f37ebd219bf" ns2:_="">
    <xsd:import namespace="b6b2f871-3e57-4b2e-a4f8-609b3b4c68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2f871-3e57-4b2e-a4f8-609b3b4c6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692FE32-157C-435D-8E3C-2E83A9FD7185}"/>
</file>

<file path=customXml/itemProps3.xml><?xml version="1.0" encoding="utf-8"?>
<ds:datastoreItem xmlns:ds="http://schemas.openxmlformats.org/officeDocument/2006/customXml" ds:itemID="{F4C7F3CF-18BD-48E1-BE30-476C2A98DF29}"/>
</file>

<file path=customXml/itemProps4.xml><?xml version="1.0" encoding="utf-8"?>
<ds:datastoreItem xmlns:ds="http://schemas.openxmlformats.org/officeDocument/2006/customXml" ds:itemID="{EE6FAD6D-8753-41B4-A2C0-575391603BD7}"/>
</file>

<file path=docProps/app.xml><?xml version="1.0" encoding="utf-8"?>
<Properties xmlns="http://schemas.openxmlformats.org/officeDocument/2006/extended-properties" xmlns:vt="http://schemas.openxmlformats.org/officeDocument/2006/docPropsVTypes">
  <Template>Normal</Template>
  <TotalTime>0</TotalTime>
  <Pages>10</Pages>
  <Words>2763</Words>
  <Characters>14926</Characters>
  <Application>Microsoft Office Word</Application>
  <DocSecurity>0</DocSecurity>
  <Lines>124</Lines>
  <Paragraphs>35</Paragraphs>
  <ScaleCrop>false</ScaleCrop>
  <Company/>
  <LinksUpToDate>false</LinksUpToDate>
  <CharactersWithSpaces>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Emilly Morais</dc:creator>
  <cp:lastModifiedBy>Maira de Carvalho Pereira</cp:lastModifiedBy>
  <cp:revision>2</cp:revision>
  <dcterms:created xsi:type="dcterms:W3CDTF">2025-04-04T19:42:00Z</dcterms:created>
  <dcterms:modified xsi:type="dcterms:W3CDTF">2025-04-04T19:42:00Z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0x010100DF1919D6DE3BD244B65FBCCEDF4AE0CF</vt:lpwstr>
  </property>
</Properties>
</file>