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B23E" w14:textId="77777777" w:rsidR="00A20BFC" w:rsidRDefault="00000000">
      <w:pPr>
        <w:pStyle w:val="MdHeading1"/>
      </w:pPr>
      <w:r>
        <w:t>Investigación de Fundamentos Técnicos: Proyecto de Titulación TI</w:t>
      </w:r>
    </w:p>
    <w:p w14:paraId="662FF5EC" w14:textId="77777777" w:rsidR="00A20BFC" w:rsidRDefault="00000000">
      <w:pPr>
        <w:pStyle w:val="MdHeading2"/>
      </w:pPr>
      <w:r>
        <w:t xml:space="preserve">1. NLP Especializado: </w:t>
      </w:r>
      <w:proofErr w:type="spellStart"/>
      <w:r>
        <w:t>SecBERT</w:t>
      </w:r>
      <w:proofErr w:type="spellEnd"/>
      <w:r>
        <w:t xml:space="preserve"> y NER en Ciberseguridad</w:t>
      </w:r>
    </w:p>
    <w:p w14:paraId="58FA533F" w14:textId="77777777" w:rsidR="00A20BFC" w:rsidRDefault="00000000">
      <w:pPr>
        <w:pStyle w:val="MdListItem"/>
        <w:numPr>
          <w:ilvl w:val="0"/>
          <w:numId w:val="2"/>
        </w:numPr>
      </w:pPr>
      <w:proofErr w:type="spellStart"/>
      <w:r>
        <w:rPr>
          <w:rStyle w:val="MdStrong"/>
        </w:rPr>
        <w:t>SecBERT</w:t>
      </w:r>
      <w:proofErr w:type="spellEnd"/>
      <w:r>
        <w:t xml:space="preserve">: Es un modelo de lenguaje </w:t>
      </w:r>
      <w:proofErr w:type="spellStart"/>
      <w:r>
        <w:t>pre-entrenado</w:t>
      </w:r>
      <w:proofErr w:type="spellEnd"/>
      <w:r>
        <w:t xml:space="preserve"> basado en la arquitectura BERT, pero específicamente ajustado con grandes volúmenes de datos del dominio de la ciberseguridad (reportes de APT, logs, discusiones en foros).</w:t>
      </w:r>
    </w:p>
    <w:p w14:paraId="16588309" w14:textId="77777777" w:rsidR="00A20BFC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NER (</w:t>
      </w:r>
      <w:proofErr w:type="spellStart"/>
      <w:r>
        <w:rPr>
          <w:rStyle w:val="MdStrong"/>
        </w:rPr>
        <w:t>Named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Entity</w:t>
      </w:r>
      <w:proofErr w:type="spellEnd"/>
      <w:r>
        <w:rPr>
          <w:rStyle w:val="MdStrong"/>
        </w:rPr>
        <w:t xml:space="preserve"> </w:t>
      </w:r>
      <w:proofErr w:type="spellStart"/>
      <w:r>
        <w:rPr>
          <w:rStyle w:val="MdStrong"/>
        </w:rPr>
        <w:t>Recognition</w:t>
      </w:r>
      <w:proofErr w:type="spellEnd"/>
      <w:r>
        <w:rPr>
          <w:rStyle w:val="MdStrong"/>
        </w:rPr>
        <w:t>)</w:t>
      </w:r>
      <w:r>
        <w:t>: En este contexto, se utiliza para identificar entidades críticas como:</w:t>
      </w:r>
    </w:p>
    <w:p w14:paraId="5CA7C05E" w14:textId="77777777" w:rsidR="00A20BFC" w:rsidRDefault="00000000">
      <w:pPr>
        <w:pStyle w:val="MdListItem"/>
        <w:numPr>
          <w:ilvl w:val="1"/>
          <w:numId w:val="2"/>
        </w:numPr>
      </w:pPr>
      <w:r>
        <w:rPr>
          <w:u w:val="single"/>
        </w:rPr>
        <w:t>Malware</w:t>
      </w:r>
      <w:r>
        <w:t>: Nombres de familias (</w:t>
      </w:r>
      <w:proofErr w:type="spellStart"/>
      <w:r>
        <w:t>LockBit</w:t>
      </w:r>
      <w:proofErr w:type="spellEnd"/>
      <w:r>
        <w:t>, Cobalt Strike).</w:t>
      </w:r>
    </w:p>
    <w:p w14:paraId="2A8BB6A8" w14:textId="77777777" w:rsidR="00A20BFC" w:rsidRDefault="00000000">
      <w:pPr>
        <w:pStyle w:val="MdListItem"/>
        <w:numPr>
          <w:ilvl w:val="1"/>
          <w:numId w:val="2"/>
        </w:numPr>
      </w:pPr>
      <w:r>
        <w:rPr>
          <w:u w:val="single"/>
        </w:rPr>
        <w:t>Tool</w:t>
      </w:r>
      <w:r>
        <w:t xml:space="preserve">: Herramientas de </w:t>
      </w:r>
      <w:proofErr w:type="spellStart"/>
      <w:r>
        <w:t>post-explotación</w:t>
      </w:r>
      <w:proofErr w:type="spellEnd"/>
      <w:r>
        <w:t xml:space="preserve"> (</w:t>
      </w:r>
      <w:proofErr w:type="spellStart"/>
      <w:r>
        <w:t>Mimikatz</w:t>
      </w:r>
      <w:proofErr w:type="spellEnd"/>
      <w:r>
        <w:t xml:space="preserve">, </w:t>
      </w:r>
      <w:proofErr w:type="spellStart"/>
      <w:r>
        <w:t>BloodHound</w:t>
      </w:r>
      <w:proofErr w:type="spellEnd"/>
      <w:r>
        <w:t>).</w:t>
      </w:r>
    </w:p>
    <w:p w14:paraId="4CEB2312" w14:textId="77777777" w:rsidR="00A20BFC" w:rsidRDefault="00000000">
      <w:pPr>
        <w:pStyle w:val="MdListItem"/>
        <w:numPr>
          <w:ilvl w:val="1"/>
          <w:numId w:val="2"/>
        </w:numPr>
      </w:pPr>
      <w:proofErr w:type="spellStart"/>
      <w:r>
        <w:rPr>
          <w:u w:val="single"/>
        </w:rPr>
        <w:t>Vulnerability</w:t>
      </w:r>
      <w:proofErr w:type="spellEnd"/>
      <w:r>
        <w:t>: Identificadores CVE.</w:t>
      </w:r>
    </w:p>
    <w:p w14:paraId="73AD53C9" w14:textId="77777777" w:rsidR="00A20BFC" w:rsidRPr="004B418C" w:rsidRDefault="00000000">
      <w:pPr>
        <w:pStyle w:val="MdListItem"/>
        <w:numPr>
          <w:ilvl w:val="1"/>
          <w:numId w:val="2"/>
        </w:numPr>
        <w:rPr>
          <w:lang w:val="en-US"/>
        </w:rPr>
      </w:pPr>
      <w:r w:rsidRPr="004B418C">
        <w:rPr>
          <w:u w:val="single"/>
          <w:lang w:val="en-US"/>
        </w:rPr>
        <w:t>Attack Vector</w:t>
      </w:r>
      <w:r w:rsidRPr="004B418C">
        <w:rPr>
          <w:lang w:val="en-US"/>
        </w:rPr>
        <w:t>: Phishing, RDP brute force.</w:t>
      </w:r>
    </w:p>
    <w:p w14:paraId="5B743596" w14:textId="77777777" w:rsidR="00A20BFC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Arquitectura BERT-CRF</w:t>
      </w:r>
      <w:r>
        <w:t xml:space="preserve">: Se recomienda combinar BERT con </w:t>
      </w:r>
      <w:proofErr w:type="spellStart"/>
      <w:r>
        <w:t>Conditional</w:t>
      </w:r>
      <w:proofErr w:type="spellEnd"/>
      <w:r>
        <w:t xml:space="preserve"> Random Fields (CRF) para mejorar la precisión en la predicción de secuencias de etiquetas de entidades.</w:t>
      </w:r>
    </w:p>
    <w:p w14:paraId="1438A72B" w14:textId="77777777" w:rsidR="00A20BFC" w:rsidRDefault="00A20BFC">
      <w:pPr>
        <w:pStyle w:val="MdSpace"/>
        <w:spacing w:after="60"/>
      </w:pPr>
    </w:p>
    <w:p w14:paraId="5C71D0C5" w14:textId="77777777" w:rsidR="00A20BFC" w:rsidRDefault="00000000">
      <w:pPr>
        <w:pStyle w:val="MdHeading2"/>
      </w:pPr>
      <w:r>
        <w:t>2. Modelado Secuencial: Hidden Markov Models (HMM)</w:t>
      </w:r>
    </w:p>
    <w:p w14:paraId="1562FF98" w14:textId="77777777" w:rsidR="00A20BFC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Estados Ocultos ($S$):</w:t>
      </w:r>
      <w:r>
        <w:t xml:space="preserve"> Representan las fases de la </w:t>
      </w:r>
      <w:proofErr w:type="spellStart"/>
      <w:r>
        <w:rPr>
          <w:rStyle w:val="MdStrong"/>
        </w:rPr>
        <w:t>Cyber</w:t>
      </w:r>
      <w:proofErr w:type="spellEnd"/>
      <w:r>
        <w:rPr>
          <w:rStyle w:val="MdStrong"/>
        </w:rPr>
        <w:t xml:space="preserve"> Kill Chain</w:t>
      </w:r>
      <w:r>
        <w:t xml:space="preserve"> o tácticas de </w:t>
      </w:r>
      <w:r>
        <w:rPr>
          <w:rStyle w:val="MdStrong"/>
        </w:rPr>
        <w:t>MITRE ATT&amp;CK</w:t>
      </w:r>
      <w:r>
        <w:t xml:space="preserve"> (</w:t>
      </w:r>
      <w:proofErr w:type="spellStart"/>
      <w:r>
        <w:t>Reconnaissance</w:t>
      </w:r>
      <w:proofErr w:type="spellEnd"/>
      <w:r>
        <w:t xml:space="preserve">, </w:t>
      </w:r>
      <w:proofErr w:type="spellStart"/>
      <w:r>
        <w:t>Initial</w:t>
      </w:r>
      <w:proofErr w:type="spellEnd"/>
      <w:r>
        <w:t xml:space="preserve"> Access, </w:t>
      </w:r>
      <w:proofErr w:type="spellStart"/>
      <w:r>
        <w:t>Execution</w:t>
      </w:r>
      <w:proofErr w:type="spellEnd"/>
      <w:r>
        <w:t>, etc.).</w:t>
      </w:r>
    </w:p>
    <w:p w14:paraId="11F41E86" w14:textId="77777777" w:rsidR="00A20BFC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Observaciones ($O$):</w:t>
      </w:r>
      <w:r>
        <w:t xml:space="preserve"> Son los </w:t>
      </w:r>
      <w:proofErr w:type="spellStart"/>
      <w:r>
        <w:t>embeddings</w:t>
      </w:r>
      <w:proofErr w:type="spellEnd"/>
      <w:r>
        <w:t xml:space="preserve"> vectoriales o las entidades extraídas mediante NLP de las conversaciones en la Dark Web.</w:t>
      </w:r>
    </w:p>
    <w:p w14:paraId="5D43A5E9" w14:textId="77777777" w:rsidR="00A20BFC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>Matrices Clave:</w:t>
      </w:r>
    </w:p>
    <w:p w14:paraId="0740D46F" w14:textId="77777777" w:rsidR="00A20BFC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Matriz de Transición ($A$):</w:t>
      </w:r>
      <w:r>
        <w:t xml:space="preserve"> Probabilidad de pasar de una táctica a otra (ej. de Acceso Inicial a Ejecución).</w:t>
      </w:r>
    </w:p>
    <w:p w14:paraId="5D22524E" w14:textId="77777777" w:rsidR="00A20BFC" w:rsidRDefault="00000000">
      <w:pPr>
        <w:pStyle w:val="MdListItem"/>
        <w:numPr>
          <w:ilvl w:val="1"/>
          <w:numId w:val="2"/>
        </w:numPr>
      </w:pPr>
      <w:r>
        <w:rPr>
          <w:rStyle w:val="MdStrong"/>
        </w:rPr>
        <w:t>Matriz de Emisión ($B$):</w:t>
      </w:r>
      <w:r>
        <w:t xml:space="preserve"> Probabilidad de observar ciertas palabras/entidades dada una táctica específica.</w:t>
      </w:r>
    </w:p>
    <w:p w14:paraId="08BC6C15" w14:textId="77777777" w:rsidR="00A20BFC" w:rsidRDefault="00000000">
      <w:pPr>
        <w:pStyle w:val="MdListItem"/>
        <w:numPr>
          <w:ilvl w:val="0"/>
          <w:numId w:val="2"/>
        </w:numPr>
      </w:pPr>
      <w:r>
        <w:rPr>
          <w:rStyle w:val="MdStrong"/>
        </w:rPr>
        <w:t xml:space="preserve">Algoritmo de </w:t>
      </w:r>
      <w:proofErr w:type="spellStart"/>
      <w:r>
        <w:rPr>
          <w:rStyle w:val="MdStrong"/>
        </w:rPr>
        <w:t>Viterbi</w:t>
      </w:r>
      <w:proofErr w:type="spellEnd"/>
      <w:r>
        <w:rPr>
          <w:rStyle w:val="MdStrong"/>
        </w:rPr>
        <w:t>:</w:t>
      </w:r>
      <w:r>
        <w:t xml:space="preserve"> Se utiliza para encontrar la secuencia más probable de estados ocultos (tácticas) dada una secuencia de observaciones (conversaciones).</w:t>
      </w:r>
    </w:p>
    <w:p w14:paraId="3F8B0AC4" w14:textId="77777777" w:rsidR="00A20BFC" w:rsidRDefault="00A20BFC">
      <w:pPr>
        <w:pStyle w:val="MdSpace"/>
        <w:spacing w:after="60"/>
      </w:pPr>
    </w:p>
    <w:p w14:paraId="5428D054" w14:textId="77777777" w:rsidR="00A20BFC" w:rsidRDefault="00000000">
      <w:pPr>
        <w:pStyle w:val="MdHeading2"/>
      </w:pPr>
      <w:r>
        <w:t>3. Mapeo a MITRE ATT&amp;CK</w:t>
      </w:r>
    </w:p>
    <w:p w14:paraId="3CCCF929" w14:textId="77777777" w:rsidR="00A20BFC" w:rsidRDefault="00000000">
      <w:pPr>
        <w:pStyle w:val="MdListItem"/>
        <w:numPr>
          <w:ilvl w:val="0"/>
          <w:numId w:val="2"/>
        </w:numPr>
      </w:pPr>
      <w:r>
        <w:t>El reto principal es el mapeo semántico entre la jerga de los foros (ej. "</w:t>
      </w:r>
      <w:proofErr w:type="spellStart"/>
      <w:r>
        <w:t>fud</w:t>
      </w:r>
      <w:proofErr w:type="spellEnd"/>
      <w:r>
        <w:t xml:space="preserve"> </w:t>
      </w:r>
      <w:proofErr w:type="spellStart"/>
      <w:r>
        <w:t>crypter</w:t>
      </w:r>
      <w:proofErr w:type="spellEnd"/>
      <w:r>
        <w:t>", "</w:t>
      </w:r>
      <w:proofErr w:type="spellStart"/>
      <w:r>
        <w:t>rce</w:t>
      </w:r>
      <w:proofErr w:type="spellEnd"/>
      <w:r>
        <w:t xml:space="preserve"> </w:t>
      </w:r>
      <w:proofErr w:type="spellStart"/>
      <w:r>
        <w:t>exploit</w:t>
      </w:r>
      <w:proofErr w:type="spellEnd"/>
      <w:r>
        <w:t xml:space="preserve">") y las técnicas formales de MITRE (ej. T1027 - </w:t>
      </w:r>
      <w:proofErr w:type="spellStart"/>
      <w:r>
        <w:t>Obfuscated</w:t>
      </w:r>
      <w:proofErr w:type="spellEnd"/>
      <w:r>
        <w:t xml:space="preserve"> Files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).</w:t>
      </w:r>
    </w:p>
    <w:p w14:paraId="1E7F8126" w14:textId="77777777" w:rsidR="00A20BFC" w:rsidRPr="004B418C" w:rsidRDefault="00000000">
      <w:pPr>
        <w:pStyle w:val="MdListItem"/>
        <w:numPr>
          <w:ilvl w:val="0"/>
          <w:numId w:val="2"/>
        </w:numPr>
      </w:pPr>
      <w:r>
        <w:t xml:space="preserve">Se requiere un diccionario de mapeo o un clasificador intermedio que traduzca </w:t>
      </w:r>
      <w:r w:rsidRPr="004B418C">
        <w:t xml:space="preserve">entidades NER a </w:t>
      </w:r>
      <w:proofErr w:type="spellStart"/>
      <w:r w:rsidRPr="004B418C">
        <w:t>IDs</w:t>
      </w:r>
      <w:proofErr w:type="spellEnd"/>
      <w:r w:rsidRPr="004B418C">
        <w:t xml:space="preserve"> de MITRE.</w:t>
      </w:r>
    </w:p>
    <w:p w14:paraId="1C8A4DD2" w14:textId="77777777" w:rsidR="00A20BFC" w:rsidRPr="004B418C" w:rsidRDefault="00A20BFC">
      <w:pPr>
        <w:pStyle w:val="MdSpace"/>
        <w:spacing w:after="60"/>
      </w:pPr>
    </w:p>
    <w:p w14:paraId="1E92B6AF" w14:textId="77777777" w:rsidR="004B418C" w:rsidRPr="004B418C" w:rsidRDefault="004B418C" w:rsidP="004B418C">
      <w:pPr>
        <w:pStyle w:val="MdSpace"/>
        <w:spacing w:after="60"/>
        <w:rPr>
          <w:sz w:val="28"/>
          <w:szCs w:val="28"/>
        </w:rPr>
      </w:pPr>
      <w:r w:rsidRPr="004B418C">
        <w:rPr>
          <w:sz w:val="28"/>
          <w:szCs w:val="28"/>
        </w:rPr>
        <w:t xml:space="preserve">- `seeds.txt` → </w:t>
      </w:r>
      <w:proofErr w:type="spellStart"/>
      <w:r w:rsidRPr="004B418C">
        <w:rPr>
          <w:sz w:val="28"/>
          <w:szCs w:val="28"/>
        </w:rPr>
        <w:t>URLs</w:t>
      </w:r>
      <w:proofErr w:type="spellEnd"/>
      <w:r w:rsidRPr="004B418C">
        <w:rPr>
          <w:sz w:val="28"/>
          <w:szCs w:val="28"/>
        </w:rPr>
        <w:t xml:space="preserve"> </w:t>
      </w:r>
      <w:proofErr w:type="gramStart"/>
      <w:r w:rsidRPr="004B418C">
        <w:rPr>
          <w:sz w:val="28"/>
          <w:szCs w:val="28"/>
        </w:rPr>
        <w:t>`.</w:t>
      </w:r>
      <w:proofErr w:type="spellStart"/>
      <w:r w:rsidRPr="004B418C">
        <w:rPr>
          <w:sz w:val="28"/>
          <w:szCs w:val="28"/>
        </w:rPr>
        <w:t>onion</w:t>
      </w:r>
      <w:proofErr w:type="spellEnd"/>
      <w:proofErr w:type="gramEnd"/>
      <w:r w:rsidRPr="004B418C">
        <w:rPr>
          <w:sz w:val="28"/>
          <w:szCs w:val="28"/>
        </w:rPr>
        <w:t>` semilla (una por línea)</w:t>
      </w:r>
    </w:p>
    <w:p w14:paraId="7D770EA5" w14:textId="77777777" w:rsidR="004B418C" w:rsidRPr="004B418C" w:rsidRDefault="004B418C" w:rsidP="004B418C">
      <w:pPr>
        <w:pStyle w:val="MdSpace"/>
        <w:spacing w:after="60"/>
        <w:rPr>
          <w:sz w:val="28"/>
          <w:szCs w:val="28"/>
        </w:rPr>
      </w:pPr>
      <w:r w:rsidRPr="004B418C">
        <w:rPr>
          <w:sz w:val="28"/>
          <w:szCs w:val="28"/>
        </w:rPr>
        <w:lastRenderedPageBreak/>
        <w:t xml:space="preserve">- `identifiers.txt` → </w:t>
      </w:r>
      <w:proofErr w:type="spellStart"/>
      <w:r w:rsidRPr="004B418C">
        <w:rPr>
          <w:sz w:val="28"/>
          <w:szCs w:val="28"/>
        </w:rPr>
        <w:t>keywords</w:t>
      </w:r>
      <w:proofErr w:type="spellEnd"/>
      <w:r w:rsidRPr="004B418C">
        <w:rPr>
          <w:sz w:val="28"/>
          <w:szCs w:val="28"/>
        </w:rPr>
        <w:t xml:space="preserve"> de interés (una por línea)</w:t>
      </w:r>
    </w:p>
    <w:p w14:paraId="7C559E64" w14:textId="77777777" w:rsidR="004B418C" w:rsidRDefault="004B418C">
      <w:pPr>
        <w:pStyle w:val="MdSpace"/>
        <w:spacing w:after="60"/>
      </w:pPr>
    </w:p>
    <w:p w14:paraId="00D841EB" w14:textId="3C86EEBD" w:rsidR="00A20BFC" w:rsidRDefault="00000000">
      <w:pPr>
        <w:pStyle w:val="MdHeading2"/>
      </w:pPr>
      <w:r>
        <w:t>4. Fuentes de Datos (Dark Web OSINT)</w:t>
      </w:r>
      <w:r w:rsidR="004B418C">
        <w:t xml:space="preserve"> – usar </w:t>
      </w:r>
      <w:proofErr w:type="spellStart"/>
      <w:r w:rsidR="004B418C">
        <w:t>RObin</w:t>
      </w:r>
      <w:proofErr w:type="spellEnd"/>
    </w:p>
    <w:p w14:paraId="03657292" w14:textId="77777777" w:rsidR="00A20BFC" w:rsidRDefault="00000000">
      <w:pPr>
        <w:pStyle w:val="MdListItem"/>
        <w:numPr>
          <w:ilvl w:val="0"/>
          <w:numId w:val="2"/>
        </w:numPr>
      </w:pPr>
      <w:r>
        <w:t xml:space="preserve">Foros de élite mencionados: </w:t>
      </w:r>
      <w:r>
        <w:rPr>
          <w:rStyle w:val="MdStrong"/>
        </w:rPr>
        <w:t>XSS.is</w:t>
      </w:r>
      <w:r>
        <w:t xml:space="preserve">, </w:t>
      </w:r>
      <w:r>
        <w:rPr>
          <w:rStyle w:val="MdStrong"/>
        </w:rPr>
        <w:t>Exploit.in</w:t>
      </w:r>
      <w:r>
        <w:t xml:space="preserve">, </w:t>
      </w:r>
      <w:r>
        <w:rPr>
          <w:rStyle w:val="MdStrong"/>
        </w:rPr>
        <w:t>RAMP</w:t>
      </w:r>
      <w:r>
        <w:t>.</w:t>
      </w:r>
    </w:p>
    <w:p w14:paraId="65E9063B" w14:textId="77777777" w:rsidR="00A20BFC" w:rsidRDefault="00000000">
      <w:pPr>
        <w:pStyle w:val="MdListItem"/>
        <w:numPr>
          <w:ilvl w:val="0"/>
          <w:numId w:val="2"/>
        </w:numPr>
      </w:pPr>
      <w:r>
        <w:t>Estructura de datos: Conversaciones hilos (</w:t>
      </w:r>
      <w:proofErr w:type="spellStart"/>
      <w:r>
        <w:t>threads</w:t>
      </w:r>
      <w:proofErr w:type="spellEnd"/>
      <w:r>
        <w:t>), mensajes (posts), metadatos de usuarios (reputación).</w:t>
      </w:r>
    </w:p>
    <w:p w14:paraId="37A0FDCD" w14:textId="77777777" w:rsidR="00A20BFC" w:rsidRDefault="00000000">
      <w:pPr>
        <w:pStyle w:val="MdListItem"/>
        <w:numPr>
          <w:ilvl w:val="0"/>
          <w:numId w:val="2"/>
        </w:numPr>
      </w:pPr>
      <w:r>
        <w:t xml:space="preserve">Ética: </w:t>
      </w:r>
      <w:proofErr w:type="spellStart"/>
      <w:r>
        <w:t>Anonimización</w:t>
      </w:r>
      <w:proofErr w:type="spellEnd"/>
      <w:r>
        <w:t xml:space="preserve"> estricta de PII (</w:t>
      </w:r>
      <w:proofErr w:type="spellStart"/>
      <w:r>
        <w:t>Personally</w:t>
      </w:r>
      <w:proofErr w:type="spellEnd"/>
      <w:r>
        <w:t xml:space="preserve"> </w:t>
      </w:r>
      <w:proofErr w:type="spellStart"/>
      <w:r>
        <w:t>Identifiable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) y enfoque exclusivo en </w:t>
      </w:r>
      <w:proofErr w:type="spellStart"/>
      <w:r>
        <w:t>TTPs</w:t>
      </w:r>
      <w:proofErr w:type="spellEnd"/>
      <w:r>
        <w:t xml:space="preserve"> técnicos.</w:t>
      </w:r>
    </w:p>
    <w:sectPr w:rsidR="00A20B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384BE3"/>
    <w:multiLevelType w:val="hybridMultilevel"/>
    <w:tmpl w:val="3342DE3C"/>
    <w:lvl w:ilvl="0" w:tplc="269C983C">
      <w:start w:val="1"/>
      <w:numFmt w:val="bullet"/>
      <w:lvlText w:val="●"/>
      <w:lvlJc w:val="left"/>
      <w:pPr>
        <w:ind w:left="720" w:hanging="360"/>
      </w:pPr>
    </w:lvl>
    <w:lvl w:ilvl="1" w:tplc="B1826AF0">
      <w:start w:val="1"/>
      <w:numFmt w:val="bullet"/>
      <w:lvlText w:val="○"/>
      <w:lvlJc w:val="left"/>
      <w:pPr>
        <w:ind w:left="1440" w:hanging="360"/>
      </w:pPr>
    </w:lvl>
    <w:lvl w:ilvl="2" w:tplc="E32C8ACE">
      <w:start w:val="1"/>
      <w:numFmt w:val="bullet"/>
      <w:lvlText w:val="■"/>
      <w:lvlJc w:val="left"/>
      <w:pPr>
        <w:ind w:left="2160" w:hanging="360"/>
      </w:pPr>
    </w:lvl>
    <w:lvl w:ilvl="3" w:tplc="63C864D4">
      <w:start w:val="1"/>
      <w:numFmt w:val="bullet"/>
      <w:lvlText w:val="●"/>
      <w:lvlJc w:val="left"/>
      <w:pPr>
        <w:ind w:left="2880" w:hanging="360"/>
      </w:pPr>
    </w:lvl>
    <w:lvl w:ilvl="4" w:tplc="7402EF88">
      <w:start w:val="1"/>
      <w:numFmt w:val="bullet"/>
      <w:lvlText w:val="○"/>
      <w:lvlJc w:val="left"/>
      <w:pPr>
        <w:ind w:left="3600" w:hanging="360"/>
      </w:pPr>
    </w:lvl>
    <w:lvl w:ilvl="5" w:tplc="BD2851F2">
      <w:start w:val="1"/>
      <w:numFmt w:val="bullet"/>
      <w:lvlText w:val="■"/>
      <w:lvlJc w:val="left"/>
      <w:pPr>
        <w:ind w:left="4320" w:hanging="360"/>
      </w:pPr>
    </w:lvl>
    <w:lvl w:ilvl="6" w:tplc="1C1EF802">
      <w:start w:val="1"/>
      <w:numFmt w:val="bullet"/>
      <w:lvlText w:val="●"/>
      <w:lvlJc w:val="left"/>
      <w:pPr>
        <w:ind w:left="5040" w:hanging="360"/>
      </w:pPr>
    </w:lvl>
    <w:lvl w:ilvl="7" w:tplc="17E06EB4">
      <w:start w:val="1"/>
      <w:numFmt w:val="bullet"/>
      <w:lvlText w:val="●"/>
      <w:lvlJc w:val="left"/>
      <w:pPr>
        <w:ind w:left="5760" w:hanging="360"/>
      </w:pPr>
    </w:lvl>
    <w:lvl w:ilvl="8" w:tplc="4B3CD11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45202A"/>
    <w:multiLevelType w:val="hybridMultilevel"/>
    <w:tmpl w:val="2D768370"/>
    <w:lvl w:ilvl="0" w:tplc="E976F7AE">
      <w:start w:val="1"/>
      <w:numFmt w:val="bullet"/>
      <w:lvlText w:val="•"/>
      <w:lvlJc w:val="left"/>
      <w:pPr>
        <w:ind w:left="720" w:hanging="360"/>
      </w:pPr>
    </w:lvl>
    <w:lvl w:ilvl="1" w:tplc="7FD205C0">
      <w:start w:val="1"/>
      <w:numFmt w:val="bullet"/>
      <w:lvlText w:val="◦"/>
      <w:lvlJc w:val="left"/>
      <w:pPr>
        <w:ind w:left="1440" w:hanging="360"/>
      </w:pPr>
    </w:lvl>
    <w:lvl w:ilvl="2" w:tplc="00A8A290">
      <w:start w:val="1"/>
      <w:numFmt w:val="bullet"/>
      <w:lvlText w:val="•"/>
      <w:lvlJc w:val="left"/>
      <w:pPr>
        <w:ind w:left="2160" w:hanging="360"/>
      </w:pPr>
    </w:lvl>
    <w:lvl w:ilvl="3" w:tplc="DCDEF2E2">
      <w:start w:val="1"/>
      <w:numFmt w:val="bullet"/>
      <w:lvlText w:val="◦"/>
      <w:lvlJc w:val="left"/>
      <w:pPr>
        <w:ind w:left="2880" w:hanging="360"/>
      </w:pPr>
    </w:lvl>
    <w:lvl w:ilvl="4" w:tplc="5AA283CA">
      <w:start w:val="1"/>
      <w:numFmt w:val="bullet"/>
      <w:lvlText w:val="•"/>
      <w:lvlJc w:val="left"/>
      <w:pPr>
        <w:ind w:left="3600" w:hanging="360"/>
      </w:pPr>
    </w:lvl>
    <w:lvl w:ilvl="5" w:tplc="4880B7E8">
      <w:start w:val="1"/>
      <w:numFmt w:val="bullet"/>
      <w:lvlText w:val="◦"/>
      <w:lvlJc w:val="left"/>
      <w:pPr>
        <w:ind w:left="4320" w:hanging="360"/>
      </w:pPr>
    </w:lvl>
    <w:lvl w:ilvl="6" w:tplc="E7123C3A">
      <w:start w:val="1"/>
      <w:numFmt w:val="bullet"/>
      <w:lvlText w:val="•"/>
      <w:lvlJc w:val="left"/>
      <w:pPr>
        <w:ind w:left="5040" w:hanging="360"/>
      </w:pPr>
    </w:lvl>
    <w:lvl w:ilvl="7" w:tplc="E8F6E200">
      <w:numFmt w:val="decimal"/>
      <w:lvlText w:val=""/>
      <w:lvlJc w:val="left"/>
    </w:lvl>
    <w:lvl w:ilvl="8" w:tplc="DEB09390">
      <w:numFmt w:val="decimal"/>
      <w:lvlText w:val=""/>
      <w:lvlJc w:val="left"/>
    </w:lvl>
  </w:abstractNum>
  <w:abstractNum w:abstractNumId="2" w15:restartNumberingAfterBreak="0">
    <w:nsid w:val="725508F6"/>
    <w:multiLevelType w:val="multilevel"/>
    <w:tmpl w:val="E17E62CA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205995108">
    <w:abstractNumId w:val="0"/>
    <w:lvlOverride w:ilvl="0">
      <w:startOverride w:val="1"/>
    </w:lvlOverride>
  </w:num>
  <w:num w:numId="2" w16cid:durableId="164824594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0BFC"/>
    <w:rsid w:val="004B418C"/>
    <w:rsid w:val="005B4EEB"/>
    <w:rsid w:val="00A2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45F51"/>
  <w15:docId w15:val="{DCA46CAA-EE70-475C-B29E-AA3BE01E5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 w:color="0563C1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customStyle="1" w:styleId="MdSpace">
    <w:name w:val="MdSpace"/>
    <w:qFormat/>
    <w:rPr>
      <w:sz w:val="12"/>
      <w:szCs w:val="12"/>
    </w:rPr>
  </w:style>
  <w:style w:type="paragraph" w:customStyle="1" w:styleId="MdCode">
    <w:name w:val="MdCode"/>
    <w:qFormat/>
    <w:pPr>
      <w:pBdr>
        <w:top w:val="single" w:sz="1" w:space="8" w:color="A5A5A5"/>
        <w:left w:val="single" w:sz="1" w:space="8" w:color="A5A5A5"/>
        <w:bottom w:val="single" w:sz="1" w:space="8" w:color="A5A5A5"/>
        <w:right w:val="single" w:sz="1" w:space="8" w:color="A5A5A5"/>
      </w:pBdr>
      <w:spacing w:before="200" w:after="200"/>
    </w:pPr>
    <w:rPr>
      <w:rFonts w:ascii="Courier New" w:eastAsia="Courier New" w:hAnsi="Courier New" w:cs="Courier New"/>
      <w:color w:val="70AD47"/>
      <w:sz w:val="22"/>
      <w:szCs w:val="22"/>
    </w:rPr>
  </w:style>
  <w:style w:type="paragraph" w:customStyle="1" w:styleId="MdHr">
    <w:name w:val="MdHr"/>
    <w:qFormat/>
    <w:pPr>
      <w:pBdr>
        <w:bottom w:val="single" w:sz="1" w:space="1" w:color="A5A5A5"/>
      </w:pBdr>
      <w:spacing w:before="240" w:after="240"/>
    </w:pPr>
  </w:style>
  <w:style w:type="paragraph" w:customStyle="1" w:styleId="MdBlockquote">
    <w:name w:val="MdBlockquote"/>
    <w:qFormat/>
    <w:pPr>
      <w:pBdr>
        <w:left w:val="single" w:sz="20" w:space="12" w:color="A5A5A5"/>
      </w:pBdr>
      <w:spacing w:before="200" w:after="200"/>
      <w:ind w:left="360"/>
    </w:pPr>
    <w:rPr>
      <w:i/>
      <w:iCs/>
      <w:color w:val="666666"/>
    </w:rPr>
  </w:style>
  <w:style w:type="paragraph" w:customStyle="1" w:styleId="MdHtml">
    <w:name w:val="MdHtml"/>
    <w:qFormat/>
    <w:rPr>
      <w:rFonts w:ascii="Courier New" w:eastAsia="Courier New" w:hAnsi="Courier New" w:cs="Courier New"/>
      <w:color w:val="ED7D31"/>
    </w:rPr>
  </w:style>
  <w:style w:type="paragraph" w:customStyle="1" w:styleId="MdDef">
    <w:name w:val="MdDef"/>
    <w:qFormat/>
    <w:pPr>
      <w:ind w:left="720" w:hanging="360"/>
    </w:pPr>
  </w:style>
  <w:style w:type="paragraph" w:customStyle="1" w:styleId="MdParagraph">
    <w:name w:val="MdParagraph"/>
    <w:qFormat/>
    <w:pPr>
      <w:spacing w:before="120" w:after="120"/>
    </w:pPr>
  </w:style>
  <w:style w:type="paragraph" w:customStyle="1" w:styleId="MdText">
    <w:name w:val="MdText"/>
    <w:qFormat/>
  </w:style>
  <w:style w:type="paragraph" w:customStyle="1" w:styleId="MdFootnote">
    <w:name w:val="MdFootnote"/>
    <w:qFormat/>
    <w:rPr>
      <w:vertAlign w:val="superscript"/>
    </w:rPr>
  </w:style>
  <w:style w:type="paragraph" w:customStyle="1" w:styleId="MdListItem">
    <w:name w:val="MdListItem"/>
    <w:qFormat/>
    <w:pPr>
      <w:spacing w:before="60" w:after="60"/>
      <w:ind w:left="720" w:hanging="360"/>
    </w:pPr>
  </w:style>
  <w:style w:type="paragraph" w:customStyle="1" w:styleId="MdTable">
    <w:name w:val="MdTable"/>
    <w:qFormat/>
    <w:pPr>
      <w:spacing w:before="60" w:after="60"/>
    </w:pPr>
  </w:style>
  <w:style w:type="paragraph" w:customStyle="1" w:styleId="MdTableHeader">
    <w:name w:val="MdTableHeader"/>
    <w:qFormat/>
    <w:pPr>
      <w:spacing w:before="60" w:after="60"/>
    </w:pPr>
    <w:rPr>
      <w:b/>
      <w:bCs/>
      <w:sz w:val="22"/>
      <w:szCs w:val="22"/>
    </w:rPr>
  </w:style>
  <w:style w:type="paragraph" w:customStyle="1" w:styleId="MdTableCell">
    <w:name w:val="MdTableCell"/>
    <w:qFormat/>
    <w:pPr>
      <w:spacing w:before="40" w:after="40"/>
    </w:pPr>
    <w:rPr>
      <w:sz w:val="20"/>
      <w:szCs w:val="20"/>
    </w:rPr>
  </w:style>
  <w:style w:type="paragraph" w:customStyle="1" w:styleId="MdHeading1">
    <w:name w:val="MdHeading1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customStyle="1" w:styleId="MdHeading2">
    <w:name w:val="MdHeading2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customStyle="1" w:styleId="MdHeading3">
    <w:name w:val="MdHeading3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customStyle="1" w:styleId="MdHeading4">
    <w:name w:val="MdHeading4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customStyle="1" w:styleId="MdHeading5">
    <w:name w:val="MdHeading5"/>
    <w:qFormat/>
    <w:pPr>
      <w:keepNext/>
      <w:spacing w:before="240" w:after="120"/>
      <w:outlineLvl w:val="4"/>
    </w:pPr>
    <w:rPr>
      <w:b/>
      <w:bCs/>
      <w:i/>
      <w:iCs/>
    </w:rPr>
  </w:style>
  <w:style w:type="paragraph" w:customStyle="1" w:styleId="MdHeading6">
    <w:name w:val="MdHeading6"/>
    <w:qFormat/>
    <w:pPr>
      <w:keepNext/>
      <w:spacing w:before="240" w:after="120"/>
      <w:outlineLvl w:val="5"/>
    </w:pPr>
    <w:rPr>
      <w:i/>
      <w:iCs/>
    </w:rPr>
  </w:style>
  <w:style w:type="character" w:customStyle="1" w:styleId="MdTag">
    <w:name w:val="MdTag"/>
    <w:uiPriority w:val="99"/>
    <w:unhideWhenUsed/>
    <w:qFormat/>
    <w:rPr>
      <w:rFonts w:ascii="Courier New" w:eastAsia="Courier New" w:hAnsi="Courier New" w:cs="Courier New"/>
      <w:color w:val="ED7D31"/>
    </w:rPr>
  </w:style>
  <w:style w:type="character" w:customStyle="1" w:styleId="MdLink">
    <w:name w:val="MdLink"/>
    <w:uiPriority w:val="99"/>
    <w:unhideWhenUsed/>
    <w:qFormat/>
    <w:rPr>
      <w:color w:val="0563C1"/>
      <w:u w:val="single"/>
    </w:rPr>
  </w:style>
  <w:style w:type="character" w:customStyle="1" w:styleId="MdStrong">
    <w:name w:val="MdStrong"/>
    <w:uiPriority w:val="99"/>
    <w:unhideWhenUsed/>
    <w:qFormat/>
    <w:rPr>
      <w:b/>
      <w:bCs/>
    </w:rPr>
  </w:style>
  <w:style w:type="character" w:customStyle="1" w:styleId="MdEm">
    <w:name w:val="MdEm"/>
    <w:uiPriority w:val="99"/>
    <w:unhideWhenUsed/>
    <w:qFormat/>
    <w:rPr>
      <w:i/>
      <w:iCs/>
    </w:rPr>
  </w:style>
  <w:style w:type="character" w:customStyle="1" w:styleId="MdCodespan">
    <w:name w:val="MdCodespan"/>
    <w:uiPriority w:val="99"/>
    <w:unhideWhenUsed/>
    <w:qFormat/>
    <w:rPr>
      <w:rFonts w:ascii="Courier New" w:eastAsia="Courier New" w:hAnsi="Courier New" w:cs="Courier New"/>
      <w:color w:val="70AD47"/>
    </w:rPr>
  </w:style>
  <w:style w:type="character" w:customStyle="1" w:styleId="MdDel">
    <w:name w:val="MdDel"/>
    <w:uiPriority w:val="99"/>
    <w:unhideWhenUsed/>
    <w:qFormat/>
    <w:rPr>
      <w:strike/>
    </w:rPr>
  </w:style>
  <w:style w:type="character" w:customStyle="1" w:styleId="MdBr">
    <w:name w:val="MdBr"/>
    <w:uiPriority w:val="99"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350</Words>
  <Characters>1930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Cristhian Franco Loor</cp:lastModifiedBy>
  <cp:revision>2</cp:revision>
  <dcterms:created xsi:type="dcterms:W3CDTF">2026-04-16T01:16:00Z</dcterms:created>
  <dcterms:modified xsi:type="dcterms:W3CDTF">2026-04-26T05:37:00Z</dcterms:modified>
</cp:coreProperties>
</file>