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F318" w14:textId="679738D7" w:rsidR="003946CF" w:rsidRDefault="00CA7B26" w:rsidP="00CA7B26">
      <w:pPr>
        <w:jc w:val="center"/>
      </w:pPr>
      <w:bookmarkStart w:id="0" w:name="_GoBack"/>
      <w:bookmarkEnd w:id="0"/>
      <w:r>
        <w:t>Creation of a new program or track or expansion of a program resource guide</w:t>
      </w:r>
    </w:p>
    <w:p w14:paraId="19EA10DB" w14:textId="19955B19" w:rsidR="00CA7B26" w:rsidRDefault="00CA7B26" w:rsidP="00CA7B26">
      <w:pPr>
        <w:jc w:val="center"/>
      </w:pPr>
      <w:r>
        <w:t>AADPRT Workforce Taskforce 2020</w:t>
      </w:r>
    </w:p>
    <w:p w14:paraId="6D2B9B8D" w14:textId="63A55E86" w:rsidR="00CA7B26" w:rsidRPr="00C2556F" w:rsidRDefault="00CA7B26" w:rsidP="00CA7B26">
      <w:pPr>
        <w:rPr>
          <w:sz w:val="18"/>
          <w:szCs w:val="18"/>
        </w:rPr>
      </w:pPr>
    </w:p>
    <w:p w14:paraId="13854940" w14:textId="583CB23B" w:rsidR="00CA7B26" w:rsidRPr="00C2556F" w:rsidRDefault="00CA7B26" w:rsidP="00CA7B26">
      <w:pPr>
        <w:rPr>
          <w:sz w:val="18"/>
          <w:szCs w:val="18"/>
        </w:rPr>
      </w:pPr>
      <w:r w:rsidRPr="00C2556F">
        <w:rPr>
          <w:sz w:val="18"/>
          <w:szCs w:val="18"/>
        </w:rPr>
        <w:t>This guide should serve as a resource for program or fellowship directors or other Psychiatry GME leaders who are interested in creation of new residency programs or expansion of existing programs. This guide reviews some of the core considerations, practical steps and lessons learned. We include input from those with expertise as well as survey data from AADPRT members.</w:t>
      </w:r>
    </w:p>
    <w:p w14:paraId="265C09B3" w14:textId="44941AD2" w:rsidR="00CA7B26" w:rsidRPr="00237F91" w:rsidRDefault="00237F91" w:rsidP="00CA7B26">
      <w:pPr>
        <w:rPr>
          <w:sz w:val="18"/>
          <w:szCs w:val="18"/>
        </w:rPr>
      </w:pPr>
      <w:r>
        <w:rPr>
          <w:sz w:val="18"/>
          <w:szCs w:val="18"/>
        </w:rPr>
        <w:t>AADPRT offers ACGME consultation services, workshops during the annual meeting on topics related to creation of new programs and expansion of existing programs and resources on topics of interest in the Virtual Training Office (VTO).</w:t>
      </w:r>
    </w:p>
    <w:p w14:paraId="1E2E8D19" w14:textId="029C1C93" w:rsidR="003C435C" w:rsidRDefault="00CA7B26" w:rsidP="00CA7B26">
      <w:r w:rsidRPr="003B4F59">
        <w:rPr>
          <w:b/>
          <w:bCs/>
          <w:u w:val="single"/>
        </w:rPr>
        <w:t>Funding</w:t>
      </w:r>
      <w:r>
        <w:t xml:space="preserve"> – Sources of potential funding for new GME</w:t>
      </w:r>
      <w:r w:rsidR="005F1951">
        <w:t xml:space="preserve"> positions</w:t>
      </w:r>
      <w:r>
        <w:t xml:space="preserve"> differ from state-to-state and institution-to-institution. This list is not all-inclusive, but a starting point to explore in </w:t>
      </w:r>
      <w:r w:rsidR="00C2556F">
        <w:t xml:space="preserve">a </w:t>
      </w:r>
      <w:r>
        <w:t>program or fellowship’s specific context.</w:t>
      </w:r>
      <w:r w:rsidR="001A4370">
        <w:t xml:space="preserve"> </w:t>
      </w:r>
    </w:p>
    <w:p w14:paraId="0FA0048F" w14:textId="38F92A9D" w:rsidR="003C435C" w:rsidRPr="00A84118" w:rsidRDefault="003C435C" w:rsidP="003C435C">
      <w:pPr>
        <w:rPr>
          <w:b/>
          <w:bCs/>
        </w:rPr>
      </w:pPr>
      <w:r w:rsidRPr="00A84118">
        <w:rPr>
          <w:b/>
          <w:bCs/>
        </w:rPr>
        <w:t>Local/community sources of funding</w:t>
      </w:r>
    </w:p>
    <w:p w14:paraId="08DB9966" w14:textId="3CDC3972" w:rsidR="003C435C" w:rsidRDefault="003C435C" w:rsidP="003C435C">
      <w:pPr>
        <w:pStyle w:val="ListParagraph"/>
        <w:numPr>
          <w:ilvl w:val="0"/>
          <w:numId w:val="5"/>
        </w:numPr>
      </w:pPr>
      <w:r>
        <w:t>Hospitals</w:t>
      </w:r>
      <w:r w:rsidR="00A84118">
        <w:t xml:space="preserve"> – over</w:t>
      </w:r>
      <w:r w:rsidR="005F1951">
        <w:t>-</w:t>
      </w:r>
      <w:r w:rsidR="00A84118">
        <w:t>the</w:t>
      </w:r>
      <w:r w:rsidR="005F1951">
        <w:t>-</w:t>
      </w:r>
      <w:r w:rsidR="00A84118">
        <w:t>cap funding</w:t>
      </w:r>
    </w:p>
    <w:p w14:paraId="6B98A16A" w14:textId="44C48021" w:rsidR="003C435C" w:rsidRDefault="003C435C" w:rsidP="003C435C">
      <w:pPr>
        <w:pStyle w:val="ListParagraph"/>
        <w:numPr>
          <w:ilvl w:val="0"/>
          <w:numId w:val="5"/>
        </w:numPr>
      </w:pPr>
      <w:r>
        <w:t xml:space="preserve">Community Mental Health organizations – specific rotations or </w:t>
      </w:r>
      <w:r w:rsidR="00A84118">
        <w:t>tracks</w:t>
      </w:r>
    </w:p>
    <w:p w14:paraId="597544A9" w14:textId="4A297D69" w:rsidR="003C435C" w:rsidRDefault="003C435C" w:rsidP="003C435C">
      <w:pPr>
        <w:pStyle w:val="ListParagraph"/>
        <w:numPr>
          <w:ilvl w:val="0"/>
          <w:numId w:val="5"/>
        </w:numPr>
      </w:pPr>
      <w:r>
        <w:t xml:space="preserve">Foundations </w:t>
      </w:r>
      <w:r w:rsidR="00A84118">
        <w:t xml:space="preserve">– specific needs identified, </w:t>
      </w:r>
      <w:proofErr w:type="spellStart"/>
      <w:r w:rsidR="00A84118">
        <w:t>ie</w:t>
      </w:r>
      <w:proofErr w:type="spellEnd"/>
      <w:r w:rsidR="00A84118">
        <w:t xml:space="preserve">. </w:t>
      </w:r>
      <w:r w:rsidR="005F1951">
        <w:t>u</w:t>
      </w:r>
      <w:r w:rsidR="00A84118">
        <w:t>nderserved areas or populations</w:t>
      </w:r>
    </w:p>
    <w:p w14:paraId="4695CBA8" w14:textId="5F252A29" w:rsidR="003C435C" w:rsidRPr="00A84118" w:rsidRDefault="003C435C" w:rsidP="003C435C">
      <w:pPr>
        <w:rPr>
          <w:b/>
          <w:bCs/>
        </w:rPr>
      </w:pPr>
      <w:r w:rsidRPr="00A84118">
        <w:rPr>
          <w:b/>
          <w:bCs/>
        </w:rPr>
        <w:t>State sources of funding</w:t>
      </w:r>
    </w:p>
    <w:p w14:paraId="7BB2C664" w14:textId="2258E965" w:rsidR="003C435C" w:rsidRDefault="003C435C" w:rsidP="003C435C">
      <w:pPr>
        <w:pStyle w:val="ListParagraph"/>
        <w:numPr>
          <w:ilvl w:val="0"/>
          <w:numId w:val="3"/>
        </w:numPr>
      </w:pPr>
      <w:r>
        <w:t>Medicaid</w:t>
      </w:r>
      <w:r w:rsidR="005F1951">
        <w:t xml:space="preserve"> funding – State/Federal match program</w:t>
      </w:r>
    </w:p>
    <w:p w14:paraId="1471ECC8" w14:textId="24EA32C8" w:rsidR="003C435C" w:rsidRDefault="003C435C" w:rsidP="003C435C">
      <w:pPr>
        <w:pStyle w:val="ListParagraph"/>
        <w:numPr>
          <w:ilvl w:val="0"/>
          <w:numId w:val="3"/>
        </w:numPr>
      </w:pPr>
      <w:r>
        <w:t>State funding of GME positions – mechanisms differ state-to-state. Strategies to explore include: partnerships with state policy advocacy partners, state mental health leadership, local and state APA chapters</w:t>
      </w:r>
    </w:p>
    <w:p w14:paraId="74E029AD" w14:textId="71CEEA42" w:rsidR="00CA7B26" w:rsidRPr="00A84118" w:rsidRDefault="00CA7B26" w:rsidP="00CA7B26">
      <w:pPr>
        <w:rPr>
          <w:b/>
          <w:bCs/>
        </w:rPr>
      </w:pPr>
      <w:r w:rsidRPr="00A84118">
        <w:rPr>
          <w:b/>
          <w:bCs/>
        </w:rPr>
        <w:t xml:space="preserve">Federal sources of funding </w:t>
      </w:r>
    </w:p>
    <w:p w14:paraId="4A15D4A8" w14:textId="36720D8F" w:rsidR="00CA7B26" w:rsidRDefault="00CA7B26" w:rsidP="00CA7B26">
      <w:pPr>
        <w:pStyle w:val="ListParagraph"/>
        <w:numPr>
          <w:ilvl w:val="0"/>
          <w:numId w:val="2"/>
        </w:numPr>
      </w:pPr>
      <w:r>
        <w:t>Medicare</w:t>
      </w:r>
      <w:r w:rsidR="000B4DE5">
        <w:t xml:space="preserve"> funding – current priorities are rural, new programs in shortage subspecialties (Psychiatry) and addiction</w:t>
      </w:r>
    </w:p>
    <w:p w14:paraId="4491FA7D" w14:textId="050083E9" w:rsidR="000B4DE5" w:rsidRDefault="000B4DE5" w:rsidP="00CA7B26">
      <w:pPr>
        <w:pStyle w:val="ListParagraph"/>
        <w:numPr>
          <w:ilvl w:val="0"/>
          <w:numId w:val="2"/>
        </w:numPr>
      </w:pPr>
      <w:r>
        <w:t>Veteran’s affairs (VA) and Military funding – institutions affiliated with VA and Military programs</w:t>
      </w:r>
      <w:r w:rsidR="00614A28">
        <w:t xml:space="preserve"> can request additional stipends/support</w:t>
      </w:r>
    </w:p>
    <w:p w14:paraId="6162B72C" w14:textId="16B51612" w:rsidR="000B4DE5" w:rsidRDefault="000B4DE5" w:rsidP="00CA7B26">
      <w:pPr>
        <w:pStyle w:val="ListParagraph"/>
        <w:numPr>
          <w:ilvl w:val="0"/>
          <w:numId w:val="2"/>
        </w:numPr>
      </w:pPr>
      <w:r>
        <w:t>Health Resources and Services Administration (HRSA)</w:t>
      </w:r>
    </w:p>
    <w:p w14:paraId="01A42405" w14:textId="3AFAAEB0" w:rsidR="000B4DE5" w:rsidRDefault="000B4DE5" w:rsidP="000B4DE5">
      <w:pPr>
        <w:pStyle w:val="ListParagraph"/>
        <w:numPr>
          <w:ilvl w:val="1"/>
          <w:numId w:val="2"/>
        </w:numPr>
      </w:pPr>
      <w:r>
        <w:t>Teaching Health Center GME (THCGME) programs – prioritizes service to rural and underserved areas – bhw.hrsa.gov/grants/medicine/</w:t>
      </w:r>
      <w:proofErr w:type="spellStart"/>
      <w:r>
        <w:t>thcgme</w:t>
      </w:r>
      <w:proofErr w:type="spellEnd"/>
    </w:p>
    <w:p w14:paraId="14F9C7BB" w14:textId="2085F329" w:rsidR="000B4DE5" w:rsidRDefault="00A84118" w:rsidP="000B4DE5">
      <w:pPr>
        <w:pStyle w:val="ListParagraph"/>
        <w:numPr>
          <w:ilvl w:val="1"/>
          <w:numId w:val="2"/>
        </w:numPr>
      </w:pPr>
      <w:r>
        <w:rPr>
          <w:noProof/>
        </w:rPr>
        <mc:AlternateContent>
          <mc:Choice Requires="wps">
            <w:drawing>
              <wp:anchor distT="45720" distB="45720" distL="114300" distR="114300" simplePos="0" relativeHeight="251659264" behindDoc="0" locked="0" layoutInCell="1" allowOverlap="1" wp14:anchorId="24DCFCB0" wp14:editId="4D22304E">
                <wp:simplePos x="0" y="0"/>
                <wp:positionH relativeFrom="margin">
                  <wp:align>left</wp:align>
                </wp:positionH>
                <wp:positionV relativeFrom="paragraph">
                  <wp:posOffset>698500</wp:posOffset>
                </wp:positionV>
                <wp:extent cx="5745480" cy="9906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990600"/>
                        </a:xfrm>
                        <a:prstGeom prst="rect">
                          <a:avLst/>
                        </a:prstGeom>
                        <a:solidFill>
                          <a:srgbClr val="FFFFFF"/>
                        </a:solidFill>
                        <a:ln w="9525">
                          <a:solidFill>
                            <a:srgbClr val="000000"/>
                          </a:solidFill>
                          <a:miter lim="800000"/>
                          <a:headEnd/>
                          <a:tailEnd/>
                        </a:ln>
                      </wps:spPr>
                      <wps:txbx>
                        <w:txbxContent>
                          <w:p w14:paraId="18BDB7BE" w14:textId="694BB86C" w:rsidR="00A84118" w:rsidRDefault="00C2556F" w:rsidP="00A84118">
                            <w:r>
                              <w:rPr>
                                <w:b/>
                                <w:bCs/>
                              </w:rPr>
                              <w:t xml:space="preserve">2019 </w:t>
                            </w:r>
                            <w:r w:rsidR="00A84118" w:rsidRPr="003C435C">
                              <w:rPr>
                                <w:b/>
                                <w:bCs/>
                              </w:rPr>
                              <w:t xml:space="preserve">AADPRT survey </w:t>
                            </w:r>
                            <w:r w:rsidR="00A84118">
                              <w:rPr>
                                <w:b/>
                                <w:bCs/>
                              </w:rPr>
                              <w:t>information</w:t>
                            </w:r>
                            <w:r w:rsidR="003B4F59">
                              <w:rPr>
                                <w:b/>
                                <w:bCs/>
                              </w:rPr>
                              <w:t xml:space="preserve"> on funding sources</w:t>
                            </w:r>
                            <w:r w:rsidR="00A84118">
                              <w:t xml:space="preserve"> </w:t>
                            </w:r>
                          </w:p>
                          <w:p w14:paraId="413EA6FA" w14:textId="669A2C23" w:rsidR="00A84118" w:rsidRDefault="00A84118" w:rsidP="00A84118">
                            <w:r>
                              <w:t xml:space="preserve">The majority of new or expanded program positions nationally have come from: 1) Local institutions, 2) health care systems, 3) </w:t>
                            </w:r>
                            <w:r w:rsidR="005F1951">
                              <w:t>s</w:t>
                            </w:r>
                            <w:r>
                              <w:t>tate funding</w:t>
                            </w:r>
                            <w:r w:rsidR="005F1951">
                              <w:t>,</w:t>
                            </w:r>
                            <w:r>
                              <w:t xml:space="preserve"> 4) Medicare, Medicaid, VA, </w:t>
                            </w:r>
                            <w:r w:rsidR="005F1951">
                              <w:t xml:space="preserve"> and </w:t>
                            </w:r>
                            <w:r>
                              <w:t>5) Philanthropy or grants</w:t>
                            </w:r>
                          </w:p>
                          <w:p w14:paraId="2A5DF12C" w14:textId="0EFE741A" w:rsidR="00A84118" w:rsidRDefault="00A841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4DCFCB0" id="_x0000_t202" coordsize="21600,21600" o:spt="202" path="m,l,21600r21600,l21600,xe">
                <v:stroke joinstyle="miter"/>
                <v:path gradientshapeok="t" o:connecttype="rect"/>
              </v:shapetype>
              <v:shape id="Text Box 2" o:spid="_x0000_s1026" type="#_x0000_t202" style="position:absolute;left:0;text-align:left;margin-left:0;margin-top:55pt;width:452.4pt;height: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">
                <v:textbox>
                  <w:txbxContent>
                    <w:p w14:paraId="18BDB7BE" w14:textId="694BB86C" w:rsidR="00A84118" w:rsidRDefault="00C2556F" w:rsidP="00A84118">
                      <w:r>
                        <w:rPr>
                          <w:b/>
                          <w:bCs/>
                        </w:rPr>
                        <w:t xml:space="preserve">2019 </w:t>
                      </w:r>
                      <w:r w:rsidR="00A84118" w:rsidRPr="003C435C">
                        <w:rPr>
                          <w:b/>
                          <w:bCs/>
                        </w:rPr>
                        <w:t xml:space="preserve">AADPRT survey </w:t>
                      </w:r>
                      <w:r w:rsidR="00A84118">
                        <w:rPr>
                          <w:b/>
                          <w:bCs/>
                        </w:rPr>
                        <w:t>information</w:t>
                      </w:r>
                      <w:r w:rsidR="003B4F59">
                        <w:rPr>
                          <w:b/>
                          <w:bCs/>
                        </w:rPr>
                        <w:t xml:space="preserve"> on funding sources</w:t>
                      </w:r>
                      <w:r w:rsidR="00A84118">
                        <w:t xml:space="preserve"> </w:t>
                      </w:r>
                    </w:p>
                    <w:p w14:paraId="413EA6FA" w14:textId="669A2C23" w:rsidR="00A84118" w:rsidRDefault="00A84118" w:rsidP="00A84118">
                      <w:r>
                        <w:t xml:space="preserve">The majority of new or expanded program positions nationally have come from: 1) Local institutions, 2) health care systems, 3) </w:t>
                      </w:r>
                      <w:r w:rsidR="005F1951">
                        <w:t>s</w:t>
                      </w:r>
                      <w:r>
                        <w:t>tate funding</w:t>
                      </w:r>
                      <w:r w:rsidR="005F1951">
                        <w:t>,</w:t>
                      </w:r>
                      <w:r>
                        <w:t xml:space="preserve"> 4) Medicare, Medicaid, </w:t>
                      </w:r>
                      <w:proofErr w:type="gramStart"/>
                      <w:r>
                        <w:t xml:space="preserve">VA, </w:t>
                      </w:r>
                      <w:r w:rsidR="005F1951">
                        <w:t xml:space="preserve"> and</w:t>
                      </w:r>
                      <w:proofErr w:type="gramEnd"/>
                      <w:r w:rsidR="005F1951">
                        <w:t xml:space="preserve"> </w:t>
                      </w:r>
                      <w:r>
                        <w:t>5) Philanthropy or grants</w:t>
                      </w:r>
                    </w:p>
                    <w:p w14:paraId="2A5DF12C" w14:textId="0EFE741A" w:rsidR="00A84118" w:rsidRDefault="00A84118"/>
                  </w:txbxContent>
                </v:textbox>
                <w10:wrap type="square" anchorx="margin"/>
              </v:shape>
            </w:pict>
          </mc:Fallback>
        </mc:AlternateContent>
      </w:r>
      <w:r w:rsidR="000B4DE5">
        <w:t>Addiction Medicine Fellowship (AMF) Program – new program for addiction fellowship training in underserved, community-based settings – hrsa.gov/grants/find-funding/hrsa-20-013</w:t>
      </w:r>
    </w:p>
    <w:p w14:paraId="795E9194" w14:textId="13CA560F" w:rsidR="00C2556F" w:rsidRDefault="00C2556F" w:rsidP="00CA7B26"/>
    <w:p w14:paraId="27F1463D" w14:textId="025F0EE0" w:rsidR="00CA7B26" w:rsidRDefault="00CA7B26" w:rsidP="00CA7B26">
      <w:r w:rsidRPr="003B4F59">
        <w:rPr>
          <w:b/>
          <w:bCs/>
          <w:u w:val="single"/>
        </w:rPr>
        <w:lastRenderedPageBreak/>
        <w:t>Clinical Infrastructure</w:t>
      </w:r>
      <w:r w:rsidR="00A84118">
        <w:t xml:space="preserve"> – Creating </w:t>
      </w:r>
      <w:r w:rsidR="00C2556F">
        <w:t xml:space="preserve">new residency positions, either within an existing program or a new program requires consideration of </w:t>
      </w:r>
      <w:r w:rsidR="003B4F59">
        <w:t xml:space="preserve">the </w:t>
      </w:r>
      <w:r w:rsidR="00C2556F">
        <w:t>clinical training experiences. Questions to consider: 1) How will training additional residents influence current resident training? 2) Is expansion focused on specific types of training (i.e. tracks or subspecialty)? 3) Are there types of clinical experiences that should be added?  Some of the answers to these questions are linked to funding sources, as above, which will guide the next steps.</w:t>
      </w:r>
    </w:p>
    <w:p w14:paraId="0B811BFB" w14:textId="6927A7A1" w:rsidR="00C2556F" w:rsidRDefault="00C2556F" w:rsidP="00C2556F">
      <w:pPr>
        <w:pStyle w:val="ListParagraph"/>
        <w:numPr>
          <w:ilvl w:val="0"/>
          <w:numId w:val="6"/>
        </w:numPr>
      </w:pPr>
      <w:r>
        <w:t>Expansion of existing sites- Impact on psychiatry residents and other trainees</w:t>
      </w:r>
      <w:r w:rsidR="003B4F59">
        <w:t xml:space="preserve"> (see survey information below)</w:t>
      </w:r>
    </w:p>
    <w:p w14:paraId="2B39C7D9" w14:textId="0340C542" w:rsidR="00C2556F" w:rsidRDefault="00C2556F" w:rsidP="00C2556F">
      <w:pPr>
        <w:pStyle w:val="ListParagraph"/>
        <w:numPr>
          <w:ilvl w:val="0"/>
          <w:numId w:val="6"/>
        </w:numPr>
      </w:pPr>
      <w:r>
        <w:t>Developing new clinical experiences</w:t>
      </w:r>
    </w:p>
    <w:p w14:paraId="36AFA066" w14:textId="6CD2BE57" w:rsidR="00017278" w:rsidRDefault="003B4F59" w:rsidP="00017278">
      <w:pPr>
        <w:pStyle w:val="ListParagraph"/>
        <w:numPr>
          <w:ilvl w:val="1"/>
          <w:numId w:val="6"/>
        </w:numPr>
      </w:pPr>
      <w:r>
        <w:t>Track</w:t>
      </w:r>
      <w:r w:rsidR="00017278">
        <w:t xml:space="preserve"> or Subspecialty training – Rural psychiatry, Public or community psychiatry</w:t>
      </w:r>
    </w:p>
    <w:p w14:paraId="5FD11590" w14:textId="3156AF25" w:rsidR="00C2556F" w:rsidRDefault="00017278" w:rsidP="00017278">
      <w:pPr>
        <w:pStyle w:val="ListParagraph"/>
        <w:numPr>
          <w:ilvl w:val="1"/>
          <w:numId w:val="6"/>
        </w:numPr>
      </w:pPr>
      <w:r>
        <w:rPr>
          <w:noProof/>
        </w:rPr>
        <mc:AlternateContent>
          <mc:Choice Requires="wps">
            <w:drawing>
              <wp:anchor distT="45720" distB="45720" distL="114300" distR="114300" simplePos="0" relativeHeight="251661312" behindDoc="0" locked="0" layoutInCell="1" allowOverlap="1" wp14:anchorId="07D12BC3" wp14:editId="0953E526">
                <wp:simplePos x="0" y="0"/>
                <wp:positionH relativeFrom="margin">
                  <wp:align>center</wp:align>
                </wp:positionH>
                <wp:positionV relativeFrom="paragraph">
                  <wp:posOffset>664845</wp:posOffset>
                </wp:positionV>
                <wp:extent cx="5745480" cy="1562100"/>
                <wp:effectExtent l="0" t="0" r="266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562100"/>
                        </a:xfrm>
                        <a:prstGeom prst="rect">
                          <a:avLst/>
                        </a:prstGeom>
                        <a:solidFill>
                          <a:srgbClr val="FFFFFF"/>
                        </a:solidFill>
                        <a:ln w="9525">
                          <a:solidFill>
                            <a:srgbClr val="000000"/>
                          </a:solidFill>
                          <a:miter lim="800000"/>
                          <a:headEnd/>
                          <a:tailEnd/>
                        </a:ln>
                      </wps:spPr>
                      <wps:txbx>
                        <w:txbxContent>
                          <w:p w14:paraId="0BDAA5A5" w14:textId="77777777" w:rsidR="00017278" w:rsidRDefault="00017278" w:rsidP="00017278">
                            <w:r>
                              <w:rPr>
                                <w:b/>
                                <w:bCs/>
                              </w:rPr>
                              <w:t xml:space="preserve">2019 </w:t>
                            </w:r>
                            <w:r w:rsidRPr="003C435C">
                              <w:rPr>
                                <w:b/>
                                <w:bCs/>
                              </w:rPr>
                              <w:t xml:space="preserve">AADPRT survey </w:t>
                            </w:r>
                            <w:r>
                              <w:rPr>
                                <w:b/>
                                <w:bCs/>
                              </w:rPr>
                              <w:t>information on training of non-psychiatrists</w:t>
                            </w:r>
                            <w:r>
                              <w:t>:</w:t>
                            </w:r>
                          </w:p>
                          <w:p w14:paraId="0C7B8318" w14:textId="346B47F4" w:rsidR="00017278" w:rsidRPr="00017278" w:rsidRDefault="00017278" w:rsidP="00017278">
                            <w:r w:rsidRPr="00017278">
                              <w:rPr>
                                <w:b/>
                                <w:bCs/>
                              </w:rPr>
                              <w:t>71%</w:t>
                            </w:r>
                            <w:r w:rsidRPr="00017278">
                              <w:t xml:space="preserve"> of respondents perceive </w:t>
                            </w:r>
                            <w:r w:rsidRPr="00017278">
                              <w:rPr>
                                <w:b/>
                                <w:bCs/>
                              </w:rPr>
                              <w:t>a positive impact</w:t>
                            </w:r>
                            <w:r w:rsidRPr="00017278">
                              <w:t xml:space="preserve"> on their program of training non-psychiatrists</w:t>
                            </w:r>
                          </w:p>
                          <w:p w14:paraId="5E115A4B" w14:textId="12B427FF" w:rsidR="00017278" w:rsidRDefault="00017278" w:rsidP="00017278">
                            <w:pPr>
                              <w:rPr>
                                <w:b/>
                                <w:bCs/>
                              </w:rPr>
                            </w:pPr>
                            <w:r w:rsidRPr="003B4F59">
                              <w:rPr>
                                <w:b/>
                                <w:bCs/>
                              </w:rPr>
                              <w:t>87.5%</w:t>
                            </w:r>
                            <w:r>
                              <w:t xml:space="preserve"> of programs are training residents or fellows from </w:t>
                            </w:r>
                            <w:r w:rsidRPr="003B4F59">
                              <w:rPr>
                                <w:b/>
                                <w:bCs/>
                              </w:rPr>
                              <w:t>other departments</w:t>
                            </w:r>
                            <w:r>
                              <w:rPr>
                                <w:b/>
                                <w:bCs/>
                              </w:rPr>
                              <w:t xml:space="preserve">. </w:t>
                            </w:r>
                            <w:r w:rsidRPr="003B4F59">
                              <w:rPr>
                                <w:b/>
                                <w:bCs/>
                              </w:rPr>
                              <w:t>78.1%</w:t>
                            </w:r>
                            <w:r>
                              <w:t xml:space="preserve"> are training </w:t>
                            </w:r>
                            <w:r w:rsidRPr="003B4F59">
                              <w:rPr>
                                <w:b/>
                                <w:bCs/>
                              </w:rPr>
                              <w:t>psychology interns or post-docs</w:t>
                            </w:r>
                            <w:r>
                              <w:rPr>
                                <w:b/>
                                <w:bCs/>
                              </w:rPr>
                              <w:t xml:space="preserve">. </w:t>
                            </w:r>
                            <w:r w:rsidRPr="003B4F59">
                              <w:rPr>
                                <w:b/>
                                <w:bCs/>
                              </w:rPr>
                              <w:t>50.5%</w:t>
                            </w:r>
                            <w:r>
                              <w:t xml:space="preserve"> are training </w:t>
                            </w:r>
                            <w:r w:rsidRPr="003B4F59">
                              <w:rPr>
                                <w:b/>
                                <w:bCs/>
                              </w:rPr>
                              <w:t>APNs</w:t>
                            </w:r>
                            <w:r>
                              <w:rPr>
                                <w:b/>
                                <w:bCs/>
                              </w:rPr>
                              <w:t>/</w:t>
                            </w:r>
                            <w:r w:rsidRPr="003B4F59">
                              <w:rPr>
                                <w:b/>
                                <w:bCs/>
                              </w:rPr>
                              <w:t xml:space="preserve">APN students. </w:t>
                            </w:r>
                            <w:r>
                              <w:rPr>
                                <w:b/>
                                <w:bCs/>
                              </w:rPr>
                              <w:t xml:space="preserve">44.8% </w:t>
                            </w:r>
                            <w:r>
                              <w:t xml:space="preserve">are training </w:t>
                            </w:r>
                            <w:r>
                              <w:rPr>
                                <w:b/>
                                <w:bCs/>
                              </w:rPr>
                              <w:t xml:space="preserve"> PAs/PA students. 40% </w:t>
                            </w:r>
                            <w:r>
                              <w:t xml:space="preserve">are training nursing students. </w:t>
                            </w:r>
                            <w:r w:rsidRPr="003B4F59">
                              <w:rPr>
                                <w:b/>
                                <w:bCs/>
                              </w:rPr>
                              <w:t>34.3%</w:t>
                            </w:r>
                            <w:r>
                              <w:t xml:space="preserve"> are training </w:t>
                            </w:r>
                            <w:r w:rsidRPr="003B4F59">
                              <w:rPr>
                                <w:b/>
                                <w:bCs/>
                              </w:rPr>
                              <w:t>pharmacy trainees</w:t>
                            </w:r>
                            <w:r>
                              <w:rPr>
                                <w:b/>
                                <w:bCs/>
                              </w:rPr>
                              <w:t>.</w:t>
                            </w:r>
                          </w:p>
                          <w:p w14:paraId="31767A37" w14:textId="6778EFB6" w:rsidR="00017278" w:rsidRDefault="00017278" w:rsidP="00017278">
                            <w:pPr>
                              <w:rPr>
                                <w:b/>
                                <w:bCs/>
                              </w:rPr>
                            </w:pPr>
                            <w:r>
                              <w:rPr>
                                <w:b/>
                                <w:bCs/>
                              </w:rPr>
                              <w:t xml:space="preserve">62% </w:t>
                            </w:r>
                            <w:r w:rsidRPr="00017278">
                              <w:t>of programs are providing some form of</w:t>
                            </w:r>
                            <w:r>
                              <w:rPr>
                                <w:b/>
                                <w:bCs/>
                              </w:rPr>
                              <w:t xml:space="preserve"> interprofessional training</w:t>
                            </w:r>
                          </w:p>
                          <w:p w14:paraId="4B3609A2" w14:textId="77777777" w:rsidR="00017278" w:rsidRDefault="00017278" w:rsidP="00017278">
                            <w:pPr>
                              <w:rPr>
                                <w:b/>
                                <w:bCs/>
                              </w:rPr>
                            </w:pPr>
                          </w:p>
                          <w:p w14:paraId="22262B93" w14:textId="77777777" w:rsidR="00017278" w:rsidRDefault="00017278" w:rsidP="00017278">
                            <w:pPr>
                              <w:rPr>
                                <w:b/>
                                <w:bCs/>
                              </w:rPr>
                            </w:pPr>
                          </w:p>
                          <w:p w14:paraId="2E130CEF" w14:textId="77777777" w:rsidR="00017278" w:rsidRPr="003B4F59" w:rsidRDefault="00017278" w:rsidP="00017278"/>
                          <w:p w14:paraId="5AC1E7A8" w14:textId="77777777" w:rsidR="00017278" w:rsidRDefault="00017278" w:rsidP="00017278"/>
                          <w:p w14:paraId="5BE0EDE6" w14:textId="77777777" w:rsidR="00017278" w:rsidRDefault="00017278" w:rsidP="00017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7D12BC3" id="_x0000_s1027" type="#_x0000_t202" style="position:absolute;left:0;text-align:left;margin-left:0;margin-top:52.35pt;width:452.4pt;height:12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">
                <v:textbox>
                  <w:txbxContent>
                    <w:p w14:paraId="0BDAA5A5" w14:textId="77777777" w:rsidR="00017278" w:rsidRDefault="00017278" w:rsidP="00017278">
                      <w:r>
                        <w:rPr>
                          <w:b/>
                          <w:bCs/>
                        </w:rPr>
                        <w:t xml:space="preserve">2019 </w:t>
                      </w:r>
                      <w:r w:rsidRPr="003C435C">
                        <w:rPr>
                          <w:b/>
                          <w:bCs/>
                        </w:rPr>
                        <w:t xml:space="preserve">AADPRT survey </w:t>
                      </w:r>
                      <w:r>
                        <w:rPr>
                          <w:b/>
                          <w:bCs/>
                        </w:rPr>
                        <w:t>information on training of non-psychiatrists</w:t>
                      </w:r>
                      <w:r>
                        <w:t>:</w:t>
                      </w:r>
                    </w:p>
                    <w:p w14:paraId="0C7B8318" w14:textId="346B47F4" w:rsidR="00017278" w:rsidRPr="00017278" w:rsidRDefault="00017278" w:rsidP="00017278">
                      <w:r w:rsidRPr="00017278">
                        <w:rPr>
                          <w:b/>
                          <w:bCs/>
                        </w:rPr>
                        <w:t>71%</w:t>
                      </w:r>
                      <w:r w:rsidRPr="00017278">
                        <w:t xml:space="preserve"> of respondents perceive </w:t>
                      </w:r>
                      <w:r w:rsidRPr="00017278">
                        <w:rPr>
                          <w:b/>
                          <w:bCs/>
                        </w:rPr>
                        <w:t>a positive impact</w:t>
                      </w:r>
                      <w:r w:rsidRPr="00017278">
                        <w:t xml:space="preserve"> on their program of training non-psychiatrists</w:t>
                      </w:r>
                    </w:p>
                    <w:p w14:paraId="5E115A4B" w14:textId="12B427FF" w:rsidR="00017278" w:rsidRDefault="00017278" w:rsidP="00017278">
                      <w:pPr>
                        <w:rPr>
                          <w:b/>
                          <w:bCs/>
                        </w:rPr>
                      </w:pPr>
                      <w:r w:rsidRPr="003B4F59">
                        <w:rPr>
                          <w:b/>
                          <w:bCs/>
                        </w:rPr>
                        <w:t>87.5%</w:t>
                      </w:r>
                      <w:r>
                        <w:t xml:space="preserve"> of programs are training residents or fellows from </w:t>
                      </w:r>
                      <w:r w:rsidRPr="003B4F59">
                        <w:rPr>
                          <w:b/>
                          <w:bCs/>
                        </w:rPr>
                        <w:t>other departments</w:t>
                      </w:r>
                      <w:r>
                        <w:rPr>
                          <w:b/>
                          <w:bCs/>
                        </w:rPr>
                        <w:t xml:space="preserve">. </w:t>
                      </w:r>
                      <w:r w:rsidRPr="003B4F59">
                        <w:rPr>
                          <w:b/>
                          <w:bCs/>
                        </w:rPr>
                        <w:t>78.1%</w:t>
                      </w:r>
                      <w:r>
                        <w:t xml:space="preserve"> are training </w:t>
                      </w:r>
                      <w:r w:rsidRPr="003B4F59">
                        <w:rPr>
                          <w:b/>
                          <w:bCs/>
                        </w:rPr>
                        <w:t>psychology interns or post-docs</w:t>
                      </w:r>
                      <w:r>
                        <w:rPr>
                          <w:b/>
                          <w:bCs/>
                        </w:rPr>
                        <w:t xml:space="preserve">. </w:t>
                      </w:r>
                      <w:r w:rsidRPr="003B4F59">
                        <w:rPr>
                          <w:b/>
                          <w:bCs/>
                        </w:rPr>
                        <w:t>50.5%</w:t>
                      </w:r>
                      <w:r>
                        <w:t xml:space="preserve"> are training </w:t>
                      </w:r>
                      <w:r w:rsidRPr="003B4F59">
                        <w:rPr>
                          <w:b/>
                          <w:bCs/>
                        </w:rPr>
                        <w:t>APNs</w:t>
                      </w:r>
                      <w:r>
                        <w:rPr>
                          <w:b/>
                          <w:bCs/>
                        </w:rPr>
                        <w:t>/</w:t>
                      </w:r>
                      <w:r w:rsidRPr="003B4F59">
                        <w:rPr>
                          <w:b/>
                          <w:bCs/>
                        </w:rPr>
                        <w:t xml:space="preserve">APN students. </w:t>
                      </w:r>
                      <w:r>
                        <w:rPr>
                          <w:b/>
                          <w:bCs/>
                        </w:rPr>
                        <w:t xml:space="preserve">44.8% </w:t>
                      </w:r>
                      <w:r>
                        <w:t xml:space="preserve">are </w:t>
                      </w:r>
                      <w:proofErr w:type="gramStart"/>
                      <w:r>
                        <w:t xml:space="preserve">training </w:t>
                      </w:r>
                      <w:r>
                        <w:rPr>
                          <w:b/>
                          <w:bCs/>
                        </w:rPr>
                        <w:t xml:space="preserve"> PAs</w:t>
                      </w:r>
                      <w:proofErr w:type="gramEnd"/>
                      <w:r>
                        <w:rPr>
                          <w:b/>
                          <w:bCs/>
                        </w:rPr>
                        <w:t xml:space="preserve">/PA students. 40% </w:t>
                      </w:r>
                      <w:r>
                        <w:t xml:space="preserve">are training nursing students. </w:t>
                      </w:r>
                      <w:r w:rsidRPr="003B4F59">
                        <w:rPr>
                          <w:b/>
                          <w:bCs/>
                        </w:rPr>
                        <w:t>34.3%</w:t>
                      </w:r>
                      <w:r>
                        <w:t xml:space="preserve"> are training </w:t>
                      </w:r>
                      <w:r w:rsidRPr="003B4F59">
                        <w:rPr>
                          <w:b/>
                          <w:bCs/>
                        </w:rPr>
                        <w:t>pharmacy trainees</w:t>
                      </w:r>
                      <w:r>
                        <w:rPr>
                          <w:b/>
                          <w:bCs/>
                        </w:rPr>
                        <w:t>.</w:t>
                      </w:r>
                    </w:p>
                    <w:p w14:paraId="31767A37" w14:textId="6778EFB6" w:rsidR="00017278" w:rsidRDefault="00017278" w:rsidP="00017278">
                      <w:pPr>
                        <w:rPr>
                          <w:b/>
                          <w:bCs/>
                        </w:rPr>
                      </w:pPr>
                      <w:r>
                        <w:rPr>
                          <w:b/>
                          <w:bCs/>
                        </w:rPr>
                        <w:t xml:space="preserve">62% </w:t>
                      </w:r>
                      <w:r w:rsidRPr="00017278">
                        <w:t>of programs are providing some form of</w:t>
                      </w:r>
                      <w:r>
                        <w:rPr>
                          <w:b/>
                          <w:bCs/>
                        </w:rPr>
                        <w:t xml:space="preserve"> interprofessional training</w:t>
                      </w:r>
                    </w:p>
                    <w:p w14:paraId="4B3609A2" w14:textId="77777777" w:rsidR="00017278" w:rsidRDefault="00017278" w:rsidP="00017278">
                      <w:pPr>
                        <w:rPr>
                          <w:b/>
                          <w:bCs/>
                        </w:rPr>
                      </w:pPr>
                    </w:p>
                    <w:p w14:paraId="22262B93" w14:textId="77777777" w:rsidR="00017278" w:rsidRDefault="00017278" w:rsidP="00017278">
                      <w:pPr>
                        <w:rPr>
                          <w:b/>
                          <w:bCs/>
                        </w:rPr>
                      </w:pPr>
                    </w:p>
                    <w:p w14:paraId="2E130CEF" w14:textId="77777777" w:rsidR="00017278" w:rsidRPr="003B4F59" w:rsidRDefault="00017278" w:rsidP="00017278"/>
                    <w:p w14:paraId="5AC1E7A8" w14:textId="77777777" w:rsidR="00017278" w:rsidRDefault="00017278" w:rsidP="00017278"/>
                    <w:p w14:paraId="5BE0EDE6" w14:textId="77777777" w:rsidR="00017278" w:rsidRDefault="00017278" w:rsidP="00017278"/>
                  </w:txbxContent>
                </v:textbox>
                <w10:wrap type="square" anchorx="margin"/>
              </v:shape>
            </w:pict>
          </mc:Fallback>
        </mc:AlternateContent>
      </w:r>
      <w:r>
        <w:t xml:space="preserve">Specific clinical experiences/skills – Interprofessional Education, Telepsychiatry, Integrated care, Collaborative care, Interventional psychiatry/Neuromodulation </w:t>
      </w:r>
    </w:p>
    <w:p w14:paraId="0BBB14E4" w14:textId="77B4FC2E" w:rsidR="00CA7B26" w:rsidRDefault="00CA7B26" w:rsidP="00CA7B26"/>
    <w:p w14:paraId="6396917B" w14:textId="6BF95BA4" w:rsidR="00CA7B26" w:rsidRDefault="00CA7B26" w:rsidP="00CA7B26">
      <w:r w:rsidRPr="00017278">
        <w:rPr>
          <w:b/>
          <w:bCs/>
          <w:u w:val="single"/>
        </w:rPr>
        <w:t>Educational Infrastructure</w:t>
      </w:r>
      <w:r w:rsidR="00017278" w:rsidRPr="00017278">
        <w:t xml:space="preserve"> </w:t>
      </w:r>
      <w:r w:rsidR="00017278">
        <w:t xml:space="preserve">- Creating new residency positions, either within an existing program or a new program requires consideration of the educational resources, including institutional support, faculty </w:t>
      </w:r>
      <w:r w:rsidR="005F1951">
        <w:t>recruitment, retention and development</w:t>
      </w:r>
      <w:r w:rsidR="005461C5">
        <w:t>, curriculum development and administrat</w:t>
      </w:r>
      <w:r w:rsidR="005F1951">
        <w:t>ive support</w:t>
      </w:r>
      <w:r w:rsidR="005461C5">
        <w:t xml:space="preserve">. </w:t>
      </w:r>
    </w:p>
    <w:p w14:paraId="0740FB74" w14:textId="035C2726" w:rsidR="005461C5" w:rsidRDefault="005461C5" w:rsidP="005461C5">
      <w:pPr>
        <w:pStyle w:val="ListParagraph"/>
        <w:numPr>
          <w:ilvl w:val="0"/>
          <w:numId w:val="7"/>
        </w:numPr>
      </w:pPr>
      <w:r w:rsidRPr="005461C5">
        <w:t>Institutional support</w:t>
      </w:r>
      <w:r>
        <w:t xml:space="preserve"> – conversations with leaders (GME, Chairs, etc.) within your institution should focus on value, services and unmet needs</w:t>
      </w:r>
    </w:p>
    <w:p w14:paraId="3A1B4187" w14:textId="3456D9E6" w:rsidR="005461C5" w:rsidRDefault="005461C5" w:rsidP="005461C5">
      <w:pPr>
        <w:pStyle w:val="ListParagraph"/>
        <w:numPr>
          <w:ilvl w:val="0"/>
          <w:numId w:val="7"/>
        </w:numPr>
      </w:pPr>
      <w:r>
        <w:t>Faculty – issues for faculty include buy-in, recruitment/retention</w:t>
      </w:r>
      <w:r w:rsidR="00902695">
        <w:t xml:space="preserve"> of excellent faculty</w:t>
      </w:r>
      <w:r>
        <w:t>, development opportunities and ongoing support</w:t>
      </w:r>
      <w:r w:rsidR="00902695">
        <w:t>, resources/</w:t>
      </w:r>
      <w:r w:rsidR="005F1951">
        <w:t xml:space="preserve">protected time for education, </w:t>
      </w:r>
      <w:r w:rsidR="00A63B14">
        <w:t xml:space="preserve">competitive </w:t>
      </w:r>
      <w:r w:rsidR="00902695">
        <w:t>salaries</w:t>
      </w:r>
    </w:p>
    <w:p w14:paraId="57466A88" w14:textId="55D215E4" w:rsidR="005461C5" w:rsidRDefault="005461C5" w:rsidP="005461C5">
      <w:pPr>
        <w:pStyle w:val="ListParagraph"/>
        <w:numPr>
          <w:ilvl w:val="0"/>
          <w:numId w:val="7"/>
        </w:numPr>
      </w:pPr>
      <w:r>
        <w:t xml:space="preserve">Curriculum – </w:t>
      </w:r>
      <w:r w:rsidR="00417FEB">
        <w:t>Track or subspecialty curriculum development</w:t>
      </w:r>
    </w:p>
    <w:p w14:paraId="1002995B" w14:textId="371F6E09" w:rsidR="005461C5" w:rsidRPr="005461C5" w:rsidRDefault="005461C5" w:rsidP="005461C5">
      <w:pPr>
        <w:pStyle w:val="ListParagraph"/>
        <w:numPr>
          <w:ilvl w:val="0"/>
          <w:numId w:val="7"/>
        </w:numPr>
      </w:pPr>
      <w:r>
        <w:t>Administration</w:t>
      </w:r>
      <w:r w:rsidR="00417FEB">
        <w:t xml:space="preserve"> – Training of existing staff or additional hiring</w:t>
      </w:r>
    </w:p>
    <w:p w14:paraId="7A013CE8" w14:textId="36D9ACD5" w:rsidR="00CA7B26" w:rsidRDefault="005461C5" w:rsidP="00CA7B26">
      <w:r>
        <w:t>Available resources of interest:</w:t>
      </w:r>
    </w:p>
    <w:p w14:paraId="57C82DA0" w14:textId="4F55DD73" w:rsidR="005461C5" w:rsidRDefault="005461C5" w:rsidP="005461C5">
      <w:pPr>
        <w:pStyle w:val="ListParagraph"/>
        <w:numPr>
          <w:ilvl w:val="0"/>
          <w:numId w:val="8"/>
        </w:numPr>
      </w:pPr>
      <w:r>
        <w:t>Leadership development programs</w:t>
      </w:r>
      <w:r w:rsidR="00417FEB">
        <w:t xml:space="preserve"> (WIMS, ELAM)</w:t>
      </w:r>
    </w:p>
    <w:p w14:paraId="3AFD2E55" w14:textId="2AE6BA71" w:rsidR="005461C5" w:rsidRDefault="005461C5" w:rsidP="005461C5">
      <w:pPr>
        <w:pStyle w:val="ListParagraph"/>
        <w:numPr>
          <w:ilvl w:val="0"/>
          <w:numId w:val="8"/>
        </w:numPr>
      </w:pPr>
      <w:r>
        <w:t>GME consultants within or outside of your institution</w:t>
      </w:r>
    </w:p>
    <w:p w14:paraId="00B0E92E" w14:textId="14CC1E3D" w:rsidR="00417FEB" w:rsidRDefault="00417FEB" w:rsidP="005461C5">
      <w:pPr>
        <w:pStyle w:val="ListParagraph"/>
        <w:numPr>
          <w:ilvl w:val="0"/>
          <w:numId w:val="8"/>
        </w:numPr>
      </w:pPr>
      <w:r>
        <w:t>Healthcare consultants</w:t>
      </w:r>
    </w:p>
    <w:p w14:paraId="75B0D7B5" w14:textId="0EAA3963" w:rsidR="00417FEB" w:rsidRDefault="00417FEB" w:rsidP="005461C5">
      <w:pPr>
        <w:pStyle w:val="ListParagraph"/>
        <w:numPr>
          <w:ilvl w:val="0"/>
          <w:numId w:val="8"/>
        </w:numPr>
      </w:pPr>
      <w:r>
        <w:t>National organizations (AADPRT, AAMC)</w:t>
      </w:r>
    </w:p>
    <w:p w14:paraId="708B4442" w14:textId="2EAEBDB7" w:rsidR="005461C5" w:rsidRDefault="00417FEB" w:rsidP="005461C5">
      <w:pPr>
        <w:pStyle w:val="ListParagraph"/>
        <w:numPr>
          <w:ilvl w:val="0"/>
          <w:numId w:val="8"/>
        </w:numPr>
      </w:pPr>
      <w:r>
        <w:t>Peer faculty programs</w:t>
      </w:r>
    </w:p>
    <w:p w14:paraId="4151D0AD" w14:textId="512BB881" w:rsidR="00417FEB" w:rsidRDefault="00417FEB" w:rsidP="005461C5">
      <w:pPr>
        <w:pStyle w:val="ListParagraph"/>
        <w:numPr>
          <w:ilvl w:val="0"/>
          <w:numId w:val="8"/>
        </w:numPr>
      </w:pPr>
      <w:r>
        <w:t xml:space="preserve">Online faculty development </w:t>
      </w:r>
    </w:p>
    <w:p w14:paraId="1552037C" w14:textId="3E61753A" w:rsidR="00417FEB" w:rsidRDefault="00417FEB" w:rsidP="005461C5">
      <w:pPr>
        <w:pStyle w:val="ListParagraph"/>
        <w:numPr>
          <w:ilvl w:val="0"/>
          <w:numId w:val="8"/>
        </w:numPr>
      </w:pPr>
      <w:r>
        <w:t>Local, regional, state faculty development programming</w:t>
      </w:r>
    </w:p>
    <w:p w14:paraId="28F3DE95" w14:textId="6A5168B4" w:rsidR="00417FEB" w:rsidRDefault="00417FEB" w:rsidP="00417FEB"/>
    <w:p w14:paraId="35263F86" w14:textId="4594331C" w:rsidR="00CA7B26" w:rsidRPr="00417FEB" w:rsidRDefault="00CA7B26" w:rsidP="00CA7B26">
      <w:r w:rsidRPr="005F1951">
        <w:rPr>
          <w:b/>
          <w:bCs/>
          <w:u w:val="single"/>
        </w:rPr>
        <w:t>Recruitment</w:t>
      </w:r>
      <w:r w:rsidR="005F1951" w:rsidRPr="005F1951">
        <w:rPr>
          <w:u w:val="single"/>
        </w:rPr>
        <w:t xml:space="preserve"> </w:t>
      </w:r>
      <w:r w:rsidR="005F1951" w:rsidRPr="005F1951">
        <w:rPr>
          <w:b/>
          <w:bCs/>
          <w:u w:val="single"/>
        </w:rPr>
        <w:t>and Retention of trainees</w:t>
      </w:r>
      <w:r w:rsidR="00417FEB">
        <w:t>– New or expanded programs</w:t>
      </w:r>
      <w:r w:rsidR="00902695">
        <w:t xml:space="preserve"> will want to attract applicants by promoting and distinguishing themselves. Important steps include: 1) Developing a mission statement and collaborative goals, 2) </w:t>
      </w:r>
      <w:r w:rsidR="005F1951">
        <w:t xml:space="preserve">Creating a high-quality program, 3) </w:t>
      </w:r>
      <w:r w:rsidR="00902695">
        <w:t xml:space="preserve">Developing an online presence (informative website, etc.) </w:t>
      </w:r>
      <w:r w:rsidR="005F1951">
        <w:t>4</w:t>
      </w:r>
      <w:r w:rsidR="00902695">
        <w:t xml:space="preserve">) Focus on diversity and teamwork </w:t>
      </w:r>
      <w:r w:rsidR="005F1951">
        <w:t>5</w:t>
      </w:r>
      <w:r w:rsidR="00902695">
        <w:t>) Transparency</w:t>
      </w:r>
      <w:r w:rsidR="00A63B14">
        <w:t xml:space="preserve">, </w:t>
      </w:r>
      <w:r w:rsidR="00902695">
        <w:t>feedback</w:t>
      </w:r>
      <w:r w:rsidR="00A63B14">
        <w:t xml:space="preserve"> and continuous quality improvement</w:t>
      </w:r>
    </w:p>
    <w:p w14:paraId="17809B21" w14:textId="1B1C30F3" w:rsidR="00CA7B26" w:rsidRDefault="005C4617">
      <w:pPr>
        <w:rPr>
          <w:b/>
          <w:bCs/>
          <w:u w:val="single"/>
        </w:rPr>
      </w:pPr>
      <w:r>
        <w:rPr>
          <w:b/>
          <w:bCs/>
          <w:u w:val="single"/>
        </w:rPr>
        <w:t>Consultants</w:t>
      </w:r>
      <w:r w:rsidR="00DB2ADD">
        <w:rPr>
          <w:b/>
          <w:bCs/>
          <w:u w:val="single"/>
        </w:rPr>
        <w:t xml:space="preserve"> (Name, email and area of expertise)</w:t>
      </w:r>
      <w:r>
        <w:rPr>
          <w:b/>
          <w:bCs/>
          <w:u w:val="single"/>
        </w:rPr>
        <w:t>:</w:t>
      </w:r>
    </w:p>
    <w:p w14:paraId="26B3DC25" w14:textId="555313BD" w:rsidR="00DB2ADD" w:rsidRDefault="00ED428B">
      <w:r>
        <w:t>Art Walaszek</w:t>
      </w:r>
      <w:r w:rsidR="00DB2ADD">
        <w:t xml:space="preserve"> (</w:t>
      </w:r>
      <w:hyperlink r:id="rId5" w:history="1">
        <w:r w:rsidRPr="000727F3">
          <w:rPr>
            <w:rStyle w:val="Hyperlink"/>
          </w:rPr>
          <w:t>awalaszek@wisc.edu</w:t>
        </w:r>
      </w:hyperlink>
      <w:r>
        <w:t>)</w:t>
      </w:r>
      <w:r w:rsidR="00DB2ADD">
        <w:t>:</w:t>
      </w:r>
      <w:r w:rsidR="00DB2ADD" w:rsidRPr="00DB2ADD">
        <w:t xml:space="preserve"> </w:t>
      </w:r>
      <w:r w:rsidR="00DB2ADD">
        <w:t>Program expansion, Finances</w:t>
      </w:r>
    </w:p>
    <w:p w14:paraId="335EC30E" w14:textId="1A01A0A3" w:rsidR="00DB2ADD" w:rsidRDefault="00ED428B">
      <w:r>
        <w:t>Tanya Keeble</w:t>
      </w:r>
      <w:r w:rsidR="00DB2ADD">
        <w:t xml:space="preserve"> (</w:t>
      </w:r>
      <w:r w:rsidR="00DB2ADD" w:rsidRPr="00DB2ADD">
        <w:t xml:space="preserve"> </w:t>
      </w:r>
      <w:hyperlink r:id="rId6" w:history="1">
        <w:r w:rsidR="00DB2ADD" w:rsidRPr="006D7004">
          <w:rPr>
            <w:rStyle w:val="Hyperlink"/>
          </w:rPr>
          <w:t>Tanya.Keeble@providence.org</w:t>
        </w:r>
      </w:hyperlink>
      <w:r w:rsidR="00DB2ADD">
        <w:t xml:space="preserve"> ): Starting new program, regional track</w:t>
      </w:r>
    </w:p>
    <w:p w14:paraId="780195ED" w14:textId="2D31F2D1" w:rsidR="00DB2ADD" w:rsidRDefault="00DB2ADD">
      <w:r w:rsidRPr="00DB2ADD">
        <w:t>J</w:t>
      </w:r>
      <w:r>
        <w:t xml:space="preserve">ed Magen </w:t>
      </w:r>
      <w:r w:rsidR="00320FDF">
        <w:t>(</w:t>
      </w:r>
      <w:hyperlink r:id="rId7" w:history="1">
        <w:r w:rsidRPr="006D7004">
          <w:rPr>
            <w:rStyle w:val="Hyperlink"/>
          </w:rPr>
          <w:t>jed.magen@hc.msu.edu</w:t>
        </w:r>
      </w:hyperlink>
      <w:r w:rsidR="00320FDF">
        <w:t>)</w:t>
      </w:r>
      <w:r>
        <w:t>:</w:t>
      </w:r>
      <w:r w:rsidR="00BE2289">
        <w:t xml:space="preserve"> </w:t>
      </w:r>
      <w:r>
        <w:t>GME financing</w:t>
      </w:r>
    </w:p>
    <w:p w14:paraId="53D70511" w14:textId="5AD21D8C" w:rsidR="00DB2ADD" w:rsidRDefault="00ED428B">
      <w:r>
        <w:t xml:space="preserve">Mara </w:t>
      </w:r>
      <w:proofErr w:type="spellStart"/>
      <w:r>
        <w:t>Pheister</w:t>
      </w:r>
      <w:proofErr w:type="spellEnd"/>
      <w:r w:rsidR="00DB2ADD" w:rsidRPr="00DB2ADD">
        <w:t xml:space="preserve"> </w:t>
      </w:r>
      <w:r w:rsidR="00320FDF">
        <w:t>(</w:t>
      </w:r>
      <w:hyperlink r:id="rId8" w:history="1">
        <w:r w:rsidR="00DB2ADD" w:rsidRPr="006D7004">
          <w:rPr>
            <w:rStyle w:val="Hyperlink"/>
          </w:rPr>
          <w:t>mpheister@mcw.edu</w:t>
        </w:r>
      </w:hyperlink>
      <w:r w:rsidR="00320FDF">
        <w:t>)</w:t>
      </w:r>
      <w:r w:rsidR="00DB2ADD">
        <w:t>: Starting new program, GME financing</w:t>
      </w:r>
    </w:p>
    <w:p w14:paraId="1D3B3510" w14:textId="23181154" w:rsidR="00DB2ADD" w:rsidRDefault="00DB2ADD">
      <w:r>
        <w:t>Lindsey Pershern (</w:t>
      </w:r>
      <w:hyperlink r:id="rId9" w:history="1">
        <w:r w:rsidRPr="006D7004">
          <w:rPr>
            <w:rStyle w:val="Hyperlink"/>
          </w:rPr>
          <w:t>lindsey.pershern@utsouthwestern.edu</w:t>
        </w:r>
      </w:hyperlink>
      <w:r>
        <w:t>):</w:t>
      </w:r>
      <w:r w:rsidR="00BE2289">
        <w:t xml:space="preserve"> </w:t>
      </w:r>
      <w:r>
        <w:t>State level advocacy, regional tracks, program expansion</w:t>
      </w:r>
    </w:p>
    <w:p w14:paraId="1B5D57D9" w14:textId="0BE39207" w:rsidR="00DB2ADD" w:rsidRDefault="00DB2ADD">
      <w:r w:rsidRPr="00DB2ADD">
        <w:t xml:space="preserve">Francis G. Lu. </w:t>
      </w:r>
      <w:r w:rsidR="00BE2289">
        <w:t>(</w:t>
      </w:r>
      <w:hyperlink r:id="rId10" w:history="1">
        <w:r w:rsidRPr="006D7004">
          <w:rPr>
            <w:rStyle w:val="Hyperlink"/>
          </w:rPr>
          <w:t>francislumd@gmail.com</w:t>
        </w:r>
      </w:hyperlink>
      <w:r w:rsidR="00BE2289">
        <w:t>):</w:t>
      </w:r>
      <w:r w:rsidR="00BE2289" w:rsidRPr="00BE2289">
        <w:t xml:space="preserve"> </w:t>
      </w:r>
      <w:r w:rsidR="00BE2289">
        <w:t>State level advocacy, GME financing</w:t>
      </w:r>
    </w:p>
    <w:p w14:paraId="2E0903B8" w14:textId="5821E839" w:rsidR="00DB2ADD" w:rsidRDefault="00DB2ADD">
      <w:r w:rsidRPr="00DB2ADD">
        <w:t>De</w:t>
      </w:r>
      <w:r w:rsidR="00BE2289">
        <w:t>borah S. Cowley (</w:t>
      </w:r>
      <w:hyperlink r:id="rId11" w:history="1">
        <w:r w:rsidR="00ED428B" w:rsidRPr="000727F3">
          <w:rPr>
            <w:rStyle w:val="Hyperlink"/>
          </w:rPr>
          <w:t>dcowley@uw.edu</w:t>
        </w:r>
      </w:hyperlink>
      <w:r w:rsidR="00ED428B">
        <w:t>)</w:t>
      </w:r>
      <w:r w:rsidR="00BE2289">
        <w:t>:</w:t>
      </w:r>
      <w:r w:rsidR="00BE2289" w:rsidRPr="00BE2289">
        <w:t xml:space="preserve"> </w:t>
      </w:r>
      <w:r w:rsidR="00BE2289">
        <w:t xml:space="preserve">Program expansion, regional track, new programs </w:t>
      </w:r>
    </w:p>
    <w:p w14:paraId="7F7F60E5" w14:textId="2329F004" w:rsidR="00DB2ADD" w:rsidRDefault="00BE2289">
      <w:r>
        <w:t>Kari Wolf (</w:t>
      </w:r>
      <w:hyperlink r:id="rId12" w:history="1">
        <w:r w:rsidR="00ED428B" w:rsidRPr="000727F3">
          <w:rPr>
            <w:rStyle w:val="Hyperlink"/>
          </w:rPr>
          <w:t>kwolf48@siumed.edu</w:t>
        </w:r>
      </w:hyperlink>
      <w:r w:rsidR="00ED428B">
        <w:t>)</w:t>
      </w:r>
      <w:r>
        <w:t>:</w:t>
      </w:r>
      <w:r w:rsidR="00DB2ADD" w:rsidRPr="00DB2ADD">
        <w:t xml:space="preserve"> </w:t>
      </w:r>
      <w:r>
        <w:t>GME financing, program expansion, new program</w:t>
      </w:r>
    </w:p>
    <w:p w14:paraId="0913D71F" w14:textId="67D005C9" w:rsidR="00DB2ADD" w:rsidRDefault="00DB2ADD">
      <w:r w:rsidRPr="00DB2ADD">
        <w:t xml:space="preserve">Bill </w:t>
      </w:r>
      <w:r w:rsidR="00320FDF">
        <w:t>Sanders (</w:t>
      </w:r>
      <w:hyperlink r:id="rId13" w:history="1">
        <w:r w:rsidRPr="006D7004">
          <w:rPr>
            <w:rStyle w:val="Hyperlink"/>
          </w:rPr>
          <w:t>Bill.Sanders@PineRest.org</w:t>
        </w:r>
      </w:hyperlink>
      <w:r w:rsidR="00320FDF" w:rsidRPr="00320FDF">
        <w:t xml:space="preserve"> </w:t>
      </w:r>
      <w:r w:rsidR="00320FDF">
        <w:t>): Starting new program, GME financing</w:t>
      </w:r>
    </w:p>
    <w:p w14:paraId="5B761679" w14:textId="33E9E470" w:rsidR="00DB2ADD" w:rsidRDefault="00320FDF">
      <w:r>
        <w:t xml:space="preserve">Erica Shoemaker </w:t>
      </w:r>
      <w:r w:rsidR="00BE2289">
        <w:t>(</w:t>
      </w:r>
      <w:hyperlink r:id="rId14" w:history="1">
        <w:r w:rsidR="00BE2289" w:rsidRPr="006D7004">
          <w:rPr>
            <w:rStyle w:val="Hyperlink"/>
          </w:rPr>
          <w:t>ezshoema@med.usc.edu</w:t>
        </w:r>
      </w:hyperlink>
      <w:r w:rsidR="00BE2289">
        <w:t xml:space="preserve">): </w:t>
      </w:r>
      <w:r>
        <w:t>CAP fellowship</w:t>
      </w:r>
    </w:p>
    <w:p w14:paraId="1731C0FE" w14:textId="29023ED4" w:rsidR="00DB2ADD" w:rsidRDefault="00DB2ADD">
      <w:r w:rsidRPr="00DB2ADD">
        <w:t xml:space="preserve">Rebecca </w:t>
      </w:r>
      <w:r w:rsidR="00320FDF">
        <w:t>Lindquist (</w:t>
      </w:r>
      <w:hyperlink r:id="rId15" w:history="1">
        <w:r w:rsidR="00320FDF" w:rsidRPr="006D7004">
          <w:rPr>
            <w:rStyle w:val="Hyperlink"/>
          </w:rPr>
          <w:t>rlundquist@Broadlawns.org</w:t>
        </w:r>
      </w:hyperlink>
      <w:r w:rsidR="00320FDF">
        <w:t>): New program</w:t>
      </w:r>
    </w:p>
    <w:p w14:paraId="563107DB" w14:textId="6B3C7E27" w:rsidR="00320FDF" w:rsidRDefault="00320FDF">
      <w:r>
        <w:t>Rashi Aggarwal (</w:t>
      </w:r>
      <w:hyperlink r:id="rId16" w:history="1">
        <w:r w:rsidRPr="006D7004">
          <w:rPr>
            <w:rStyle w:val="Hyperlink"/>
          </w:rPr>
          <w:t>Rashi.Aggarwal@rutgers.edu</w:t>
        </w:r>
      </w:hyperlink>
      <w:r>
        <w:t>): Program expansion and loss of lines</w:t>
      </w:r>
    </w:p>
    <w:sectPr w:rsidR="0032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77A"/>
    <w:multiLevelType w:val="hybridMultilevel"/>
    <w:tmpl w:val="5048290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58AA"/>
    <w:multiLevelType w:val="hybridMultilevel"/>
    <w:tmpl w:val="397215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3F85"/>
    <w:multiLevelType w:val="hybridMultilevel"/>
    <w:tmpl w:val="78E8B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B290B"/>
    <w:multiLevelType w:val="hybridMultilevel"/>
    <w:tmpl w:val="419EB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E45DB"/>
    <w:multiLevelType w:val="hybridMultilevel"/>
    <w:tmpl w:val="B87632BA"/>
    <w:lvl w:ilvl="0" w:tplc="4A68F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C45EF"/>
    <w:multiLevelType w:val="hybridMultilevel"/>
    <w:tmpl w:val="B0180264"/>
    <w:lvl w:ilvl="0" w:tplc="8C1A6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3039C"/>
    <w:multiLevelType w:val="hybridMultilevel"/>
    <w:tmpl w:val="3EFA81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937AB"/>
    <w:multiLevelType w:val="hybridMultilevel"/>
    <w:tmpl w:val="0290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26"/>
    <w:rsid w:val="00017278"/>
    <w:rsid w:val="000B4DE5"/>
    <w:rsid w:val="00165875"/>
    <w:rsid w:val="001A4370"/>
    <w:rsid w:val="00237F91"/>
    <w:rsid w:val="00320FDF"/>
    <w:rsid w:val="003946CF"/>
    <w:rsid w:val="003B4F59"/>
    <w:rsid w:val="003C435C"/>
    <w:rsid w:val="00417FEB"/>
    <w:rsid w:val="005461C5"/>
    <w:rsid w:val="005C4617"/>
    <w:rsid w:val="005F1951"/>
    <w:rsid w:val="00614A28"/>
    <w:rsid w:val="006B733A"/>
    <w:rsid w:val="00902695"/>
    <w:rsid w:val="00986804"/>
    <w:rsid w:val="00A63B14"/>
    <w:rsid w:val="00A84118"/>
    <w:rsid w:val="00BE2289"/>
    <w:rsid w:val="00C2556F"/>
    <w:rsid w:val="00CA7B26"/>
    <w:rsid w:val="00DB2ADD"/>
    <w:rsid w:val="00ED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7EF7"/>
  <w15:chartTrackingRefBased/>
  <w15:docId w15:val="{32F23DD2-D3FC-4BBC-8E04-1DE93373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26"/>
    <w:pPr>
      <w:ind w:left="720"/>
      <w:contextualSpacing/>
    </w:pPr>
  </w:style>
  <w:style w:type="paragraph" w:styleId="BalloonText">
    <w:name w:val="Balloon Text"/>
    <w:basedOn w:val="Normal"/>
    <w:link w:val="BalloonTextChar"/>
    <w:uiPriority w:val="99"/>
    <w:semiHidden/>
    <w:unhideWhenUsed/>
    <w:rsid w:val="001A4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370"/>
    <w:rPr>
      <w:rFonts w:ascii="Segoe UI" w:hAnsi="Segoe UI" w:cs="Segoe UI"/>
      <w:sz w:val="18"/>
      <w:szCs w:val="18"/>
    </w:rPr>
  </w:style>
  <w:style w:type="character" w:styleId="Hyperlink">
    <w:name w:val="Hyperlink"/>
    <w:basedOn w:val="DefaultParagraphFont"/>
    <w:uiPriority w:val="99"/>
    <w:unhideWhenUsed/>
    <w:rsid w:val="00DB2ADD"/>
    <w:rPr>
      <w:color w:val="0563C1" w:themeColor="hyperlink"/>
      <w:u w:val="single"/>
    </w:rPr>
  </w:style>
  <w:style w:type="character" w:styleId="UnresolvedMention">
    <w:name w:val="Unresolved Mention"/>
    <w:basedOn w:val="DefaultParagraphFont"/>
    <w:uiPriority w:val="99"/>
    <w:semiHidden/>
    <w:unhideWhenUsed/>
    <w:rsid w:val="00ED4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heister@mcw.edu" TargetMode="External"/><Relationship Id="rId13" Type="http://schemas.openxmlformats.org/officeDocument/2006/relationships/hyperlink" Target="mailto:Bill.Sanders@PineRes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d.magen@hc.msu.edu" TargetMode="External"/><Relationship Id="rId12" Type="http://schemas.openxmlformats.org/officeDocument/2006/relationships/hyperlink" Target="mailto:kwolf48@siumed.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ashi.Aggarwal@rutgers.edu" TargetMode="External"/><Relationship Id="rId1" Type="http://schemas.openxmlformats.org/officeDocument/2006/relationships/numbering" Target="numbering.xml"/><Relationship Id="rId6" Type="http://schemas.openxmlformats.org/officeDocument/2006/relationships/hyperlink" Target="mailto:Tanya.Keeble@providence.org" TargetMode="External"/><Relationship Id="rId11" Type="http://schemas.openxmlformats.org/officeDocument/2006/relationships/hyperlink" Target="mailto:dcowley@uw.edu" TargetMode="External"/><Relationship Id="rId5" Type="http://schemas.openxmlformats.org/officeDocument/2006/relationships/hyperlink" Target="mailto:awalaszek@wisc.edu" TargetMode="External"/><Relationship Id="rId15" Type="http://schemas.openxmlformats.org/officeDocument/2006/relationships/hyperlink" Target="mailto:rlundquist@Broadlawns.org" TargetMode="External"/><Relationship Id="rId10" Type="http://schemas.openxmlformats.org/officeDocument/2006/relationships/hyperlink" Target="mailto:francislumd@gmail.com" TargetMode="External"/><Relationship Id="rId4" Type="http://schemas.openxmlformats.org/officeDocument/2006/relationships/webSettings" Target="webSettings.xml"/><Relationship Id="rId9" Type="http://schemas.openxmlformats.org/officeDocument/2006/relationships/hyperlink" Target="mailto:lindsey.pershern@utsouthwestern.edu" TargetMode="External"/><Relationship Id="rId14" Type="http://schemas.openxmlformats.org/officeDocument/2006/relationships/hyperlink" Target="mailto:ezshoema@me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pershern</dc:creator>
  <cp:keywords/>
  <dc:description/>
  <cp:lastModifiedBy>Sara Stramel-Brewer</cp:lastModifiedBy>
  <cp:revision>2</cp:revision>
  <dcterms:created xsi:type="dcterms:W3CDTF">2020-06-02T15:29:00Z</dcterms:created>
  <dcterms:modified xsi:type="dcterms:W3CDTF">2020-06-02T15:29:00Z</dcterms:modified>
</cp:coreProperties>
</file>