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E8C9" w14:textId="77777777" w:rsidR="009C2E1F" w:rsidRPr="00BF5F2D" w:rsidRDefault="008C36BE" w:rsidP="000419AD">
      <w:pPr>
        <w:pStyle w:val="Heading1"/>
        <w:jc w:val="center"/>
        <w:rPr>
          <w:b/>
        </w:rPr>
      </w:pPr>
      <w:r w:rsidRPr="00BF5F2D">
        <w:rPr>
          <w:b/>
        </w:rPr>
        <w:t>Blue Paper</w:t>
      </w:r>
      <w:r w:rsidR="00404FA8">
        <w:rPr>
          <w:b/>
        </w:rPr>
        <w:t>s</w:t>
      </w:r>
      <w:r w:rsidR="00D97ED0" w:rsidRPr="00BF5F2D">
        <w:rPr>
          <w:b/>
        </w:rPr>
        <w:t xml:space="preserve"> </w:t>
      </w:r>
      <w:r w:rsidR="00A26AC5">
        <w:rPr>
          <w:b/>
        </w:rPr>
        <w:t>Recommendations</w:t>
      </w:r>
    </w:p>
    <w:p w14:paraId="4BDE2163" w14:textId="6655A444" w:rsidR="00296AA0" w:rsidRPr="00775D1E" w:rsidRDefault="00614569" w:rsidP="00775D1E">
      <w:pPr>
        <w:jc w:val="center"/>
        <w:rPr>
          <w:i/>
          <w:color w:val="808080" w:themeColor="background1" w:themeShade="80"/>
          <w:sz w:val="24"/>
        </w:rPr>
      </w:pPr>
      <w:r>
        <w:rPr>
          <w:i/>
          <w:color w:val="808080" w:themeColor="background1" w:themeShade="80"/>
          <w:sz w:val="24"/>
        </w:rPr>
        <w:t xml:space="preserve">June </w:t>
      </w:r>
      <w:r w:rsidR="00AC0B13">
        <w:rPr>
          <w:i/>
          <w:color w:val="808080" w:themeColor="background1" w:themeShade="80"/>
          <w:sz w:val="24"/>
        </w:rPr>
        <w:t>26</w:t>
      </w:r>
      <w:r w:rsidR="00AC0B13" w:rsidRPr="0093570E">
        <w:rPr>
          <w:i/>
          <w:color w:val="808080" w:themeColor="background1" w:themeShade="80"/>
          <w:sz w:val="24"/>
          <w:vertAlign w:val="superscript"/>
        </w:rPr>
        <w:t>th</w:t>
      </w:r>
      <w:proofErr w:type="gramStart"/>
      <w:r w:rsidR="00166499">
        <w:rPr>
          <w:i/>
          <w:color w:val="808080" w:themeColor="background1" w:themeShade="80"/>
          <w:sz w:val="24"/>
        </w:rPr>
        <w:t xml:space="preserve"> 2019</w:t>
      </w:r>
      <w:proofErr w:type="gramEnd"/>
    </w:p>
    <w:p w14:paraId="23B3BFEA" w14:textId="77777777" w:rsidR="00AA6046" w:rsidRDefault="00AA6046" w:rsidP="009C2E1F">
      <w:pPr>
        <w:jc w:val="both"/>
      </w:pPr>
    </w:p>
    <w:p w14:paraId="0EEC3C62" w14:textId="182FFC9C" w:rsidR="006D191D" w:rsidRDefault="00AC0B13" w:rsidP="009C2E1F">
      <w:pPr>
        <w:jc w:val="both"/>
      </w:pPr>
      <w:r>
        <w:t xml:space="preserve">The </w:t>
      </w:r>
      <w:r w:rsidR="00F94B9F">
        <w:t xml:space="preserve">Blue Papers </w:t>
      </w:r>
      <w:r>
        <w:t xml:space="preserve">form the scientific basis for the High-Level Panel and as such </w:t>
      </w:r>
      <w:proofErr w:type="gramStart"/>
      <w:r w:rsidR="00F94B9F">
        <w:t>have the opportunity to</w:t>
      </w:r>
      <w:proofErr w:type="gramEnd"/>
      <w:r w:rsidR="00F94B9F">
        <w:t xml:space="preserve"> </w:t>
      </w:r>
      <w:r w:rsidR="00AA290E">
        <w:t xml:space="preserve">directly influence </w:t>
      </w:r>
      <w:r w:rsidR="00B83376">
        <w:t xml:space="preserve">political </w:t>
      </w:r>
      <w:r w:rsidR="00AA290E">
        <w:t xml:space="preserve">leaders </w:t>
      </w:r>
      <w:r w:rsidR="00F045A4">
        <w:t xml:space="preserve">to shape </w:t>
      </w:r>
      <w:r w:rsidR="00714779">
        <w:t xml:space="preserve">a more sustainable and equitable ocean economy. </w:t>
      </w:r>
      <w:r w:rsidR="008562E7">
        <w:t>In addition to identifying and quantifying</w:t>
      </w:r>
      <w:r w:rsidR="008031F8">
        <w:t xml:space="preserve"> the challenges</w:t>
      </w:r>
      <w:r w:rsidR="00FC22AA">
        <w:t xml:space="preserve"> (i.e. costs of inaction)</w:t>
      </w:r>
      <w:r w:rsidR="008031F8">
        <w:t xml:space="preserve">; </w:t>
      </w:r>
      <w:r w:rsidR="007D776C">
        <w:t>shar</w:t>
      </w:r>
      <w:r w:rsidR="008562E7">
        <w:t>ing</w:t>
      </w:r>
      <w:r w:rsidR="007D776C">
        <w:t xml:space="preserve"> successful case studies</w:t>
      </w:r>
      <w:r w:rsidR="00AE69F4">
        <w:t xml:space="preserve">; and analysing </w:t>
      </w:r>
      <w:r w:rsidR="002920DF" w:rsidRPr="00D2136F">
        <w:rPr>
          <w:bCs/>
        </w:rPr>
        <w:t>the current incentives that drive the status quo and the alternative incentives that could be put in place to drive different outcomes</w:t>
      </w:r>
      <w:r w:rsidR="00FC22AA">
        <w:rPr>
          <w:bCs/>
        </w:rPr>
        <w:t>; we are looking to</w:t>
      </w:r>
      <w:r w:rsidR="00FC22AA">
        <w:t xml:space="preserve"> </w:t>
      </w:r>
      <w:r w:rsidR="001B6ECA">
        <w:t>the Blue Papers</w:t>
      </w:r>
      <w:r w:rsidR="00425540">
        <w:t xml:space="preserve"> </w:t>
      </w:r>
      <w:r w:rsidR="002D0344">
        <w:t>teams</w:t>
      </w:r>
      <w:r w:rsidR="00425540">
        <w:t xml:space="preserve"> to </w:t>
      </w:r>
      <w:r w:rsidR="00B83376">
        <w:t xml:space="preserve">identify and recommend </w:t>
      </w:r>
      <w:r w:rsidR="00773B4B">
        <w:t>implementable solutions</w:t>
      </w:r>
      <w:r w:rsidR="00297ECC">
        <w:t xml:space="preserve"> in line with their conclusions</w:t>
      </w:r>
      <w:r w:rsidR="002D0344">
        <w:t>,</w:t>
      </w:r>
      <w:r w:rsidR="00773B4B">
        <w:t xml:space="preserve"> that are</w:t>
      </w:r>
      <w:r w:rsidR="002D0344">
        <w:t xml:space="preserve"> as specific as possible</w:t>
      </w:r>
      <w:r w:rsidR="00B60695">
        <w:t xml:space="preserve"> </w:t>
      </w:r>
      <w:r w:rsidR="006D191D">
        <w:t>and</w:t>
      </w:r>
      <w:r w:rsidR="00773B4B">
        <w:t xml:space="preserve"> targeted to specific entities. </w:t>
      </w:r>
    </w:p>
    <w:p w14:paraId="71E92E70" w14:textId="778AECA5" w:rsidR="00385CB8" w:rsidRDefault="007728B9" w:rsidP="009C2E1F">
      <w:pPr>
        <w:jc w:val="both"/>
      </w:pPr>
      <w:r>
        <w:t xml:space="preserve">This </w:t>
      </w:r>
      <w:r w:rsidR="00A35624">
        <w:t xml:space="preserve">document </w:t>
      </w:r>
      <w:r w:rsidR="00722F4C">
        <w:t xml:space="preserve">indicates </w:t>
      </w:r>
      <w:r w:rsidR="00B60695">
        <w:t xml:space="preserve">the </w:t>
      </w:r>
      <w:r w:rsidR="00722F4C">
        <w:t>possible elements for consideration within</w:t>
      </w:r>
      <w:r w:rsidR="00EC7A69">
        <w:t xml:space="preserve"> </w:t>
      </w:r>
      <w:r w:rsidR="00C87609">
        <w:t>B</w:t>
      </w:r>
      <w:r w:rsidR="006D191D">
        <w:t xml:space="preserve">lue </w:t>
      </w:r>
      <w:r w:rsidR="00C87609">
        <w:t>P</w:t>
      </w:r>
      <w:r w:rsidR="006D191D">
        <w:t>aper</w:t>
      </w:r>
      <w:r w:rsidR="00C87609">
        <w:t xml:space="preserve"> </w:t>
      </w:r>
      <w:r w:rsidR="00EC7A69">
        <w:t>recommendations</w:t>
      </w:r>
      <w:r w:rsidR="00056ADD">
        <w:t>,</w:t>
      </w:r>
      <w:r w:rsidR="00B30DF0">
        <w:t xml:space="preserve"> that can help to enable their uptake</w:t>
      </w:r>
      <w:r w:rsidR="00385CB8">
        <w:t xml:space="preserve">. </w:t>
      </w:r>
      <w:r w:rsidR="00E478D9">
        <w:t xml:space="preserve">Teams are asked to consider the elements described </w:t>
      </w:r>
      <w:r w:rsidR="00A5675E">
        <w:t xml:space="preserve">below </w:t>
      </w:r>
      <w:r w:rsidR="00E478D9">
        <w:t xml:space="preserve">and </w:t>
      </w:r>
      <w:r w:rsidR="00432953">
        <w:t xml:space="preserve">to </w:t>
      </w:r>
      <w:r w:rsidR="00E478D9">
        <w:t xml:space="preserve">include </w:t>
      </w:r>
      <w:r w:rsidR="00081E7E">
        <w:t>these</w:t>
      </w:r>
      <w:r w:rsidR="00E478D9">
        <w:t xml:space="preserve"> as </w:t>
      </w:r>
      <w:r w:rsidR="00FC3471">
        <w:t>far as</w:t>
      </w:r>
      <w:r w:rsidR="00081E7E">
        <w:t xml:space="preserve"> is</w:t>
      </w:r>
      <w:r w:rsidR="00FC3471">
        <w:t xml:space="preserve"> </w:t>
      </w:r>
      <w:r w:rsidR="00E478D9">
        <w:t>possible</w:t>
      </w:r>
      <w:r w:rsidR="00162ED5">
        <w:t>. It is</w:t>
      </w:r>
      <w:r w:rsidR="00FC3471">
        <w:t xml:space="preserve"> recognis</w:t>
      </w:r>
      <w:r w:rsidR="00162ED5">
        <w:t>ed</w:t>
      </w:r>
      <w:r w:rsidR="00FC3471">
        <w:t xml:space="preserve"> that not </w:t>
      </w:r>
      <w:proofErr w:type="gramStart"/>
      <w:r w:rsidR="00FC3471">
        <w:t>all of</w:t>
      </w:r>
      <w:proofErr w:type="gramEnd"/>
      <w:r w:rsidR="00FC3471">
        <w:t xml:space="preserve"> these </w:t>
      </w:r>
      <w:r w:rsidR="00081E7E">
        <w:t xml:space="preserve">elements </w:t>
      </w:r>
      <w:r w:rsidR="00FC3471">
        <w:t xml:space="preserve">will </w:t>
      </w:r>
      <w:r w:rsidR="007F287C">
        <w:t xml:space="preserve">be applicable for a </w:t>
      </w:r>
      <w:r w:rsidR="00432953">
        <w:t>given</w:t>
      </w:r>
      <w:r w:rsidR="007F287C">
        <w:t xml:space="preserve"> recommendation.</w:t>
      </w:r>
    </w:p>
    <w:p w14:paraId="7B81CBF8" w14:textId="77777777" w:rsidR="00775D1E" w:rsidRDefault="00775D1E" w:rsidP="00775D1E">
      <w:pPr>
        <w:pStyle w:val="ListParagraph"/>
        <w:jc w:val="both"/>
      </w:pPr>
    </w:p>
    <w:p w14:paraId="3D7ADCDC" w14:textId="2CE42546" w:rsidR="004C7D02" w:rsidRDefault="006E7221" w:rsidP="0093570E">
      <w:pPr>
        <w:pStyle w:val="Heading2"/>
        <w:spacing w:after="240"/>
        <w:rPr>
          <w:rFonts w:asciiTheme="minorHAnsi" w:hAnsiTheme="minorHAnsi" w:cstheme="minorHAnsi"/>
          <w:b/>
          <w:sz w:val="28"/>
        </w:rPr>
      </w:pPr>
      <w:r>
        <w:rPr>
          <w:rFonts w:asciiTheme="minorHAnsi" w:hAnsiTheme="minorHAnsi" w:cstheme="minorHAnsi"/>
          <w:b/>
          <w:sz w:val="28"/>
        </w:rPr>
        <w:t xml:space="preserve">1. </w:t>
      </w:r>
      <w:r w:rsidR="006A21BB">
        <w:rPr>
          <w:rFonts w:asciiTheme="minorHAnsi" w:hAnsiTheme="minorHAnsi" w:cstheme="minorHAnsi"/>
          <w:b/>
          <w:sz w:val="28"/>
        </w:rPr>
        <w:t>Elements of an ideal</w:t>
      </w:r>
      <w:r w:rsidR="002920DF" w:rsidRPr="002920DF">
        <w:rPr>
          <w:rFonts w:asciiTheme="minorHAnsi" w:hAnsiTheme="minorHAnsi" w:cstheme="minorHAnsi"/>
          <w:b/>
          <w:sz w:val="28"/>
        </w:rPr>
        <w:t xml:space="preserve"> recommendation</w:t>
      </w:r>
    </w:p>
    <w:p w14:paraId="34459251" w14:textId="2DE52CFD" w:rsidR="000429AF" w:rsidRPr="00A5675E" w:rsidRDefault="00D51BD6">
      <w:pPr>
        <w:jc w:val="both"/>
      </w:pPr>
      <w:r w:rsidRPr="0093570E">
        <w:rPr>
          <w:rFonts w:asciiTheme="majorHAnsi" w:eastAsiaTheme="majorEastAsia" w:hAnsiTheme="majorHAnsi" w:cstheme="minorHAnsi"/>
          <w:bCs/>
          <w:color w:val="2F5496" w:themeColor="accent1" w:themeShade="BF"/>
        </w:rPr>
        <w:t xml:space="preserve">The following </w:t>
      </w:r>
      <w:r w:rsidR="008503AD" w:rsidRPr="0093570E">
        <w:rPr>
          <w:rFonts w:asciiTheme="majorHAnsi" w:eastAsiaTheme="majorEastAsia" w:hAnsiTheme="majorHAnsi" w:cstheme="minorHAnsi"/>
          <w:bCs/>
          <w:color w:val="2F5496" w:themeColor="accent1" w:themeShade="BF"/>
        </w:rPr>
        <w:t>aspects are suggested as</w:t>
      </w:r>
      <w:r w:rsidRPr="0093570E">
        <w:rPr>
          <w:rFonts w:asciiTheme="majorHAnsi" w:eastAsiaTheme="majorEastAsia" w:hAnsiTheme="majorHAnsi" w:cstheme="minorHAnsi"/>
          <w:bCs/>
          <w:color w:val="2F5496" w:themeColor="accent1" w:themeShade="BF"/>
        </w:rPr>
        <w:t xml:space="preserve"> elements of an ideal recommendation</w:t>
      </w:r>
      <w:r w:rsidR="008503AD" w:rsidRPr="0093570E">
        <w:rPr>
          <w:rFonts w:asciiTheme="majorHAnsi" w:eastAsiaTheme="majorEastAsia" w:hAnsiTheme="majorHAnsi" w:cstheme="minorHAnsi"/>
          <w:bCs/>
          <w:color w:val="2F5496" w:themeColor="accent1" w:themeShade="BF"/>
        </w:rPr>
        <w:t>:</w:t>
      </w:r>
      <w:r w:rsidRPr="0093570E">
        <w:rPr>
          <w:rFonts w:asciiTheme="majorHAnsi" w:eastAsiaTheme="majorEastAsia" w:hAnsiTheme="majorHAnsi" w:cstheme="minorHAnsi"/>
          <w:bCs/>
          <w:color w:val="2F5496" w:themeColor="accent1" w:themeShade="BF"/>
        </w:rPr>
        <w:t xml:space="preserve"> </w:t>
      </w:r>
      <w:r w:rsidR="00DF6B85" w:rsidRPr="00A5675E">
        <w:t xml:space="preserve"> </w:t>
      </w:r>
    </w:p>
    <w:p w14:paraId="6C0B02B1" w14:textId="1E3B6F74" w:rsidR="0005393C" w:rsidRDefault="00232553" w:rsidP="0005393C">
      <w:pPr>
        <w:jc w:val="center"/>
      </w:pPr>
      <w:r>
        <w:rPr>
          <w:noProof/>
        </w:rPr>
        <w:drawing>
          <wp:inline distT="0" distB="0" distL="0" distR="0" wp14:anchorId="38E370FC" wp14:editId="08723C28">
            <wp:extent cx="5731510" cy="2585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5085"/>
                    </a:xfrm>
                    <a:prstGeom prst="rect">
                      <a:avLst/>
                    </a:prstGeom>
                  </pic:spPr>
                </pic:pic>
              </a:graphicData>
            </a:graphic>
          </wp:inline>
        </w:drawing>
      </w:r>
      <w:bookmarkStart w:id="0" w:name="_GoBack"/>
      <w:bookmarkEnd w:id="0"/>
    </w:p>
    <w:p w14:paraId="7D733543" w14:textId="61C34A5E" w:rsidR="00845DF8" w:rsidRDefault="00845DF8" w:rsidP="0005393C"/>
    <w:p w14:paraId="73F14381" w14:textId="6C874B99" w:rsidR="00247B87" w:rsidRPr="00737828" w:rsidRDefault="0038563A" w:rsidP="0093570E">
      <w:pPr>
        <w:pStyle w:val="Heading2"/>
        <w:spacing w:after="240"/>
        <w:rPr>
          <w:rFonts w:asciiTheme="minorHAnsi" w:hAnsiTheme="minorHAnsi" w:cstheme="minorHAnsi"/>
          <w:b/>
          <w:sz w:val="28"/>
        </w:rPr>
      </w:pPr>
      <w:r>
        <w:rPr>
          <w:rFonts w:asciiTheme="minorHAnsi" w:hAnsiTheme="minorHAnsi" w:cstheme="minorHAnsi"/>
          <w:b/>
          <w:sz w:val="28"/>
        </w:rPr>
        <w:t xml:space="preserve">2. </w:t>
      </w:r>
      <w:r w:rsidR="002920DF" w:rsidRPr="002920DF">
        <w:rPr>
          <w:rFonts w:asciiTheme="minorHAnsi" w:hAnsiTheme="minorHAnsi" w:cstheme="minorHAnsi"/>
          <w:b/>
          <w:sz w:val="28"/>
        </w:rPr>
        <w:t>Typical format for recommendations</w:t>
      </w:r>
      <w:r w:rsidR="002920DF" w:rsidRPr="002920DF" w:rsidDel="002920DF">
        <w:rPr>
          <w:rFonts w:asciiTheme="minorHAnsi" w:hAnsiTheme="minorHAnsi" w:cstheme="minorHAnsi"/>
          <w:b/>
          <w:sz w:val="28"/>
        </w:rPr>
        <w:t xml:space="preserve"> </w:t>
      </w:r>
      <w:r>
        <w:rPr>
          <w:rFonts w:asciiTheme="minorHAnsi" w:hAnsiTheme="minorHAnsi" w:cstheme="minorHAnsi"/>
          <w:b/>
          <w:sz w:val="28"/>
        </w:rPr>
        <w:t xml:space="preserve"> </w:t>
      </w:r>
    </w:p>
    <w:p w14:paraId="09B79178" w14:textId="77777777" w:rsidR="00C87609" w:rsidRPr="00CD3FF5" w:rsidRDefault="00C87609" w:rsidP="00C87609">
      <w:pPr>
        <w:pStyle w:val="Heading2"/>
        <w:rPr>
          <w:rFonts w:asciiTheme="minorHAnsi" w:hAnsiTheme="minorHAnsi" w:cstheme="minorHAnsi"/>
          <w:bCs/>
          <w:sz w:val="24"/>
          <w:szCs w:val="24"/>
        </w:rPr>
      </w:pPr>
      <w:r w:rsidRPr="00CD3FF5">
        <w:rPr>
          <w:rFonts w:asciiTheme="minorHAnsi" w:hAnsiTheme="minorHAnsi" w:cstheme="minorHAnsi"/>
          <w:bCs/>
          <w:sz w:val="24"/>
          <w:szCs w:val="24"/>
        </w:rPr>
        <w:t>“Why is it not happening</w:t>
      </w:r>
      <w:r>
        <w:rPr>
          <w:rFonts w:asciiTheme="minorHAnsi" w:hAnsiTheme="minorHAnsi" w:cstheme="minorHAnsi"/>
          <w:bCs/>
          <w:sz w:val="24"/>
          <w:szCs w:val="24"/>
        </w:rPr>
        <w:t>,</w:t>
      </w:r>
      <w:r w:rsidRPr="00CD3FF5">
        <w:rPr>
          <w:rFonts w:asciiTheme="minorHAnsi" w:hAnsiTheme="minorHAnsi" w:cstheme="minorHAnsi"/>
          <w:bCs/>
          <w:sz w:val="24"/>
          <w:szCs w:val="24"/>
        </w:rPr>
        <w:t xml:space="preserve"> and what needs to be done</w:t>
      </w:r>
      <w:r>
        <w:rPr>
          <w:rFonts w:asciiTheme="minorHAnsi" w:hAnsiTheme="minorHAnsi" w:cstheme="minorHAnsi"/>
          <w:bCs/>
          <w:sz w:val="24"/>
          <w:szCs w:val="24"/>
        </w:rPr>
        <w:t>,</w:t>
      </w:r>
      <w:r w:rsidRPr="00CD3FF5">
        <w:rPr>
          <w:rFonts w:asciiTheme="minorHAnsi" w:hAnsiTheme="minorHAnsi" w:cstheme="minorHAnsi"/>
          <w:bCs/>
          <w:sz w:val="24"/>
          <w:szCs w:val="24"/>
        </w:rPr>
        <w:t xml:space="preserve"> by whom</w:t>
      </w:r>
      <w:r>
        <w:rPr>
          <w:rFonts w:asciiTheme="minorHAnsi" w:hAnsiTheme="minorHAnsi" w:cstheme="minorHAnsi"/>
          <w:bCs/>
          <w:sz w:val="24"/>
          <w:szCs w:val="24"/>
        </w:rPr>
        <w:t xml:space="preserve">, and when </w:t>
      </w:r>
      <w:r w:rsidRPr="00CD3FF5">
        <w:rPr>
          <w:rFonts w:asciiTheme="minorHAnsi" w:hAnsiTheme="minorHAnsi" w:cstheme="minorHAnsi"/>
          <w:bCs/>
          <w:sz w:val="24"/>
          <w:szCs w:val="24"/>
        </w:rPr>
        <w:t xml:space="preserve">to make it happen” </w:t>
      </w:r>
    </w:p>
    <w:p w14:paraId="5B1D5C09" w14:textId="163F84E7" w:rsidR="00C87609" w:rsidRDefault="00C87609" w:rsidP="00B50DA0">
      <w:pPr>
        <w:rPr>
          <w:bCs/>
        </w:rPr>
      </w:pPr>
      <w:r>
        <w:t>Ideally, BP recommendations would be phrased in the spirit of “</w:t>
      </w:r>
      <w:r w:rsidRPr="00CD3FF5">
        <w:t>Why is it not happening</w:t>
      </w:r>
      <w:r>
        <w:t>,</w:t>
      </w:r>
      <w:r w:rsidRPr="00CD3FF5">
        <w:t xml:space="preserve"> and what needs to be done</w:t>
      </w:r>
      <w:r>
        <w:t>,</w:t>
      </w:r>
      <w:r w:rsidRPr="00CD3FF5">
        <w:t xml:space="preserve"> </w:t>
      </w:r>
      <w:r>
        <w:t>b</w:t>
      </w:r>
      <w:r w:rsidRPr="00CD3FF5">
        <w:t>y whom</w:t>
      </w:r>
      <w:r>
        <w:t>, and when</w:t>
      </w:r>
      <w:r w:rsidRPr="00CD3FF5">
        <w:t xml:space="preserve"> to make it happen</w:t>
      </w:r>
      <w:r>
        <w:t xml:space="preserve">”. Blue Paper authors are encouraged to </w:t>
      </w:r>
      <w:r>
        <w:lastRenderedPageBreak/>
        <w:t xml:space="preserve">imagine that they have been asked to present the findings from their papers to a senior Minister or CEO and to orient their recommendations in this spirit. </w:t>
      </w:r>
    </w:p>
    <w:p w14:paraId="1060A7F4" w14:textId="4213C6C3" w:rsidR="00712B8C" w:rsidRDefault="00C773EF" w:rsidP="00B50DA0">
      <w:pPr>
        <w:rPr>
          <w:bCs/>
        </w:rPr>
      </w:pPr>
      <w:r>
        <w:rPr>
          <w:bCs/>
        </w:rPr>
        <w:t>The</w:t>
      </w:r>
      <w:r w:rsidR="002920DF">
        <w:rPr>
          <w:bCs/>
        </w:rPr>
        <w:t xml:space="preserve"> following structure and format</w:t>
      </w:r>
      <w:r w:rsidR="007012F2">
        <w:rPr>
          <w:bCs/>
        </w:rPr>
        <w:t xml:space="preserve"> </w:t>
      </w:r>
      <w:proofErr w:type="gramStart"/>
      <w:r w:rsidR="007012F2">
        <w:rPr>
          <w:bCs/>
        </w:rPr>
        <w:t>is</w:t>
      </w:r>
      <w:proofErr w:type="gramEnd"/>
      <w:r w:rsidR="007012F2">
        <w:rPr>
          <w:bCs/>
        </w:rPr>
        <w:t xml:space="preserve"> offered as a guide</w:t>
      </w:r>
      <w:r w:rsidR="002920DF">
        <w:rPr>
          <w:bCs/>
        </w:rPr>
        <w:t xml:space="preserve"> to maximise </w:t>
      </w:r>
      <w:r w:rsidR="007012F2">
        <w:rPr>
          <w:bCs/>
        </w:rPr>
        <w:t>the</w:t>
      </w:r>
      <w:r w:rsidR="002920DF">
        <w:rPr>
          <w:bCs/>
        </w:rPr>
        <w:t xml:space="preserve"> dissemination and uptake </w:t>
      </w:r>
      <w:r w:rsidR="007012F2">
        <w:rPr>
          <w:bCs/>
        </w:rPr>
        <w:t xml:space="preserve">of recommendations </w:t>
      </w:r>
      <w:r w:rsidR="002920DF">
        <w:rPr>
          <w:bCs/>
        </w:rPr>
        <w:t>by core audiences</w:t>
      </w:r>
      <w:r w:rsidR="00276CCB">
        <w:rPr>
          <w:bCs/>
        </w:rPr>
        <w:t>.</w:t>
      </w:r>
      <w:r w:rsidR="006C0618">
        <w:rPr>
          <w:bCs/>
        </w:rPr>
        <w:t xml:space="preserve"> This is not intended to be prescriptive</w:t>
      </w:r>
      <w:r w:rsidR="00D217C8">
        <w:rPr>
          <w:bCs/>
        </w:rPr>
        <w:t>; each Blue Paper is different and may require a different approach</w:t>
      </w:r>
      <w:r w:rsidR="002920DF">
        <w:rPr>
          <w:bCs/>
        </w:rPr>
        <w:t>:</w:t>
      </w:r>
      <w:r w:rsidR="0058418D">
        <w:rPr>
          <w:bCs/>
        </w:rPr>
        <w:t xml:space="preserve"> </w:t>
      </w:r>
    </w:p>
    <w:p w14:paraId="6717F795" w14:textId="77777777" w:rsidR="002920DF" w:rsidRPr="0093570E" w:rsidRDefault="002920DF" w:rsidP="002920DF">
      <w:pPr>
        <w:pStyle w:val="ListParagraph"/>
        <w:numPr>
          <w:ilvl w:val="0"/>
          <w:numId w:val="15"/>
        </w:numPr>
        <w:rPr>
          <w:b/>
          <w:bCs/>
        </w:rPr>
      </w:pPr>
      <w:r w:rsidRPr="0093570E">
        <w:rPr>
          <w:b/>
          <w:bCs/>
        </w:rPr>
        <w:t>Short statement</w:t>
      </w:r>
      <w:r w:rsidR="00C87609">
        <w:rPr>
          <w:b/>
          <w:bCs/>
        </w:rPr>
        <w:t>/ reminder</w:t>
      </w:r>
      <w:r w:rsidRPr="0093570E">
        <w:rPr>
          <w:b/>
          <w:bCs/>
        </w:rPr>
        <w:t xml:space="preserve"> of the challenge</w:t>
      </w:r>
      <w:r w:rsidR="002C3C02">
        <w:rPr>
          <w:b/>
          <w:bCs/>
        </w:rPr>
        <w:t>(s)</w:t>
      </w:r>
      <w:r w:rsidRPr="0093570E">
        <w:rPr>
          <w:b/>
          <w:bCs/>
        </w:rPr>
        <w:t xml:space="preserve"> addressed</w:t>
      </w:r>
      <w:r w:rsidR="00A869AC" w:rsidRPr="0093570E">
        <w:rPr>
          <w:b/>
          <w:bCs/>
        </w:rPr>
        <w:t xml:space="preserve"> </w:t>
      </w:r>
    </w:p>
    <w:p w14:paraId="1D81F4F5" w14:textId="50A341A9" w:rsidR="002920DF" w:rsidRDefault="002920DF" w:rsidP="002920DF">
      <w:pPr>
        <w:pStyle w:val="ListParagraph"/>
        <w:numPr>
          <w:ilvl w:val="1"/>
          <w:numId w:val="15"/>
        </w:numPr>
        <w:rPr>
          <w:bCs/>
        </w:rPr>
      </w:pPr>
      <w:r>
        <w:rPr>
          <w:bCs/>
        </w:rPr>
        <w:t>Should refer to the previous sections of the BP</w:t>
      </w:r>
    </w:p>
    <w:p w14:paraId="1D9F2F13" w14:textId="77777777" w:rsidR="002920DF" w:rsidRDefault="002920DF" w:rsidP="0093570E">
      <w:pPr>
        <w:pStyle w:val="ListParagraph"/>
        <w:numPr>
          <w:ilvl w:val="1"/>
          <w:numId w:val="15"/>
        </w:numPr>
        <w:rPr>
          <w:bCs/>
        </w:rPr>
      </w:pPr>
      <w:r>
        <w:rPr>
          <w:bCs/>
        </w:rPr>
        <w:t>We expect several challenges identified in each BP, but the number is left to the authors’ consideration</w:t>
      </w:r>
    </w:p>
    <w:p w14:paraId="7EDDBE18" w14:textId="3344A6CA" w:rsidR="00A869AC" w:rsidRPr="0093570E" w:rsidRDefault="002920DF" w:rsidP="00A869AC">
      <w:pPr>
        <w:pStyle w:val="ListParagraph"/>
        <w:numPr>
          <w:ilvl w:val="0"/>
          <w:numId w:val="15"/>
        </w:numPr>
        <w:rPr>
          <w:b/>
          <w:bCs/>
        </w:rPr>
      </w:pPr>
      <w:r w:rsidRPr="0093570E">
        <w:rPr>
          <w:b/>
          <w:bCs/>
        </w:rPr>
        <w:t>Recommended priority pathway or solutions</w:t>
      </w:r>
      <w:r w:rsidR="00A869AC" w:rsidRPr="0093570E">
        <w:rPr>
          <w:b/>
          <w:bCs/>
        </w:rPr>
        <w:t xml:space="preserve">, </w:t>
      </w:r>
      <w:r w:rsidR="00D75705">
        <w:rPr>
          <w:b/>
          <w:bCs/>
        </w:rPr>
        <w:t>comprising</w:t>
      </w:r>
      <w:r w:rsidR="00A869AC" w:rsidRPr="0093570E">
        <w:rPr>
          <w:b/>
          <w:bCs/>
        </w:rPr>
        <w:t xml:space="preserve"> the following “ingredients”</w:t>
      </w:r>
      <w:r w:rsidR="00E83883">
        <w:rPr>
          <w:b/>
          <w:bCs/>
        </w:rPr>
        <w:t xml:space="preserve"> where possible</w:t>
      </w:r>
      <w:r w:rsidR="00C87609">
        <w:rPr>
          <w:b/>
          <w:bCs/>
        </w:rPr>
        <w:t xml:space="preserve"> </w:t>
      </w:r>
      <w:r w:rsidR="00C87609" w:rsidRPr="0093570E">
        <w:rPr>
          <w:bCs/>
        </w:rPr>
        <w:t xml:space="preserve">(wording to be adjusted by </w:t>
      </w:r>
      <w:r w:rsidR="00C87609">
        <w:rPr>
          <w:bCs/>
        </w:rPr>
        <w:t>BP l</w:t>
      </w:r>
      <w:r w:rsidR="00C87609" w:rsidRPr="0093570E">
        <w:rPr>
          <w:bCs/>
        </w:rPr>
        <w:t xml:space="preserve">ead </w:t>
      </w:r>
      <w:r w:rsidR="00C87609">
        <w:rPr>
          <w:bCs/>
        </w:rPr>
        <w:t>authors</w:t>
      </w:r>
      <w:r w:rsidR="00C87609" w:rsidRPr="0093570E">
        <w:rPr>
          <w:bCs/>
        </w:rPr>
        <w:t>, but content should cover the items illustrated below)</w:t>
      </w:r>
      <w:r w:rsidR="00C87609">
        <w:rPr>
          <w:bCs/>
        </w:rPr>
        <w:t>:</w:t>
      </w:r>
    </w:p>
    <w:p w14:paraId="1BD2A8E4" w14:textId="609A3D02" w:rsidR="002920DF" w:rsidRPr="0093570E" w:rsidRDefault="00A869AC" w:rsidP="00A869AC">
      <w:pPr>
        <w:pStyle w:val="ListParagraph"/>
        <w:numPr>
          <w:ilvl w:val="1"/>
          <w:numId w:val="15"/>
        </w:numPr>
        <w:rPr>
          <w:bCs/>
          <w:i/>
        </w:rPr>
      </w:pPr>
      <w:r w:rsidRPr="0093570E">
        <w:rPr>
          <w:bCs/>
          <w:i/>
        </w:rPr>
        <w:t xml:space="preserve">We recommend </w:t>
      </w:r>
      <w:r w:rsidRPr="0093570E">
        <w:rPr>
          <w:bCs/>
          <w:i/>
          <w:color w:val="4472C4" w:themeColor="accent1"/>
        </w:rPr>
        <w:t>[</w:t>
      </w:r>
      <w:r>
        <w:rPr>
          <w:bCs/>
          <w:i/>
          <w:color w:val="4472C4" w:themeColor="accent1"/>
        </w:rPr>
        <w:t>actors: policy makers, incumbents, NGOs, etc.</w:t>
      </w:r>
      <w:r w:rsidRPr="0093570E">
        <w:rPr>
          <w:bCs/>
          <w:i/>
          <w:color w:val="4472C4" w:themeColor="accent1"/>
        </w:rPr>
        <w:t>]</w:t>
      </w:r>
      <w:r w:rsidRPr="0093570E">
        <w:rPr>
          <w:bCs/>
          <w:i/>
        </w:rPr>
        <w:t xml:space="preserve"> to [deliver/ invest in/ protect/ commit to</w:t>
      </w:r>
      <w:r>
        <w:rPr>
          <w:bCs/>
          <w:i/>
        </w:rPr>
        <w:t>/ eliminate</w:t>
      </w:r>
      <w:r w:rsidRPr="0093570E">
        <w:rPr>
          <w:bCs/>
          <w:i/>
        </w:rPr>
        <w:t xml:space="preserve">] a </w:t>
      </w:r>
      <w:r w:rsidRPr="00A869AC">
        <w:rPr>
          <w:bCs/>
          <w:i/>
          <w:color w:val="4472C4" w:themeColor="accent1"/>
        </w:rPr>
        <w:t>[q</w:t>
      </w:r>
      <w:r w:rsidR="002920DF" w:rsidRPr="0093570E">
        <w:rPr>
          <w:bCs/>
          <w:i/>
          <w:color w:val="4472C4" w:themeColor="accent1"/>
        </w:rPr>
        <w:t xml:space="preserve">uantified target: dollars, GW, tonnes, vessels, % of EEZ, </w:t>
      </w:r>
      <w:r w:rsidRPr="0093570E">
        <w:rPr>
          <w:bCs/>
          <w:i/>
          <w:color w:val="4472C4" w:themeColor="accent1"/>
        </w:rPr>
        <w:t xml:space="preserve">% of GDP, </w:t>
      </w:r>
      <w:r w:rsidR="002920DF" w:rsidRPr="0093570E">
        <w:rPr>
          <w:bCs/>
          <w:i/>
          <w:color w:val="4472C4" w:themeColor="accent1"/>
        </w:rPr>
        <w:t>etc</w:t>
      </w:r>
      <w:r w:rsidR="00F14554">
        <w:rPr>
          <w:bCs/>
          <w:i/>
          <w:color w:val="4472C4" w:themeColor="accent1"/>
        </w:rPr>
        <w:t>., or international standard/agreement/cooperation/governance of xx</w:t>
      </w:r>
      <w:r>
        <w:rPr>
          <w:bCs/>
          <w:i/>
          <w:color w:val="4472C4" w:themeColor="accent1"/>
        </w:rPr>
        <w:t xml:space="preserve">] </w:t>
      </w:r>
      <w:r>
        <w:rPr>
          <w:bCs/>
          <w:i/>
        </w:rPr>
        <w:t xml:space="preserve">by </w:t>
      </w:r>
      <w:r w:rsidRPr="0093570E">
        <w:rPr>
          <w:bCs/>
          <w:i/>
          <w:color w:val="4472C4" w:themeColor="accent1"/>
        </w:rPr>
        <w:t>[date/ year]</w:t>
      </w:r>
      <w:r>
        <w:rPr>
          <w:bCs/>
          <w:i/>
          <w:color w:val="4472C4" w:themeColor="accent1"/>
        </w:rPr>
        <w:t>.</w:t>
      </w:r>
    </w:p>
    <w:p w14:paraId="7BA5E434" w14:textId="364EAD39" w:rsidR="00A869AC" w:rsidRDefault="00A869AC" w:rsidP="00A869AC">
      <w:pPr>
        <w:pStyle w:val="ListParagraph"/>
        <w:numPr>
          <w:ilvl w:val="1"/>
          <w:numId w:val="15"/>
        </w:numPr>
        <w:rPr>
          <w:bCs/>
          <w:i/>
        </w:rPr>
      </w:pPr>
      <w:r>
        <w:rPr>
          <w:bCs/>
          <w:i/>
        </w:rPr>
        <w:t xml:space="preserve">By doing so, this will address </w:t>
      </w:r>
      <w:r w:rsidRPr="0093570E">
        <w:rPr>
          <w:bCs/>
          <w:i/>
          <w:color w:val="4472C4" w:themeColor="accent1"/>
        </w:rPr>
        <w:t>[</w:t>
      </w:r>
      <w:r w:rsidR="00C87609">
        <w:rPr>
          <w:bCs/>
          <w:i/>
          <w:color w:val="4472C4" w:themeColor="accent1"/>
        </w:rPr>
        <w:t xml:space="preserve">wrong </w:t>
      </w:r>
      <w:r w:rsidRPr="0093570E">
        <w:rPr>
          <w:bCs/>
          <w:i/>
          <w:color w:val="4472C4" w:themeColor="accent1"/>
        </w:rPr>
        <w:t>incentive</w:t>
      </w:r>
      <w:r w:rsidR="00C87609">
        <w:rPr>
          <w:bCs/>
          <w:i/>
          <w:color w:val="4472C4" w:themeColor="accent1"/>
        </w:rPr>
        <w:t xml:space="preserve"> removed, or new positive incentive created</w:t>
      </w:r>
      <w:r w:rsidR="00C25D23">
        <w:rPr>
          <w:bCs/>
          <w:i/>
          <w:color w:val="4472C4" w:themeColor="accent1"/>
        </w:rPr>
        <w:t>, or need for international framework</w:t>
      </w:r>
      <w:r w:rsidRPr="0093570E">
        <w:rPr>
          <w:bCs/>
          <w:i/>
          <w:color w:val="4472C4" w:themeColor="accent1"/>
        </w:rPr>
        <w:t>]</w:t>
      </w:r>
      <w:r>
        <w:rPr>
          <w:bCs/>
          <w:i/>
        </w:rPr>
        <w:t xml:space="preserve"> and help tipping the system towards the desired outcome.</w:t>
      </w:r>
    </w:p>
    <w:p w14:paraId="263093A1" w14:textId="77777777" w:rsidR="00A869AC" w:rsidRDefault="00A869AC" w:rsidP="00A869AC">
      <w:pPr>
        <w:pStyle w:val="ListParagraph"/>
        <w:numPr>
          <w:ilvl w:val="1"/>
          <w:numId w:val="15"/>
        </w:numPr>
        <w:rPr>
          <w:bCs/>
          <w:i/>
        </w:rPr>
      </w:pPr>
      <w:r>
        <w:rPr>
          <w:bCs/>
          <w:i/>
        </w:rPr>
        <w:t xml:space="preserve">Associated </w:t>
      </w:r>
      <w:r w:rsidR="00232553">
        <w:rPr>
          <w:bCs/>
          <w:i/>
        </w:rPr>
        <w:t xml:space="preserve">benefits / </w:t>
      </w:r>
      <w:r>
        <w:rPr>
          <w:bCs/>
          <w:i/>
        </w:rPr>
        <w:t>cost</w:t>
      </w:r>
      <w:r w:rsidR="00232553">
        <w:rPr>
          <w:bCs/>
          <w:i/>
        </w:rPr>
        <w:t>s</w:t>
      </w:r>
      <w:r>
        <w:rPr>
          <w:bCs/>
          <w:i/>
        </w:rPr>
        <w:t xml:space="preserve"> with this solution is estimated to be </w:t>
      </w:r>
      <w:r w:rsidRPr="0093570E">
        <w:rPr>
          <w:bCs/>
          <w:i/>
          <w:color w:val="4472C4" w:themeColor="accent1"/>
        </w:rPr>
        <w:t>[XX</w:t>
      </w:r>
      <w:r w:rsidR="00C87609">
        <w:rPr>
          <w:bCs/>
          <w:i/>
          <w:color w:val="4472C4" w:themeColor="accent1"/>
        </w:rPr>
        <w:t xml:space="preserve"> per annum per country, per hectare, per tonne of fish, per GW, etc.</w:t>
      </w:r>
      <w:r w:rsidRPr="0093570E">
        <w:rPr>
          <w:bCs/>
          <w:i/>
          <w:color w:val="4472C4" w:themeColor="accent1"/>
        </w:rPr>
        <w:t>]</w:t>
      </w:r>
      <w:r>
        <w:rPr>
          <w:bCs/>
          <w:i/>
        </w:rPr>
        <w:t xml:space="preserve">, </w:t>
      </w:r>
      <w:r w:rsidR="00232553">
        <w:rPr>
          <w:bCs/>
          <w:i/>
        </w:rPr>
        <w:t xml:space="preserve">with </w:t>
      </w:r>
      <w:r>
        <w:rPr>
          <w:bCs/>
          <w:i/>
        </w:rPr>
        <w:t xml:space="preserve">a positive ROI expected after </w:t>
      </w:r>
      <w:r w:rsidRPr="0093570E">
        <w:rPr>
          <w:bCs/>
          <w:i/>
          <w:color w:val="4472C4" w:themeColor="accent1"/>
        </w:rPr>
        <w:t xml:space="preserve">[X years] </w:t>
      </w:r>
      <w:r>
        <w:rPr>
          <w:bCs/>
          <w:i/>
        </w:rPr>
        <w:t>[</w:t>
      </w:r>
      <w:r w:rsidR="002C3C02">
        <w:rPr>
          <w:bCs/>
          <w:i/>
        </w:rPr>
        <w:t xml:space="preserve">in economic terms </w:t>
      </w:r>
      <w:r>
        <w:rPr>
          <w:bCs/>
          <w:i/>
        </w:rPr>
        <w:t>where relevant</w:t>
      </w:r>
      <w:r w:rsidR="002C3C02">
        <w:rPr>
          <w:bCs/>
          <w:i/>
        </w:rPr>
        <w:t>, or can be a “ROI” in terms of protected biodiversity or CO2 avoided or absorbed, just to name a few examples</w:t>
      </w:r>
      <w:r w:rsidR="00C87609">
        <w:rPr>
          <w:bCs/>
          <w:i/>
        </w:rPr>
        <w:t>]</w:t>
      </w:r>
    </w:p>
    <w:p w14:paraId="309C6154" w14:textId="2AECF84A" w:rsidR="00C87609" w:rsidRPr="0093570E" w:rsidRDefault="00C87609">
      <w:pPr>
        <w:pStyle w:val="ListParagraph"/>
        <w:numPr>
          <w:ilvl w:val="1"/>
          <w:numId w:val="15"/>
        </w:numPr>
        <w:rPr>
          <w:bCs/>
          <w:i/>
        </w:rPr>
      </w:pPr>
      <w:r>
        <w:rPr>
          <w:bCs/>
          <w:i/>
        </w:rPr>
        <w:t xml:space="preserve">Alternative possible actions include </w:t>
      </w:r>
      <w:r w:rsidRPr="0093570E">
        <w:rPr>
          <w:bCs/>
          <w:i/>
          <w:color w:val="4472C4" w:themeColor="accent1"/>
        </w:rPr>
        <w:t xml:space="preserve">[XX] </w:t>
      </w:r>
      <w:r w:rsidR="00C13324" w:rsidRPr="0093570E">
        <w:rPr>
          <w:bCs/>
          <w:i/>
        </w:rPr>
        <w:t xml:space="preserve">accounting for political and institutional constraints </w:t>
      </w:r>
      <w:r w:rsidRPr="0093570E">
        <w:rPr>
          <w:bCs/>
          <w:i/>
          <w:color w:val="000000" w:themeColor="text1"/>
        </w:rPr>
        <w:t>but</w:t>
      </w:r>
      <w:r>
        <w:rPr>
          <w:bCs/>
          <w:i/>
          <w:color w:val="000000" w:themeColor="text1"/>
        </w:rPr>
        <w:t xml:space="preserve"> will only achieve </w:t>
      </w:r>
      <w:r w:rsidRPr="0093570E">
        <w:rPr>
          <w:bCs/>
          <w:i/>
          <w:color w:val="4472C4" w:themeColor="accent1"/>
        </w:rPr>
        <w:t>[X%]</w:t>
      </w:r>
      <w:r>
        <w:rPr>
          <w:bCs/>
          <w:i/>
          <w:color w:val="000000" w:themeColor="text1"/>
        </w:rPr>
        <w:t xml:space="preserve"> of the target. </w:t>
      </w:r>
    </w:p>
    <w:p w14:paraId="3623FBD4" w14:textId="77777777" w:rsidR="002C3C02" w:rsidRDefault="002C3C02" w:rsidP="002920DF">
      <w:pPr>
        <w:rPr>
          <w:bCs/>
        </w:rPr>
      </w:pPr>
    </w:p>
    <w:p w14:paraId="1D80C251" w14:textId="77777777" w:rsidR="002C3C02" w:rsidRDefault="002C3C02" w:rsidP="0093570E">
      <w:pPr>
        <w:jc w:val="center"/>
        <w:rPr>
          <w:bCs/>
        </w:rPr>
      </w:pPr>
      <w:r>
        <w:rPr>
          <w:bCs/>
        </w:rPr>
        <w:t>***</w:t>
      </w:r>
    </w:p>
    <w:p w14:paraId="6FAB7025" w14:textId="4562B2F2" w:rsidR="002C3C02" w:rsidRPr="0093570E" w:rsidRDefault="002C3C02" w:rsidP="002920DF">
      <w:pPr>
        <w:rPr>
          <w:bCs/>
        </w:rPr>
      </w:pPr>
      <w:r>
        <w:t>Creating these targeted, tangible and impactful recommendations is a complicated task, but will be key to creating the ambitious impact the HLP desires. To support the Blue Paper teams in shaping their recommendations, the WRI Secretariat is available to schedule 1:1 guidance/brainstorming sessions with the Expert Group Co-Chairs and Lead Writing Team before the due date of the first draft (</w:t>
      </w:r>
      <w:r w:rsidR="00D262AD">
        <w:t>as</w:t>
      </w:r>
      <w:r>
        <w:t xml:space="preserve"> agreed) for interested teams.</w:t>
      </w:r>
    </w:p>
    <w:p w14:paraId="068BB676" w14:textId="40F40BFD" w:rsidR="005D0E5C" w:rsidRPr="005D0E5C" w:rsidRDefault="005D0E5C" w:rsidP="0093570E">
      <w:pPr>
        <w:rPr>
          <w:bCs/>
        </w:rPr>
      </w:pPr>
    </w:p>
    <w:sectPr w:rsidR="005D0E5C" w:rsidRPr="005D0E5C" w:rsidSect="00B50DA0">
      <w:headerReference w:type="default" r:id="rId12"/>
      <w:footerReference w:type="even" r:id="rId13"/>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53BC0" w14:textId="77777777" w:rsidR="009C60CE" w:rsidRDefault="009C60CE" w:rsidP="0097262E">
      <w:pPr>
        <w:spacing w:after="0" w:line="240" w:lineRule="auto"/>
      </w:pPr>
      <w:r>
        <w:separator/>
      </w:r>
    </w:p>
  </w:endnote>
  <w:endnote w:type="continuationSeparator" w:id="0">
    <w:p w14:paraId="6AEB55A9" w14:textId="77777777" w:rsidR="009C60CE" w:rsidRDefault="009C60CE" w:rsidP="0097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0780657"/>
      <w:docPartObj>
        <w:docPartGallery w:val="Page Numbers (Bottom of Page)"/>
        <w:docPartUnique/>
      </w:docPartObj>
    </w:sdtPr>
    <w:sdtEndPr>
      <w:rPr>
        <w:rStyle w:val="PageNumber"/>
      </w:rPr>
    </w:sdtEndPr>
    <w:sdtContent>
      <w:p w14:paraId="393B8862" w14:textId="77777777" w:rsidR="005A6843" w:rsidRDefault="005A6843" w:rsidP="009428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EBE3F4" w14:textId="77777777" w:rsidR="005A6843" w:rsidRDefault="005A68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8744764"/>
      <w:docPartObj>
        <w:docPartGallery w:val="Page Numbers (Bottom of Page)"/>
        <w:docPartUnique/>
      </w:docPartObj>
    </w:sdtPr>
    <w:sdtEndPr>
      <w:rPr>
        <w:rStyle w:val="PageNumber"/>
      </w:rPr>
    </w:sdtEndPr>
    <w:sdtContent>
      <w:p w14:paraId="62221746" w14:textId="77777777" w:rsidR="005A6843" w:rsidRDefault="005A6843" w:rsidP="009428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66503">
          <w:rPr>
            <w:rStyle w:val="PageNumber"/>
            <w:noProof/>
          </w:rPr>
          <w:t>3</w:t>
        </w:r>
        <w:r>
          <w:rPr>
            <w:rStyle w:val="PageNumber"/>
          </w:rPr>
          <w:fldChar w:fldCharType="end"/>
        </w:r>
      </w:p>
    </w:sdtContent>
  </w:sdt>
  <w:p w14:paraId="50E3D64F" w14:textId="77777777" w:rsidR="005A6843" w:rsidRDefault="005A6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26C7C" w14:textId="77777777" w:rsidR="009C60CE" w:rsidRDefault="009C60CE" w:rsidP="0097262E">
      <w:pPr>
        <w:spacing w:after="0" w:line="240" w:lineRule="auto"/>
      </w:pPr>
      <w:r>
        <w:separator/>
      </w:r>
    </w:p>
  </w:footnote>
  <w:footnote w:type="continuationSeparator" w:id="0">
    <w:p w14:paraId="5AD7F446" w14:textId="77777777" w:rsidR="009C60CE" w:rsidRDefault="009C60CE" w:rsidP="00972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3E7E6" w14:textId="77777777" w:rsidR="005A6843" w:rsidRDefault="005A6843" w:rsidP="00FD431C">
    <w:pPr>
      <w:pStyle w:val="Header"/>
      <w:jc w:val="center"/>
    </w:pPr>
    <w:r>
      <w:rPr>
        <w:noProof/>
        <w:lang w:val="en-US"/>
      </w:rPr>
      <w:drawing>
        <wp:inline distT="0" distB="0" distL="0" distR="0" wp14:anchorId="2B27507B" wp14:editId="1E474485">
          <wp:extent cx="2749550" cy="949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LP-HorizontalLogo-RGB-v4.eps"/>
                  <pic:cNvPicPr/>
                </pic:nvPicPr>
                <pic:blipFill>
                  <a:blip r:embed="rId1">
                    <a:extLst>
                      <a:ext uri="{28A0092B-C50C-407E-A947-70E740481C1C}">
                        <a14:useLocalDpi xmlns:a14="http://schemas.microsoft.com/office/drawing/2010/main" val="0"/>
                      </a:ext>
                    </a:extLst>
                  </a:blip>
                  <a:stretch>
                    <a:fillRect/>
                  </a:stretch>
                </pic:blipFill>
                <pic:spPr>
                  <a:xfrm>
                    <a:off x="0" y="0"/>
                    <a:ext cx="2766207" cy="9555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0428"/>
    <w:multiLevelType w:val="hybridMultilevel"/>
    <w:tmpl w:val="50B6BA84"/>
    <w:lvl w:ilvl="0" w:tplc="C20CC8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E6166"/>
    <w:multiLevelType w:val="hybridMultilevel"/>
    <w:tmpl w:val="CAF6C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590F7C"/>
    <w:multiLevelType w:val="hybridMultilevel"/>
    <w:tmpl w:val="4AB45E96"/>
    <w:lvl w:ilvl="0" w:tplc="08090011">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DAA8F62">
      <w:start w:val="1"/>
      <w:numFmt w:val="decimal"/>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E1E84"/>
    <w:multiLevelType w:val="hybridMultilevel"/>
    <w:tmpl w:val="0750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FDC496F"/>
    <w:multiLevelType w:val="hybridMultilevel"/>
    <w:tmpl w:val="6114C7E4"/>
    <w:lvl w:ilvl="0" w:tplc="239C7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206D0"/>
    <w:multiLevelType w:val="hybridMultilevel"/>
    <w:tmpl w:val="E4A6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F36694"/>
    <w:multiLevelType w:val="hybridMultilevel"/>
    <w:tmpl w:val="AE56C8E0"/>
    <w:lvl w:ilvl="0" w:tplc="CCD6D47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E25D11"/>
    <w:multiLevelType w:val="hybridMultilevel"/>
    <w:tmpl w:val="C7605C7A"/>
    <w:lvl w:ilvl="0" w:tplc="E5D80CDC">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0C4859"/>
    <w:multiLevelType w:val="hybridMultilevel"/>
    <w:tmpl w:val="E90E57C8"/>
    <w:lvl w:ilvl="0" w:tplc="7BE43F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B3567A"/>
    <w:multiLevelType w:val="hybridMultilevel"/>
    <w:tmpl w:val="FFD88BC0"/>
    <w:lvl w:ilvl="0" w:tplc="0409000F">
      <w:start w:val="1"/>
      <w:numFmt w:val="decimal"/>
      <w:lvlText w:val="%1."/>
      <w:lvlJc w:val="left"/>
      <w:pPr>
        <w:ind w:left="720" w:hanging="360"/>
      </w:pPr>
    </w:lvl>
    <w:lvl w:ilvl="1" w:tplc="02969DBA">
      <w:start w:val="2"/>
      <w:numFmt w:val="bullet"/>
      <w:lvlText w:val="•"/>
      <w:lvlJc w:val="left"/>
      <w:pPr>
        <w:ind w:left="1440" w:hanging="360"/>
      </w:pPr>
      <w:rPr>
        <w:rFonts w:ascii="Arial" w:eastAsiaTheme="minorHAnsi"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FBF7A20"/>
    <w:multiLevelType w:val="hybridMultilevel"/>
    <w:tmpl w:val="D7848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4D1FA2"/>
    <w:multiLevelType w:val="hybridMultilevel"/>
    <w:tmpl w:val="A44EC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840244"/>
    <w:multiLevelType w:val="hybridMultilevel"/>
    <w:tmpl w:val="67800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91BA1"/>
    <w:multiLevelType w:val="hybridMultilevel"/>
    <w:tmpl w:val="3CF4E316"/>
    <w:lvl w:ilvl="0" w:tplc="0E948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D435C4"/>
    <w:multiLevelType w:val="hybridMultilevel"/>
    <w:tmpl w:val="BE020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1"/>
  </w:num>
  <w:num w:numId="8">
    <w:abstractNumId w:val="10"/>
  </w:num>
  <w:num w:numId="9">
    <w:abstractNumId w:val="0"/>
  </w:num>
  <w:num w:numId="10">
    <w:abstractNumId w:val="11"/>
  </w:num>
  <w:num w:numId="11">
    <w:abstractNumId w:val="7"/>
  </w:num>
  <w:num w:numId="12">
    <w:abstractNumId w:val="13"/>
  </w:num>
  <w:num w:numId="13">
    <w:abstractNumId w:val="8"/>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75"/>
    <w:rsid w:val="00002DCD"/>
    <w:rsid w:val="000050AA"/>
    <w:rsid w:val="00013439"/>
    <w:rsid w:val="00014E4F"/>
    <w:rsid w:val="00016390"/>
    <w:rsid w:val="000208E8"/>
    <w:rsid w:val="00021176"/>
    <w:rsid w:val="00021501"/>
    <w:rsid w:val="000232ED"/>
    <w:rsid w:val="00026112"/>
    <w:rsid w:val="00030D80"/>
    <w:rsid w:val="00032AB1"/>
    <w:rsid w:val="00032B86"/>
    <w:rsid w:val="00034012"/>
    <w:rsid w:val="00034FF1"/>
    <w:rsid w:val="000371FA"/>
    <w:rsid w:val="000377DC"/>
    <w:rsid w:val="00040BE5"/>
    <w:rsid w:val="000419AD"/>
    <w:rsid w:val="000429AF"/>
    <w:rsid w:val="00045FCD"/>
    <w:rsid w:val="0004643B"/>
    <w:rsid w:val="00046497"/>
    <w:rsid w:val="000475C5"/>
    <w:rsid w:val="00047E27"/>
    <w:rsid w:val="0005216C"/>
    <w:rsid w:val="0005393C"/>
    <w:rsid w:val="00053CE8"/>
    <w:rsid w:val="00053FEB"/>
    <w:rsid w:val="000550B2"/>
    <w:rsid w:val="0005674D"/>
    <w:rsid w:val="00056ADD"/>
    <w:rsid w:val="00065DB9"/>
    <w:rsid w:val="00065E80"/>
    <w:rsid w:val="00072006"/>
    <w:rsid w:val="00075E0B"/>
    <w:rsid w:val="00081E7E"/>
    <w:rsid w:val="0008548C"/>
    <w:rsid w:val="00085C12"/>
    <w:rsid w:val="000864F1"/>
    <w:rsid w:val="00090A86"/>
    <w:rsid w:val="00091379"/>
    <w:rsid w:val="00092069"/>
    <w:rsid w:val="00092532"/>
    <w:rsid w:val="000928E6"/>
    <w:rsid w:val="00094785"/>
    <w:rsid w:val="000947D4"/>
    <w:rsid w:val="000A0636"/>
    <w:rsid w:val="000A179E"/>
    <w:rsid w:val="000A7CDE"/>
    <w:rsid w:val="000B1C9B"/>
    <w:rsid w:val="000B3050"/>
    <w:rsid w:val="000B4DCE"/>
    <w:rsid w:val="000B528A"/>
    <w:rsid w:val="000B57FC"/>
    <w:rsid w:val="000C047B"/>
    <w:rsid w:val="000C0869"/>
    <w:rsid w:val="000C520D"/>
    <w:rsid w:val="000D3F34"/>
    <w:rsid w:val="000E51B8"/>
    <w:rsid w:val="000F0844"/>
    <w:rsid w:val="000F5629"/>
    <w:rsid w:val="000F595E"/>
    <w:rsid w:val="00101B1D"/>
    <w:rsid w:val="00107C40"/>
    <w:rsid w:val="00113C16"/>
    <w:rsid w:val="001269F9"/>
    <w:rsid w:val="0013011A"/>
    <w:rsid w:val="00135A60"/>
    <w:rsid w:val="00135AC5"/>
    <w:rsid w:val="0013759B"/>
    <w:rsid w:val="0014084D"/>
    <w:rsid w:val="0014343C"/>
    <w:rsid w:val="00145D48"/>
    <w:rsid w:val="00147307"/>
    <w:rsid w:val="00147CC6"/>
    <w:rsid w:val="001562BD"/>
    <w:rsid w:val="001629D9"/>
    <w:rsid w:val="00162ED5"/>
    <w:rsid w:val="00165B7D"/>
    <w:rsid w:val="001661A0"/>
    <w:rsid w:val="00166499"/>
    <w:rsid w:val="00170160"/>
    <w:rsid w:val="001710F2"/>
    <w:rsid w:val="0017165F"/>
    <w:rsid w:val="00173911"/>
    <w:rsid w:val="00173F6F"/>
    <w:rsid w:val="001740DF"/>
    <w:rsid w:val="00177277"/>
    <w:rsid w:val="00196493"/>
    <w:rsid w:val="00197514"/>
    <w:rsid w:val="001A4F83"/>
    <w:rsid w:val="001A7317"/>
    <w:rsid w:val="001B00AC"/>
    <w:rsid w:val="001B3455"/>
    <w:rsid w:val="001B6ECA"/>
    <w:rsid w:val="001C667D"/>
    <w:rsid w:val="001D1E1D"/>
    <w:rsid w:val="001D4AA5"/>
    <w:rsid w:val="001D65E6"/>
    <w:rsid w:val="001D7023"/>
    <w:rsid w:val="001E2253"/>
    <w:rsid w:val="001E4C1D"/>
    <w:rsid w:val="001E503C"/>
    <w:rsid w:val="001E6EE0"/>
    <w:rsid w:val="001E7038"/>
    <w:rsid w:val="001E710A"/>
    <w:rsid w:val="001E7CCD"/>
    <w:rsid w:val="001F2542"/>
    <w:rsid w:val="001F5C86"/>
    <w:rsid w:val="001F6574"/>
    <w:rsid w:val="001F66AB"/>
    <w:rsid w:val="00202E60"/>
    <w:rsid w:val="00204131"/>
    <w:rsid w:val="0020697D"/>
    <w:rsid w:val="00212485"/>
    <w:rsid w:val="00212786"/>
    <w:rsid w:val="00213AE9"/>
    <w:rsid w:val="00214F3E"/>
    <w:rsid w:val="00217F75"/>
    <w:rsid w:val="0022044C"/>
    <w:rsid w:val="002205D6"/>
    <w:rsid w:val="00221611"/>
    <w:rsid w:val="00221E55"/>
    <w:rsid w:val="00231025"/>
    <w:rsid w:val="00231965"/>
    <w:rsid w:val="00232553"/>
    <w:rsid w:val="00232825"/>
    <w:rsid w:val="00233CC7"/>
    <w:rsid w:val="00241CED"/>
    <w:rsid w:val="00242E49"/>
    <w:rsid w:val="00247B87"/>
    <w:rsid w:val="002509C3"/>
    <w:rsid w:val="002561AB"/>
    <w:rsid w:val="00263DAC"/>
    <w:rsid w:val="0026508F"/>
    <w:rsid w:val="00273AA2"/>
    <w:rsid w:val="002741A3"/>
    <w:rsid w:val="002746B7"/>
    <w:rsid w:val="00276CCB"/>
    <w:rsid w:val="0028017A"/>
    <w:rsid w:val="00280BCC"/>
    <w:rsid w:val="002817E1"/>
    <w:rsid w:val="002920DF"/>
    <w:rsid w:val="00293E02"/>
    <w:rsid w:val="00295B96"/>
    <w:rsid w:val="00296AA0"/>
    <w:rsid w:val="00297C3C"/>
    <w:rsid w:val="00297ECC"/>
    <w:rsid w:val="002A0926"/>
    <w:rsid w:val="002A370F"/>
    <w:rsid w:val="002A4A2F"/>
    <w:rsid w:val="002A6097"/>
    <w:rsid w:val="002A7512"/>
    <w:rsid w:val="002B5C4E"/>
    <w:rsid w:val="002B7DA8"/>
    <w:rsid w:val="002C1984"/>
    <w:rsid w:val="002C2D13"/>
    <w:rsid w:val="002C3C02"/>
    <w:rsid w:val="002D0344"/>
    <w:rsid w:val="002D29B5"/>
    <w:rsid w:val="002D64F0"/>
    <w:rsid w:val="002D6B52"/>
    <w:rsid w:val="002D7E25"/>
    <w:rsid w:val="002D7F00"/>
    <w:rsid w:val="002E1185"/>
    <w:rsid w:val="002E2A45"/>
    <w:rsid w:val="002E3280"/>
    <w:rsid w:val="002E3557"/>
    <w:rsid w:val="002F003F"/>
    <w:rsid w:val="002F31FB"/>
    <w:rsid w:val="002F4A71"/>
    <w:rsid w:val="002F6883"/>
    <w:rsid w:val="00301727"/>
    <w:rsid w:val="00306107"/>
    <w:rsid w:val="00311917"/>
    <w:rsid w:val="0031286D"/>
    <w:rsid w:val="0031684F"/>
    <w:rsid w:val="00320989"/>
    <w:rsid w:val="00326DD6"/>
    <w:rsid w:val="00327E23"/>
    <w:rsid w:val="00332697"/>
    <w:rsid w:val="003333A5"/>
    <w:rsid w:val="00336260"/>
    <w:rsid w:val="0033670F"/>
    <w:rsid w:val="00345561"/>
    <w:rsid w:val="003504AC"/>
    <w:rsid w:val="00350E74"/>
    <w:rsid w:val="00355B6B"/>
    <w:rsid w:val="00356951"/>
    <w:rsid w:val="00365CA9"/>
    <w:rsid w:val="00374260"/>
    <w:rsid w:val="0037432E"/>
    <w:rsid w:val="0038563A"/>
    <w:rsid w:val="00385CB8"/>
    <w:rsid w:val="00387423"/>
    <w:rsid w:val="00391854"/>
    <w:rsid w:val="003932E4"/>
    <w:rsid w:val="003A2C92"/>
    <w:rsid w:val="003A567A"/>
    <w:rsid w:val="003A75C5"/>
    <w:rsid w:val="003B6FA3"/>
    <w:rsid w:val="003C1337"/>
    <w:rsid w:val="003D0DE6"/>
    <w:rsid w:val="003D1E40"/>
    <w:rsid w:val="003D2B3F"/>
    <w:rsid w:val="003D30C2"/>
    <w:rsid w:val="003D36E4"/>
    <w:rsid w:val="003D37C0"/>
    <w:rsid w:val="003D7B97"/>
    <w:rsid w:val="003E3443"/>
    <w:rsid w:val="003E344F"/>
    <w:rsid w:val="003E59C3"/>
    <w:rsid w:val="003E75EC"/>
    <w:rsid w:val="003E790F"/>
    <w:rsid w:val="003F6544"/>
    <w:rsid w:val="0040042A"/>
    <w:rsid w:val="0040082D"/>
    <w:rsid w:val="00404FA8"/>
    <w:rsid w:val="0040513B"/>
    <w:rsid w:val="00407B79"/>
    <w:rsid w:val="004137F3"/>
    <w:rsid w:val="00413B3A"/>
    <w:rsid w:val="00413F07"/>
    <w:rsid w:val="00416C63"/>
    <w:rsid w:val="00420184"/>
    <w:rsid w:val="00423250"/>
    <w:rsid w:val="00425540"/>
    <w:rsid w:val="0042554D"/>
    <w:rsid w:val="0043155F"/>
    <w:rsid w:val="00432953"/>
    <w:rsid w:val="004361C7"/>
    <w:rsid w:val="00440298"/>
    <w:rsid w:val="00441CF8"/>
    <w:rsid w:val="00445143"/>
    <w:rsid w:val="00447664"/>
    <w:rsid w:val="00447A4B"/>
    <w:rsid w:val="00447B76"/>
    <w:rsid w:val="00447F34"/>
    <w:rsid w:val="00452ED8"/>
    <w:rsid w:val="004538AC"/>
    <w:rsid w:val="00454BD2"/>
    <w:rsid w:val="0046331C"/>
    <w:rsid w:val="004658AE"/>
    <w:rsid w:val="00473E78"/>
    <w:rsid w:val="00475573"/>
    <w:rsid w:val="004758C0"/>
    <w:rsid w:val="0047769B"/>
    <w:rsid w:val="00481AD4"/>
    <w:rsid w:val="00481C0A"/>
    <w:rsid w:val="004879A4"/>
    <w:rsid w:val="00490EB4"/>
    <w:rsid w:val="00492F62"/>
    <w:rsid w:val="004965F7"/>
    <w:rsid w:val="004A051D"/>
    <w:rsid w:val="004A2172"/>
    <w:rsid w:val="004A318D"/>
    <w:rsid w:val="004A37F8"/>
    <w:rsid w:val="004A57B4"/>
    <w:rsid w:val="004A6541"/>
    <w:rsid w:val="004A74D3"/>
    <w:rsid w:val="004A7835"/>
    <w:rsid w:val="004B1A6B"/>
    <w:rsid w:val="004B2E4A"/>
    <w:rsid w:val="004B4675"/>
    <w:rsid w:val="004B5F2A"/>
    <w:rsid w:val="004B62D3"/>
    <w:rsid w:val="004C364B"/>
    <w:rsid w:val="004C7D02"/>
    <w:rsid w:val="004D5795"/>
    <w:rsid w:val="004D5879"/>
    <w:rsid w:val="004D6EEB"/>
    <w:rsid w:val="004E56F2"/>
    <w:rsid w:val="004F0050"/>
    <w:rsid w:val="004F3509"/>
    <w:rsid w:val="004F7F7E"/>
    <w:rsid w:val="005007AB"/>
    <w:rsid w:val="00502BE3"/>
    <w:rsid w:val="00505470"/>
    <w:rsid w:val="00510320"/>
    <w:rsid w:val="00515CAA"/>
    <w:rsid w:val="00515E74"/>
    <w:rsid w:val="00516002"/>
    <w:rsid w:val="00516264"/>
    <w:rsid w:val="005234DE"/>
    <w:rsid w:val="00523843"/>
    <w:rsid w:val="005247E5"/>
    <w:rsid w:val="00525DF5"/>
    <w:rsid w:val="00525F79"/>
    <w:rsid w:val="00527508"/>
    <w:rsid w:val="0053034E"/>
    <w:rsid w:val="00530E6E"/>
    <w:rsid w:val="00531FE2"/>
    <w:rsid w:val="00532496"/>
    <w:rsid w:val="005340FB"/>
    <w:rsid w:val="00536D04"/>
    <w:rsid w:val="00542024"/>
    <w:rsid w:val="005444EA"/>
    <w:rsid w:val="005545C7"/>
    <w:rsid w:val="00561BE3"/>
    <w:rsid w:val="0056317C"/>
    <w:rsid w:val="00570B5F"/>
    <w:rsid w:val="00573146"/>
    <w:rsid w:val="00574E0C"/>
    <w:rsid w:val="005804D7"/>
    <w:rsid w:val="005811A5"/>
    <w:rsid w:val="005825F5"/>
    <w:rsid w:val="00582C01"/>
    <w:rsid w:val="0058418D"/>
    <w:rsid w:val="00584753"/>
    <w:rsid w:val="00590298"/>
    <w:rsid w:val="00590F17"/>
    <w:rsid w:val="00595255"/>
    <w:rsid w:val="00597110"/>
    <w:rsid w:val="0059793B"/>
    <w:rsid w:val="005A4A41"/>
    <w:rsid w:val="005A6843"/>
    <w:rsid w:val="005A6C8F"/>
    <w:rsid w:val="005B031A"/>
    <w:rsid w:val="005B26EE"/>
    <w:rsid w:val="005C32A5"/>
    <w:rsid w:val="005C3D65"/>
    <w:rsid w:val="005C624A"/>
    <w:rsid w:val="005C7DDB"/>
    <w:rsid w:val="005D0C2E"/>
    <w:rsid w:val="005D0E5C"/>
    <w:rsid w:val="005D225A"/>
    <w:rsid w:val="005D2317"/>
    <w:rsid w:val="005D4816"/>
    <w:rsid w:val="005E05D4"/>
    <w:rsid w:val="005E40CB"/>
    <w:rsid w:val="005E63E7"/>
    <w:rsid w:val="005E67B3"/>
    <w:rsid w:val="005F2F61"/>
    <w:rsid w:val="005F49D3"/>
    <w:rsid w:val="005F5821"/>
    <w:rsid w:val="005F5C13"/>
    <w:rsid w:val="005F61B1"/>
    <w:rsid w:val="005F6377"/>
    <w:rsid w:val="005F70AC"/>
    <w:rsid w:val="005F7C58"/>
    <w:rsid w:val="0060229A"/>
    <w:rsid w:val="00602B37"/>
    <w:rsid w:val="00602F8E"/>
    <w:rsid w:val="00602FB2"/>
    <w:rsid w:val="00603600"/>
    <w:rsid w:val="0060388F"/>
    <w:rsid w:val="006039B7"/>
    <w:rsid w:val="0060544A"/>
    <w:rsid w:val="006060E3"/>
    <w:rsid w:val="0060701A"/>
    <w:rsid w:val="00610D66"/>
    <w:rsid w:val="00614569"/>
    <w:rsid w:val="00614573"/>
    <w:rsid w:val="00617BF2"/>
    <w:rsid w:val="006225B9"/>
    <w:rsid w:val="0062388C"/>
    <w:rsid w:val="006255DB"/>
    <w:rsid w:val="00626A0F"/>
    <w:rsid w:val="00632AF6"/>
    <w:rsid w:val="006335EE"/>
    <w:rsid w:val="00634B42"/>
    <w:rsid w:val="00640906"/>
    <w:rsid w:val="0064119B"/>
    <w:rsid w:val="006435D8"/>
    <w:rsid w:val="00656D9C"/>
    <w:rsid w:val="00657B47"/>
    <w:rsid w:val="0066143E"/>
    <w:rsid w:val="006656F5"/>
    <w:rsid w:val="006662B3"/>
    <w:rsid w:val="006756EC"/>
    <w:rsid w:val="00677C52"/>
    <w:rsid w:val="00680DB7"/>
    <w:rsid w:val="00681245"/>
    <w:rsid w:val="00691F8D"/>
    <w:rsid w:val="00695D0D"/>
    <w:rsid w:val="006A03AD"/>
    <w:rsid w:val="006A21BB"/>
    <w:rsid w:val="006A2F2E"/>
    <w:rsid w:val="006A3126"/>
    <w:rsid w:val="006B5277"/>
    <w:rsid w:val="006B5A6B"/>
    <w:rsid w:val="006C0618"/>
    <w:rsid w:val="006C3F51"/>
    <w:rsid w:val="006C4FE8"/>
    <w:rsid w:val="006C6F3F"/>
    <w:rsid w:val="006D0881"/>
    <w:rsid w:val="006D191D"/>
    <w:rsid w:val="006D365C"/>
    <w:rsid w:val="006D48C6"/>
    <w:rsid w:val="006E5811"/>
    <w:rsid w:val="006E71FA"/>
    <w:rsid w:val="006E7221"/>
    <w:rsid w:val="006F0F70"/>
    <w:rsid w:val="006F3E64"/>
    <w:rsid w:val="006F4678"/>
    <w:rsid w:val="007012F2"/>
    <w:rsid w:val="007046EC"/>
    <w:rsid w:val="00710E87"/>
    <w:rsid w:val="0071192F"/>
    <w:rsid w:val="00712654"/>
    <w:rsid w:val="00712B8C"/>
    <w:rsid w:val="00713ED6"/>
    <w:rsid w:val="00714779"/>
    <w:rsid w:val="00716DF1"/>
    <w:rsid w:val="00716E62"/>
    <w:rsid w:val="007214E8"/>
    <w:rsid w:val="00722476"/>
    <w:rsid w:val="00722F4C"/>
    <w:rsid w:val="0072576A"/>
    <w:rsid w:val="007262B3"/>
    <w:rsid w:val="00727AF8"/>
    <w:rsid w:val="007335E2"/>
    <w:rsid w:val="00737828"/>
    <w:rsid w:val="00743A51"/>
    <w:rsid w:val="007454F1"/>
    <w:rsid w:val="007465E1"/>
    <w:rsid w:val="007476E8"/>
    <w:rsid w:val="00755E5F"/>
    <w:rsid w:val="00757E42"/>
    <w:rsid w:val="007728B9"/>
    <w:rsid w:val="00773B4B"/>
    <w:rsid w:val="007755B3"/>
    <w:rsid w:val="00775D1E"/>
    <w:rsid w:val="00776080"/>
    <w:rsid w:val="007829EC"/>
    <w:rsid w:val="0078534E"/>
    <w:rsid w:val="00786866"/>
    <w:rsid w:val="0078701A"/>
    <w:rsid w:val="00787BB2"/>
    <w:rsid w:val="00790E77"/>
    <w:rsid w:val="007947A1"/>
    <w:rsid w:val="007A27DA"/>
    <w:rsid w:val="007A3B5F"/>
    <w:rsid w:val="007A5102"/>
    <w:rsid w:val="007A611B"/>
    <w:rsid w:val="007A70BE"/>
    <w:rsid w:val="007B0E3B"/>
    <w:rsid w:val="007B2B25"/>
    <w:rsid w:val="007B3212"/>
    <w:rsid w:val="007B37A3"/>
    <w:rsid w:val="007B4018"/>
    <w:rsid w:val="007B439B"/>
    <w:rsid w:val="007B48D4"/>
    <w:rsid w:val="007B6520"/>
    <w:rsid w:val="007B6C8D"/>
    <w:rsid w:val="007B6E9C"/>
    <w:rsid w:val="007B7DE0"/>
    <w:rsid w:val="007C05DC"/>
    <w:rsid w:val="007C09E5"/>
    <w:rsid w:val="007C2C39"/>
    <w:rsid w:val="007C31B9"/>
    <w:rsid w:val="007C36AD"/>
    <w:rsid w:val="007C4D84"/>
    <w:rsid w:val="007D09EE"/>
    <w:rsid w:val="007D2575"/>
    <w:rsid w:val="007D421E"/>
    <w:rsid w:val="007D56F5"/>
    <w:rsid w:val="007D776C"/>
    <w:rsid w:val="007E0476"/>
    <w:rsid w:val="007E135D"/>
    <w:rsid w:val="007E1DB1"/>
    <w:rsid w:val="007F287C"/>
    <w:rsid w:val="007F40CB"/>
    <w:rsid w:val="007F5D8A"/>
    <w:rsid w:val="007F6B8F"/>
    <w:rsid w:val="00802C46"/>
    <w:rsid w:val="008031F8"/>
    <w:rsid w:val="008057DA"/>
    <w:rsid w:val="00805C13"/>
    <w:rsid w:val="00807616"/>
    <w:rsid w:val="00817AD4"/>
    <w:rsid w:val="008201E9"/>
    <w:rsid w:val="00820F29"/>
    <w:rsid w:val="00821093"/>
    <w:rsid w:val="00822DE9"/>
    <w:rsid w:val="00824C57"/>
    <w:rsid w:val="008251BF"/>
    <w:rsid w:val="00826E94"/>
    <w:rsid w:val="008307AF"/>
    <w:rsid w:val="00832A08"/>
    <w:rsid w:val="00833091"/>
    <w:rsid w:val="00833B2C"/>
    <w:rsid w:val="00835058"/>
    <w:rsid w:val="00835F92"/>
    <w:rsid w:val="008404B0"/>
    <w:rsid w:val="0084120F"/>
    <w:rsid w:val="00843E0F"/>
    <w:rsid w:val="00845DF8"/>
    <w:rsid w:val="00846447"/>
    <w:rsid w:val="008503AD"/>
    <w:rsid w:val="0085203B"/>
    <w:rsid w:val="008562E7"/>
    <w:rsid w:val="00856F17"/>
    <w:rsid w:val="00857B99"/>
    <w:rsid w:val="008607C3"/>
    <w:rsid w:val="008610DC"/>
    <w:rsid w:val="008617A7"/>
    <w:rsid w:val="0086292B"/>
    <w:rsid w:val="00862F25"/>
    <w:rsid w:val="0086341A"/>
    <w:rsid w:val="008768C1"/>
    <w:rsid w:val="008822A6"/>
    <w:rsid w:val="00884429"/>
    <w:rsid w:val="008845B7"/>
    <w:rsid w:val="00885B9F"/>
    <w:rsid w:val="00891FDD"/>
    <w:rsid w:val="008A2B13"/>
    <w:rsid w:val="008A35DD"/>
    <w:rsid w:val="008A3C46"/>
    <w:rsid w:val="008A44A4"/>
    <w:rsid w:val="008A5FFD"/>
    <w:rsid w:val="008A7087"/>
    <w:rsid w:val="008B0075"/>
    <w:rsid w:val="008B3B62"/>
    <w:rsid w:val="008B7A4F"/>
    <w:rsid w:val="008C1F94"/>
    <w:rsid w:val="008C34C1"/>
    <w:rsid w:val="008C36BE"/>
    <w:rsid w:val="008C5C20"/>
    <w:rsid w:val="008C6322"/>
    <w:rsid w:val="008D3613"/>
    <w:rsid w:val="008D632E"/>
    <w:rsid w:val="008E12E6"/>
    <w:rsid w:val="008E1D0D"/>
    <w:rsid w:val="008F1E16"/>
    <w:rsid w:val="008F4409"/>
    <w:rsid w:val="008F46AC"/>
    <w:rsid w:val="008F5024"/>
    <w:rsid w:val="008F61A1"/>
    <w:rsid w:val="00900CF7"/>
    <w:rsid w:val="009011F8"/>
    <w:rsid w:val="00902799"/>
    <w:rsid w:val="00906377"/>
    <w:rsid w:val="00911575"/>
    <w:rsid w:val="009133E2"/>
    <w:rsid w:val="00913461"/>
    <w:rsid w:val="0091394A"/>
    <w:rsid w:val="00914983"/>
    <w:rsid w:val="00915930"/>
    <w:rsid w:val="0091648A"/>
    <w:rsid w:val="00922BA0"/>
    <w:rsid w:val="009231D8"/>
    <w:rsid w:val="00925829"/>
    <w:rsid w:val="00926C7F"/>
    <w:rsid w:val="00926C99"/>
    <w:rsid w:val="00927E77"/>
    <w:rsid w:val="00927F8A"/>
    <w:rsid w:val="00930AF5"/>
    <w:rsid w:val="00934260"/>
    <w:rsid w:val="0093570E"/>
    <w:rsid w:val="0093592C"/>
    <w:rsid w:val="0093651B"/>
    <w:rsid w:val="009375F5"/>
    <w:rsid w:val="00942861"/>
    <w:rsid w:val="00943CE8"/>
    <w:rsid w:val="00944DEF"/>
    <w:rsid w:val="00950163"/>
    <w:rsid w:val="00950E25"/>
    <w:rsid w:val="00952997"/>
    <w:rsid w:val="00953ADB"/>
    <w:rsid w:val="00954D74"/>
    <w:rsid w:val="009554A9"/>
    <w:rsid w:val="00955B3F"/>
    <w:rsid w:val="00967214"/>
    <w:rsid w:val="0097262E"/>
    <w:rsid w:val="00972B50"/>
    <w:rsid w:val="009766B0"/>
    <w:rsid w:val="00981893"/>
    <w:rsid w:val="00984192"/>
    <w:rsid w:val="00984A07"/>
    <w:rsid w:val="00985AF4"/>
    <w:rsid w:val="00987E4A"/>
    <w:rsid w:val="00990EF7"/>
    <w:rsid w:val="00995B29"/>
    <w:rsid w:val="009A28FD"/>
    <w:rsid w:val="009A583C"/>
    <w:rsid w:val="009A6DA2"/>
    <w:rsid w:val="009B7BEE"/>
    <w:rsid w:val="009C203A"/>
    <w:rsid w:val="009C233B"/>
    <w:rsid w:val="009C2E1F"/>
    <w:rsid w:val="009C60CE"/>
    <w:rsid w:val="009D15C9"/>
    <w:rsid w:val="009D1D9B"/>
    <w:rsid w:val="009D6BD7"/>
    <w:rsid w:val="009D7279"/>
    <w:rsid w:val="009D78E8"/>
    <w:rsid w:val="009E1813"/>
    <w:rsid w:val="009E1FC1"/>
    <w:rsid w:val="009E676D"/>
    <w:rsid w:val="009F34E3"/>
    <w:rsid w:val="009F5DD7"/>
    <w:rsid w:val="00A00BA9"/>
    <w:rsid w:val="00A021F7"/>
    <w:rsid w:val="00A16000"/>
    <w:rsid w:val="00A17533"/>
    <w:rsid w:val="00A2186D"/>
    <w:rsid w:val="00A235DC"/>
    <w:rsid w:val="00A26AC5"/>
    <w:rsid w:val="00A31859"/>
    <w:rsid w:val="00A32498"/>
    <w:rsid w:val="00A35624"/>
    <w:rsid w:val="00A35F90"/>
    <w:rsid w:val="00A361DA"/>
    <w:rsid w:val="00A43F40"/>
    <w:rsid w:val="00A444BD"/>
    <w:rsid w:val="00A445CB"/>
    <w:rsid w:val="00A4724F"/>
    <w:rsid w:val="00A52C22"/>
    <w:rsid w:val="00A5328C"/>
    <w:rsid w:val="00A55CAB"/>
    <w:rsid w:val="00A5675E"/>
    <w:rsid w:val="00A62558"/>
    <w:rsid w:val="00A63F1F"/>
    <w:rsid w:val="00A648CC"/>
    <w:rsid w:val="00A65381"/>
    <w:rsid w:val="00A65588"/>
    <w:rsid w:val="00A66503"/>
    <w:rsid w:val="00A66CC1"/>
    <w:rsid w:val="00A673F3"/>
    <w:rsid w:val="00A772AF"/>
    <w:rsid w:val="00A807B1"/>
    <w:rsid w:val="00A8086A"/>
    <w:rsid w:val="00A80A26"/>
    <w:rsid w:val="00A80F62"/>
    <w:rsid w:val="00A83FEA"/>
    <w:rsid w:val="00A85A53"/>
    <w:rsid w:val="00A869AC"/>
    <w:rsid w:val="00A9073C"/>
    <w:rsid w:val="00AA0F3F"/>
    <w:rsid w:val="00AA10C0"/>
    <w:rsid w:val="00AA290E"/>
    <w:rsid w:val="00AA2FFA"/>
    <w:rsid w:val="00AA6046"/>
    <w:rsid w:val="00AA609E"/>
    <w:rsid w:val="00AA7EC9"/>
    <w:rsid w:val="00AB1AE0"/>
    <w:rsid w:val="00AB1E98"/>
    <w:rsid w:val="00AB28CB"/>
    <w:rsid w:val="00AB28E8"/>
    <w:rsid w:val="00AB4968"/>
    <w:rsid w:val="00AB6C38"/>
    <w:rsid w:val="00AB7136"/>
    <w:rsid w:val="00AC0B13"/>
    <w:rsid w:val="00AC1BD8"/>
    <w:rsid w:val="00AC359F"/>
    <w:rsid w:val="00AC3EFF"/>
    <w:rsid w:val="00AC4182"/>
    <w:rsid w:val="00AC6511"/>
    <w:rsid w:val="00AD22E7"/>
    <w:rsid w:val="00AD2C48"/>
    <w:rsid w:val="00AD4452"/>
    <w:rsid w:val="00AE2977"/>
    <w:rsid w:val="00AE3C3D"/>
    <w:rsid w:val="00AE564F"/>
    <w:rsid w:val="00AE69F4"/>
    <w:rsid w:val="00AF05FF"/>
    <w:rsid w:val="00AF0B1E"/>
    <w:rsid w:val="00AF3CB3"/>
    <w:rsid w:val="00AF5027"/>
    <w:rsid w:val="00B006B7"/>
    <w:rsid w:val="00B01052"/>
    <w:rsid w:val="00B01491"/>
    <w:rsid w:val="00B043F6"/>
    <w:rsid w:val="00B10C7A"/>
    <w:rsid w:val="00B1192E"/>
    <w:rsid w:val="00B11B01"/>
    <w:rsid w:val="00B12288"/>
    <w:rsid w:val="00B12BE8"/>
    <w:rsid w:val="00B21756"/>
    <w:rsid w:val="00B258C0"/>
    <w:rsid w:val="00B30456"/>
    <w:rsid w:val="00B30DF0"/>
    <w:rsid w:val="00B4078B"/>
    <w:rsid w:val="00B41F06"/>
    <w:rsid w:val="00B4310D"/>
    <w:rsid w:val="00B45683"/>
    <w:rsid w:val="00B50DA0"/>
    <w:rsid w:val="00B53A36"/>
    <w:rsid w:val="00B53BE6"/>
    <w:rsid w:val="00B60488"/>
    <w:rsid w:val="00B60695"/>
    <w:rsid w:val="00B624B6"/>
    <w:rsid w:val="00B6282D"/>
    <w:rsid w:val="00B64169"/>
    <w:rsid w:val="00B6419F"/>
    <w:rsid w:val="00B65E92"/>
    <w:rsid w:val="00B67C89"/>
    <w:rsid w:val="00B7358C"/>
    <w:rsid w:val="00B73A33"/>
    <w:rsid w:val="00B743C7"/>
    <w:rsid w:val="00B74756"/>
    <w:rsid w:val="00B7508A"/>
    <w:rsid w:val="00B83376"/>
    <w:rsid w:val="00B861D5"/>
    <w:rsid w:val="00B92BA1"/>
    <w:rsid w:val="00B97DB7"/>
    <w:rsid w:val="00BA0DEB"/>
    <w:rsid w:val="00BA5BAC"/>
    <w:rsid w:val="00BA6A59"/>
    <w:rsid w:val="00BA7E80"/>
    <w:rsid w:val="00BB115D"/>
    <w:rsid w:val="00BB4871"/>
    <w:rsid w:val="00BB5F40"/>
    <w:rsid w:val="00BB6266"/>
    <w:rsid w:val="00BB6AD3"/>
    <w:rsid w:val="00BB72C1"/>
    <w:rsid w:val="00BB7B61"/>
    <w:rsid w:val="00BC30E1"/>
    <w:rsid w:val="00BC5B4C"/>
    <w:rsid w:val="00BC64CB"/>
    <w:rsid w:val="00BD207B"/>
    <w:rsid w:val="00BD2AA0"/>
    <w:rsid w:val="00BD4C50"/>
    <w:rsid w:val="00BE21DD"/>
    <w:rsid w:val="00BE2E14"/>
    <w:rsid w:val="00BE5E21"/>
    <w:rsid w:val="00BF28EE"/>
    <w:rsid w:val="00BF3E2E"/>
    <w:rsid w:val="00BF5AB0"/>
    <w:rsid w:val="00BF5F2D"/>
    <w:rsid w:val="00C0069F"/>
    <w:rsid w:val="00C00753"/>
    <w:rsid w:val="00C01C58"/>
    <w:rsid w:val="00C04486"/>
    <w:rsid w:val="00C05AB5"/>
    <w:rsid w:val="00C13324"/>
    <w:rsid w:val="00C13DF6"/>
    <w:rsid w:val="00C14E2F"/>
    <w:rsid w:val="00C15E0B"/>
    <w:rsid w:val="00C21189"/>
    <w:rsid w:val="00C22FC9"/>
    <w:rsid w:val="00C247EF"/>
    <w:rsid w:val="00C25589"/>
    <w:rsid w:val="00C25D23"/>
    <w:rsid w:val="00C34DCA"/>
    <w:rsid w:val="00C45EC8"/>
    <w:rsid w:val="00C464EB"/>
    <w:rsid w:val="00C50A7C"/>
    <w:rsid w:val="00C512CE"/>
    <w:rsid w:val="00C572D9"/>
    <w:rsid w:val="00C57AC1"/>
    <w:rsid w:val="00C6038E"/>
    <w:rsid w:val="00C63312"/>
    <w:rsid w:val="00C63F81"/>
    <w:rsid w:val="00C673DE"/>
    <w:rsid w:val="00C67818"/>
    <w:rsid w:val="00C70406"/>
    <w:rsid w:val="00C70FB1"/>
    <w:rsid w:val="00C710A2"/>
    <w:rsid w:val="00C71DF8"/>
    <w:rsid w:val="00C773EF"/>
    <w:rsid w:val="00C77C7E"/>
    <w:rsid w:val="00C83815"/>
    <w:rsid w:val="00C838A8"/>
    <w:rsid w:val="00C8446D"/>
    <w:rsid w:val="00C84D6B"/>
    <w:rsid w:val="00C854E6"/>
    <w:rsid w:val="00C85B9A"/>
    <w:rsid w:val="00C87609"/>
    <w:rsid w:val="00C878ED"/>
    <w:rsid w:val="00C90CBE"/>
    <w:rsid w:val="00C9184F"/>
    <w:rsid w:val="00C91D2F"/>
    <w:rsid w:val="00C93239"/>
    <w:rsid w:val="00C94682"/>
    <w:rsid w:val="00C96035"/>
    <w:rsid w:val="00CA2FEB"/>
    <w:rsid w:val="00CB0D2F"/>
    <w:rsid w:val="00CB3DC4"/>
    <w:rsid w:val="00CB4C25"/>
    <w:rsid w:val="00CB4F55"/>
    <w:rsid w:val="00CC07D3"/>
    <w:rsid w:val="00CC16B9"/>
    <w:rsid w:val="00CC1B3C"/>
    <w:rsid w:val="00CC5819"/>
    <w:rsid w:val="00CC7633"/>
    <w:rsid w:val="00CD0858"/>
    <w:rsid w:val="00CD0B37"/>
    <w:rsid w:val="00CD2AA1"/>
    <w:rsid w:val="00CD3073"/>
    <w:rsid w:val="00CD3EC4"/>
    <w:rsid w:val="00CD3FF5"/>
    <w:rsid w:val="00CD5CE5"/>
    <w:rsid w:val="00CD6609"/>
    <w:rsid w:val="00CE15FA"/>
    <w:rsid w:val="00CE63AD"/>
    <w:rsid w:val="00CE74F1"/>
    <w:rsid w:val="00CE7D5E"/>
    <w:rsid w:val="00CF5F07"/>
    <w:rsid w:val="00CF7C74"/>
    <w:rsid w:val="00D02D94"/>
    <w:rsid w:val="00D033FD"/>
    <w:rsid w:val="00D07141"/>
    <w:rsid w:val="00D10B76"/>
    <w:rsid w:val="00D11628"/>
    <w:rsid w:val="00D13BCC"/>
    <w:rsid w:val="00D17324"/>
    <w:rsid w:val="00D17E7B"/>
    <w:rsid w:val="00D20AFD"/>
    <w:rsid w:val="00D217C8"/>
    <w:rsid w:val="00D23F57"/>
    <w:rsid w:val="00D2442A"/>
    <w:rsid w:val="00D250F0"/>
    <w:rsid w:val="00D262AD"/>
    <w:rsid w:val="00D314A6"/>
    <w:rsid w:val="00D318C6"/>
    <w:rsid w:val="00D346ED"/>
    <w:rsid w:val="00D400FE"/>
    <w:rsid w:val="00D42163"/>
    <w:rsid w:val="00D424CF"/>
    <w:rsid w:val="00D44381"/>
    <w:rsid w:val="00D461C7"/>
    <w:rsid w:val="00D46426"/>
    <w:rsid w:val="00D51BD6"/>
    <w:rsid w:val="00D53AB4"/>
    <w:rsid w:val="00D5670A"/>
    <w:rsid w:val="00D644F3"/>
    <w:rsid w:val="00D65D7D"/>
    <w:rsid w:val="00D67BB3"/>
    <w:rsid w:val="00D730CB"/>
    <w:rsid w:val="00D75064"/>
    <w:rsid w:val="00D75705"/>
    <w:rsid w:val="00D76883"/>
    <w:rsid w:val="00D85637"/>
    <w:rsid w:val="00D87CDD"/>
    <w:rsid w:val="00D901BB"/>
    <w:rsid w:val="00D902A6"/>
    <w:rsid w:val="00D909BB"/>
    <w:rsid w:val="00D90FB8"/>
    <w:rsid w:val="00D91DC7"/>
    <w:rsid w:val="00D922EC"/>
    <w:rsid w:val="00D94052"/>
    <w:rsid w:val="00D94E84"/>
    <w:rsid w:val="00D94FE5"/>
    <w:rsid w:val="00D971A6"/>
    <w:rsid w:val="00D97ED0"/>
    <w:rsid w:val="00DA1732"/>
    <w:rsid w:val="00DA1B6C"/>
    <w:rsid w:val="00DA1E10"/>
    <w:rsid w:val="00DA2778"/>
    <w:rsid w:val="00DA3592"/>
    <w:rsid w:val="00DA5F48"/>
    <w:rsid w:val="00DA7A5D"/>
    <w:rsid w:val="00DB11EC"/>
    <w:rsid w:val="00DB1BE5"/>
    <w:rsid w:val="00DB1D9F"/>
    <w:rsid w:val="00DB2D65"/>
    <w:rsid w:val="00DB60D9"/>
    <w:rsid w:val="00DC04C2"/>
    <w:rsid w:val="00DC0DE8"/>
    <w:rsid w:val="00DC37BB"/>
    <w:rsid w:val="00DC4405"/>
    <w:rsid w:val="00DD4F7B"/>
    <w:rsid w:val="00DD5570"/>
    <w:rsid w:val="00DD635F"/>
    <w:rsid w:val="00DD6951"/>
    <w:rsid w:val="00DE18B1"/>
    <w:rsid w:val="00DE1CF4"/>
    <w:rsid w:val="00DE274A"/>
    <w:rsid w:val="00DE3EEF"/>
    <w:rsid w:val="00DE662A"/>
    <w:rsid w:val="00DE707E"/>
    <w:rsid w:val="00DE7FC6"/>
    <w:rsid w:val="00DF4ED8"/>
    <w:rsid w:val="00DF6B85"/>
    <w:rsid w:val="00E016C2"/>
    <w:rsid w:val="00E02170"/>
    <w:rsid w:val="00E03E6E"/>
    <w:rsid w:val="00E0422D"/>
    <w:rsid w:val="00E11148"/>
    <w:rsid w:val="00E12614"/>
    <w:rsid w:val="00E14340"/>
    <w:rsid w:val="00E169DB"/>
    <w:rsid w:val="00E3031D"/>
    <w:rsid w:val="00E30D5A"/>
    <w:rsid w:val="00E353AD"/>
    <w:rsid w:val="00E44087"/>
    <w:rsid w:val="00E46A60"/>
    <w:rsid w:val="00E478D9"/>
    <w:rsid w:val="00E50891"/>
    <w:rsid w:val="00E50C42"/>
    <w:rsid w:val="00E6593D"/>
    <w:rsid w:val="00E6663B"/>
    <w:rsid w:val="00E734AC"/>
    <w:rsid w:val="00E74933"/>
    <w:rsid w:val="00E74ED1"/>
    <w:rsid w:val="00E765B6"/>
    <w:rsid w:val="00E83883"/>
    <w:rsid w:val="00E86F6A"/>
    <w:rsid w:val="00E91726"/>
    <w:rsid w:val="00E920A3"/>
    <w:rsid w:val="00E94282"/>
    <w:rsid w:val="00E9601F"/>
    <w:rsid w:val="00E96AB1"/>
    <w:rsid w:val="00EA2626"/>
    <w:rsid w:val="00EA395D"/>
    <w:rsid w:val="00EA4C43"/>
    <w:rsid w:val="00EA6E7B"/>
    <w:rsid w:val="00EA78F6"/>
    <w:rsid w:val="00EA79F3"/>
    <w:rsid w:val="00EB0FB0"/>
    <w:rsid w:val="00EB440E"/>
    <w:rsid w:val="00EB66CB"/>
    <w:rsid w:val="00EC105E"/>
    <w:rsid w:val="00EC10B1"/>
    <w:rsid w:val="00EC13DA"/>
    <w:rsid w:val="00EC763E"/>
    <w:rsid w:val="00EC7A69"/>
    <w:rsid w:val="00EC7FF4"/>
    <w:rsid w:val="00ED07EF"/>
    <w:rsid w:val="00ED22CA"/>
    <w:rsid w:val="00ED3C91"/>
    <w:rsid w:val="00ED5DA9"/>
    <w:rsid w:val="00ED7B28"/>
    <w:rsid w:val="00EE0329"/>
    <w:rsid w:val="00EE760E"/>
    <w:rsid w:val="00EF34BE"/>
    <w:rsid w:val="00EF5C83"/>
    <w:rsid w:val="00EF7389"/>
    <w:rsid w:val="00F02B86"/>
    <w:rsid w:val="00F045A4"/>
    <w:rsid w:val="00F06C49"/>
    <w:rsid w:val="00F10EA9"/>
    <w:rsid w:val="00F1171E"/>
    <w:rsid w:val="00F11C4A"/>
    <w:rsid w:val="00F14554"/>
    <w:rsid w:val="00F20459"/>
    <w:rsid w:val="00F23FDA"/>
    <w:rsid w:val="00F2628C"/>
    <w:rsid w:val="00F265D8"/>
    <w:rsid w:val="00F26B47"/>
    <w:rsid w:val="00F305EC"/>
    <w:rsid w:val="00F31988"/>
    <w:rsid w:val="00F33157"/>
    <w:rsid w:val="00F416A8"/>
    <w:rsid w:val="00F421EF"/>
    <w:rsid w:val="00F42FB3"/>
    <w:rsid w:val="00F453EE"/>
    <w:rsid w:val="00F45CD9"/>
    <w:rsid w:val="00F52854"/>
    <w:rsid w:val="00F56CD3"/>
    <w:rsid w:val="00F6198C"/>
    <w:rsid w:val="00F80F77"/>
    <w:rsid w:val="00F83D31"/>
    <w:rsid w:val="00F84964"/>
    <w:rsid w:val="00F8546B"/>
    <w:rsid w:val="00F932A0"/>
    <w:rsid w:val="00F940AF"/>
    <w:rsid w:val="00F9459D"/>
    <w:rsid w:val="00F94B9F"/>
    <w:rsid w:val="00FA508B"/>
    <w:rsid w:val="00FB02BA"/>
    <w:rsid w:val="00FB14AF"/>
    <w:rsid w:val="00FB4171"/>
    <w:rsid w:val="00FB6758"/>
    <w:rsid w:val="00FC03F6"/>
    <w:rsid w:val="00FC22AA"/>
    <w:rsid w:val="00FC3471"/>
    <w:rsid w:val="00FC4B1E"/>
    <w:rsid w:val="00FC5D33"/>
    <w:rsid w:val="00FC6D3B"/>
    <w:rsid w:val="00FC7114"/>
    <w:rsid w:val="00FD29A1"/>
    <w:rsid w:val="00FD302E"/>
    <w:rsid w:val="00FD431C"/>
    <w:rsid w:val="00FD6D14"/>
    <w:rsid w:val="00FD7CE5"/>
    <w:rsid w:val="00FE5B6B"/>
    <w:rsid w:val="00FF27C5"/>
    <w:rsid w:val="00FF3C41"/>
    <w:rsid w:val="00FF633B"/>
    <w:rsid w:val="00FF67DB"/>
    <w:rsid w:val="00FF70CC"/>
    <w:rsid w:val="00FF7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E737B"/>
  <w15:chartTrackingRefBased/>
  <w15:docId w15:val="{37A44B92-ECFF-490D-A6B2-DE5EE7C8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75"/>
    <w:pPr>
      <w:ind w:left="720"/>
      <w:contextualSpacing/>
    </w:pPr>
  </w:style>
  <w:style w:type="paragraph" w:styleId="NormalWeb">
    <w:name w:val="Normal (Web)"/>
    <w:basedOn w:val="Normal"/>
    <w:uiPriority w:val="99"/>
    <w:semiHidden/>
    <w:unhideWhenUsed/>
    <w:rsid w:val="008B00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
    <w:name w:val="st"/>
    <w:basedOn w:val="DefaultParagraphFont"/>
    <w:rsid w:val="009554A9"/>
  </w:style>
  <w:style w:type="character" w:styleId="Emphasis">
    <w:name w:val="Emphasis"/>
    <w:basedOn w:val="DefaultParagraphFont"/>
    <w:uiPriority w:val="20"/>
    <w:qFormat/>
    <w:rsid w:val="009554A9"/>
    <w:rPr>
      <w:i/>
      <w:iCs/>
    </w:rPr>
  </w:style>
  <w:style w:type="paragraph" w:styleId="BalloonText">
    <w:name w:val="Balloon Text"/>
    <w:basedOn w:val="Normal"/>
    <w:link w:val="BalloonTextChar"/>
    <w:uiPriority w:val="99"/>
    <w:semiHidden/>
    <w:unhideWhenUsed/>
    <w:rsid w:val="00936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51B"/>
    <w:rPr>
      <w:rFonts w:ascii="Segoe UI" w:hAnsi="Segoe UI" w:cs="Segoe UI"/>
      <w:sz w:val="18"/>
      <w:szCs w:val="18"/>
    </w:rPr>
  </w:style>
  <w:style w:type="character" w:styleId="CommentReference">
    <w:name w:val="annotation reference"/>
    <w:basedOn w:val="DefaultParagraphFont"/>
    <w:uiPriority w:val="99"/>
    <w:semiHidden/>
    <w:unhideWhenUsed/>
    <w:rsid w:val="00E74ED1"/>
    <w:rPr>
      <w:sz w:val="16"/>
      <w:szCs w:val="16"/>
    </w:rPr>
  </w:style>
  <w:style w:type="paragraph" w:styleId="CommentText">
    <w:name w:val="annotation text"/>
    <w:basedOn w:val="Normal"/>
    <w:link w:val="CommentTextChar"/>
    <w:uiPriority w:val="99"/>
    <w:unhideWhenUsed/>
    <w:rsid w:val="00E74ED1"/>
    <w:pPr>
      <w:spacing w:line="240" w:lineRule="auto"/>
    </w:pPr>
    <w:rPr>
      <w:sz w:val="20"/>
      <w:szCs w:val="20"/>
    </w:rPr>
  </w:style>
  <w:style w:type="character" w:customStyle="1" w:styleId="CommentTextChar">
    <w:name w:val="Comment Text Char"/>
    <w:basedOn w:val="DefaultParagraphFont"/>
    <w:link w:val="CommentText"/>
    <w:uiPriority w:val="99"/>
    <w:rsid w:val="00E74ED1"/>
    <w:rPr>
      <w:sz w:val="20"/>
      <w:szCs w:val="20"/>
    </w:rPr>
  </w:style>
  <w:style w:type="paragraph" w:styleId="CommentSubject">
    <w:name w:val="annotation subject"/>
    <w:basedOn w:val="CommentText"/>
    <w:next w:val="CommentText"/>
    <w:link w:val="CommentSubjectChar"/>
    <w:uiPriority w:val="99"/>
    <w:semiHidden/>
    <w:unhideWhenUsed/>
    <w:rsid w:val="00E74ED1"/>
    <w:rPr>
      <w:b/>
      <w:bCs/>
    </w:rPr>
  </w:style>
  <w:style w:type="character" w:customStyle="1" w:styleId="CommentSubjectChar">
    <w:name w:val="Comment Subject Char"/>
    <w:basedOn w:val="CommentTextChar"/>
    <w:link w:val="CommentSubject"/>
    <w:uiPriority w:val="99"/>
    <w:semiHidden/>
    <w:rsid w:val="00E74ED1"/>
    <w:rPr>
      <w:b/>
      <w:bCs/>
      <w:sz w:val="20"/>
      <w:szCs w:val="20"/>
    </w:rPr>
  </w:style>
  <w:style w:type="character" w:styleId="IntenseEmphasis">
    <w:name w:val="Intense Emphasis"/>
    <w:basedOn w:val="DefaultParagraphFont"/>
    <w:uiPriority w:val="21"/>
    <w:qFormat/>
    <w:rsid w:val="00C63F81"/>
    <w:rPr>
      <w:i/>
      <w:iCs/>
      <w:color w:val="4472C4" w:themeColor="accent1"/>
    </w:rPr>
  </w:style>
  <w:style w:type="character" w:styleId="SubtleReference">
    <w:name w:val="Subtle Reference"/>
    <w:basedOn w:val="DefaultParagraphFont"/>
    <w:uiPriority w:val="31"/>
    <w:qFormat/>
    <w:rsid w:val="0013759B"/>
    <w:rPr>
      <w:smallCaps/>
      <w:color w:val="5A5A5A" w:themeColor="text1" w:themeTint="A5"/>
    </w:rPr>
  </w:style>
  <w:style w:type="character" w:customStyle="1" w:styleId="Heading1Char">
    <w:name w:val="Heading 1 Char"/>
    <w:basedOn w:val="DefaultParagraphFont"/>
    <w:link w:val="Heading1"/>
    <w:uiPriority w:val="9"/>
    <w:rsid w:val="00EB66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66CB"/>
    <w:pPr>
      <w:outlineLvl w:val="9"/>
    </w:pPr>
    <w:rPr>
      <w:lang w:val="en-US"/>
    </w:rPr>
  </w:style>
  <w:style w:type="paragraph" w:styleId="Header">
    <w:name w:val="header"/>
    <w:basedOn w:val="Normal"/>
    <w:link w:val="HeaderChar"/>
    <w:uiPriority w:val="99"/>
    <w:unhideWhenUsed/>
    <w:rsid w:val="00972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62E"/>
  </w:style>
  <w:style w:type="paragraph" w:styleId="Footer">
    <w:name w:val="footer"/>
    <w:basedOn w:val="Normal"/>
    <w:link w:val="FooterChar"/>
    <w:uiPriority w:val="99"/>
    <w:unhideWhenUsed/>
    <w:rsid w:val="00972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62E"/>
  </w:style>
  <w:style w:type="paragraph" w:styleId="FootnoteText">
    <w:name w:val="footnote text"/>
    <w:basedOn w:val="Normal"/>
    <w:link w:val="FootnoteTextChar"/>
    <w:uiPriority w:val="99"/>
    <w:semiHidden/>
    <w:unhideWhenUsed/>
    <w:rsid w:val="00782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29EC"/>
    <w:rPr>
      <w:sz w:val="20"/>
      <w:szCs w:val="20"/>
    </w:rPr>
  </w:style>
  <w:style w:type="character" w:styleId="FootnoteReference">
    <w:name w:val="footnote reference"/>
    <w:basedOn w:val="DefaultParagraphFont"/>
    <w:uiPriority w:val="99"/>
    <w:semiHidden/>
    <w:unhideWhenUsed/>
    <w:rsid w:val="007829EC"/>
    <w:rPr>
      <w:vertAlign w:val="superscript"/>
    </w:rPr>
  </w:style>
  <w:style w:type="character" w:customStyle="1" w:styleId="Heading2Char">
    <w:name w:val="Heading 2 Char"/>
    <w:basedOn w:val="DefaultParagraphFont"/>
    <w:link w:val="Heading2"/>
    <w:uiPriority w:val="9"/>
    <w:rsid w:val="00BB11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70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DA3592"/>
    <w:pPr>
      <w:spacing w:after="0" w:line="240" w:lineRule="auto"/>
    </w:pPr>
  </w:style>
  <w:style w:type="character" w:styleId="PageNumber">
    <w:name w:val="page number"/>
    <w:basedOn w:val="DefaultParagraphFont"/>
    <w:uiPriority w:val="99"/>
    <w:semiHidden/>
    <w:unhideWhenUsed/>
    <w:rsid w:val="003C1337"/>
  </w:style>
  <w:style w:type="paragraph" w:styleId="PlainText">
    <w:name w:val="Plain Text"/>
    <w:basedOn w:val="Normal"/>
    <w:link w:val="PlainTextChar"/>
    <w:uiPriority w:val="99"/>
    <w:unhideWhenUsed/>
    <w:rsid w:val="00AB28E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B28E8"/>
    <w:rPr>
      <w:rFonts w:ascii="Calibri" w:hAnsi="Calibri"/>
      <w:szCs w:val="21"/>
    </w:rPr>
  </w:style>
  <w:style w:type="character" w:styleId="Hyperlink">
    <w:name w:val="Hyperlink"/>
    <w:basedOn w:val="DefaultParagraphFont"/>
    <w:uiPriority w:val="99"/>
    <w:unhideWhenUsed/>
    <w:rsid w:val="006C3F51"/>
    <w:rPr>
      <w:color w:val="0563C1" w:themeColor="hyperlink"/>
      <w:u w:val="single"/>
    </w:rPr>
  </w:style>
  <w:style w:type="table" w:styleId="TableGrid">
    <w:name w:val="Table Grid"/>
    <w:basedOn w:val="TableNormal"/>
    <w:uiPriority w:val="39"/>
    <w:rsid w:val="006C3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C3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1502">
      <w:bodyDiv w:val="1"/>
      <w:marLeft w:val="0"/>
      <w:marRight w:val="0"/>
      <w:marTop w:val="0"/>
      <w:marBottom w:val="0"/>
      <w:divBdr>
        <w:top w:val="none" w:sz="0" w:space="0" w:color="auto"/>
        <w:left w:val="none" w:sz="0" w:space="0" w:color="auto"/>
        <w:bottom w:val="none" w:sz="0" w:space="0" w:color="auto"/>
        <w:right w:val="none" w:sz="0" w:space="0" w:color="auto"/>
      </w:divBdr>
    </w:div>
    <w:div w:id="64687646">
      <w:bodyDiv w:val="1"/>
      <w:marLeft w:val="0"/>
      <w:marRight w:val="0"/>
      <w:marTop w:val="0"/>
      <w:marBottom w:val="0"/>
      <w:divBdr>
        <w:top w:val="none" w:sz="0" w:space="0" w:color="auto"/>
        <w:left w:val="none" w:sz="0" w:space="0" w:color="auto"/>
        <w:bottom w:val="none" w:sz="0" w:space="0" w:color="auto"/>
        <w:right w:val="none" w:sz="0" w:space="0" w:color="auto"/>
      </w:divBdr>
    </w:div>
    <w:div w:id="103380308">
      <w:bodyDiv w:val="1"/>
      <w:marLeft w:val="0"/>
      <w:marRight w:val="0"/>
      <w:marTop w:val="0"/>
      <w:marBottom w:val="0"/>
      <w:divBdr>
        <w:top w:val="none" w:sz="0" w:space="0" w:color="auto"/>
        <w:left w:val="none" w:sz="0" w:space="0" w:color="auto"/>
        <w:bottom w:val="none" w:sz="0" w:space="0" w:color="auto"/>
        <w:right w:val="none" w:sz="0" w:space="0" w:color="auto"/>
      </w:divBdr>
    </w:div>
    <w:div w:id="136801266">
      <w:bodyDiv w:val="1"/>
      <w:marLeft w:val="0"/>
      <w:marRight w:val="0"/>
      <w:marTop w:val="0"/>
      <w:marBottom w:val="0"/>
      <w:divBdr>
        <w:top w:val="none" w:sz="0" w:space="0" w:color="auto"/>
        <w:left w:val="none" w:sz="0" w:space="0" w:color="auto"/>
        <w:bottom w:val="none" w:sz="0" w:space="0" w:color="auto"/>
        <w:right w:val="none" w:sz="0" w:space="0" w:color="auto"/>
      </w:divBdr>
    </w:div>
    <w:div w:id="146944868">
      <w:bodyDiv w:val="1"/>
      <w:marLeft w:val="0"/>
      <w:marRight w:val="0"/>
      <w:marTop w:val="0"/>
      <w:marBottom w:val="0"/>
      <w:divBdr>
        <w:top w:val="none" w:sz="0" w:space="0" w:color="auto"/>
        <w:left w:val="none" w:sz="0" w:space="0" w:color="auto"/>
        <w:bottom w:val="none" w:sz="0" w:space="0" w:color="auto"/>
        <w:right w:val="none" w:sz="0" w:space="0" w:color="auto"/>
      </w:divBdr>
    </w:div>
    <w:div w:id="208764917">
      <w:bodyDiv w:val="1"/>
      <w:marLeft w:val="0"/>
      <w:marRight w:val="0"/>
      <w:marTop w:val="0"/>
      <w:marBottom w:val="0"/>
      <w:divBdr>
        <w:top w:val="none" w:sz="0" w:space="0" w:color="auto"/>
        <w:left w:val="none" w:sz="0" w:space="0" w:color="auto"/>
        <w:bottom w:val="none" w:sz="0" w:space="0" w:color="auto"/>
        <w:right w:val="none" w:sz="0" w:space="0" w:color="auto"/>
      </w:divBdr>
    </w:div>
    <w:div w:id="273287143">
      <w:bodyDiv w:val="1"/>
      <w:marLeft w:val="0"/>
      <w:marRight w:val="0"/>
      <w:marTop w:val="0"/>
      <w:marBottom w:val="0"/>
      <w:divBdr>
        <w:top w:val="none" w:sz="0" w:space="0" w:color="auto"/>
        <w:left w:val="none" w:sz="0" w:space="0" w:color="auto"/>
        <w:bottom w:val="none" w:sz="0" w:space="0" w:color="auto"/>
        <w:right w:val="none" w:sz="0" w:space="0" w:color="auto"/>
      </w:divBdr>
    </w:div>
    <w:div w:id="281352290">
      <w:bodyDiv w:val="1"/>
      <w:marLeft w:val="0"/>
      <w:marRight w:val="0"/>
      <w:marTop w:val="0"/>
      <w:marBottom w:val="0"/>
      <w:divBdr>
        <w:top w:val="none" w:sz="0" w:space="0" w:color="auto"/>
        <w:left w:val="none" w:sz="0" w:space="0" w:color="auto"/>
        <w:bottom w:val="none" w:sz="0" w:space="0" w:color="auto"/>
        <w:right w:val="none" w:sz="0" w:space="0" w:color="auto"/>
      </w:divBdr>
    </w:div>
    <w:div w:id="434325616">
      <w:bodyDiv w:val="1"/>
      <w:marLeft w:val="0"/>
      <w:marRight w:val="0"/>
      <w:marTop w:val="0"/>
      <w:marBottom w:val="0"/>
      <w:divBdr>
        <w:top w:val="none" w:sz="0" w:space="0" w:color="auto"/>
        <w:left w:val="none" w:sz="0" w:space="0" w:color="auto"/>
        <w:bottom w:val="none" w:sz="0" w:space="0" w:color="auto"/>
        <w:right w:val="none" w:sz="0" w:space="0" w:color="auto"/>
      </w:divBdr>
    </w:div>
    <w:div w:id="439834422">
      <w:bodyDiv w:val="1"/>
      <w:marLeft w:val="0"/>
      <w:marRight w:val="0"/>
      <w:marTop w:val="0"/>
      <w:marBottom w:val="0"/>
      <w:divBdr>
        <w:top w:val="none" w:sz="0" w:space="0" w:color="auto"/>
        <w:left w:val="none" w:sz="0" w:space="0" w:color="auto"/>
        <w:bottom w:val="none" w:sz="0" w:space="0" w:color="auto"/>
        <w:right w:val="none" w:sz="0" w:space="0" w:color="auto"/>
      </w:divBdr>
    </w:div>
    <w:div w:id="463231747">
      <w:bodyDiv w:val="1"/>
      <w:marLeft w:val="0"/>
      <w:marRight w:val="0"/>
      <w:marTop w:val="0"/>
      <w:marBottom w:val="0"/>
      <w:divBdr>
        <w:top w:val="none" w:sz="0" w:space="0" w:color="auto"/>
        <w:left w:val="none" w:sz="0" w:space="0" w:color="auto"/>
        <w:bottom w:val="none" w:sz="0" w:space="0" w:color="auto"/>
        <w:right w:val="none" w:sz="0" w:space="0" w:color="auto"/>
      </w:divBdr>
    </w:div>
    <w:div w:id="530725159">
      <w:bodyDiv w:val="1"/>
      <w:marLeft w:val="0"/>
      <w:marRight w:val="0"/>
      <w:marTop w:val="0"/>
      <w:marBottom w:val="0"/>
      <w:divBdr>
        <w:top w:val="none" w:sz="0" w:space="0" w:color="auto"/>
        <w:left w:val="none" w:sz="0" w:space="0" w:color="auto"/>
        <w:bottom w:val="none" w:sz="0" w:space="0" w:color="auto"/>
        <w:right w:val="none" w:sz="0" w:space="0" w:color="auto"/>
      </w:divBdr>
    </w:div>
    <w:div w:id="561868807">
      <w:bodyDiv w:val="1"/>
      <w:marLeft w:val="0"/>
      <w:marRight w:val="0"/>
      <w:marTop w:val="0"/>
      <w:marBottom w:val="0"/>
      <w:divBdr>
        <w:top w:val="none" w:sz="0" w:space="0" w:color="auto"/>
        <w:left w:val="none" w:sz="0" w:space="0" w:color="auto"/>
        <w:bottom w:val="none" w:sz="0" w:space="0" w:color="auto"/>
        <w:right w:val="none" w:sz="0" w:space="0" w:color="auto"/>
      </w:divBdr>
    </w:div>
    <w:div w:id="672992097">
      <w:bodyDiv w:val="1"/>
      <w:marLeft w:val="0"/>
      <w:marRight w:val="0"/>
      <w:marTop w:val="0"/>
      <w:marBottom w:val="0"/>
      <w:divBdr>
        <w:top w:val="none" w:sz="0" w:space="0" w:color="auto"/>
        <w:left w:val="none" w:sz="0" w:space="0" w:color="auto"/>
        <w:bottom w:val="none" w:sz="0" w:space="0" w:color="auto"/>
        <w:right w:val="none" w:sz="0" w:space="0" w:color="auto"/>
      </w:divBdr>
    </w:div>
    <w:div w:id="677923756">
      <w:bodyDiv w:val="1"/>
      <w:marLeft w:val="0"/>
      <w:marRight w:val="0"/>
      <w:marTop w:val="0"/>
      <w:marBottom w:val="0"/>
      <w:divBdr>
        <w:top w:val="none" w:sz="0" w:space="0" w:color="auto"/>
        <w:left w:val="none" w:sz="0" w:space="0" w:color="auto"/>
        <w:bottom w:val="none" w:sz="0" w:space="0" w:color="auto"/>
        <w:right w:val="none" w:sz="0" w:space="0" w:color="auto"/>
      </w:divBdr>
    </w:div>
    <w:div w:id="706032906">
      <w:bodyDiv w:val="1"/>
      <w:marLeft w:val="0"/>
      <w:marRight w:val="0"/>
      <w:marTop w:val="0"/>
      <w:marBottom w:val="0"/>
      <w:divBdr>
        <w:top w:val="none" w:sz="0" w:space="0" w:color="auto"/>
        <w:left w:val="none" w:sz="0" w:space="0" w:color="auto"/>
        <w:bottom w:val="none" w:sz="0" w:space="0" w:color="auto"/>
        <w:right w:val="none" w:sz="0" w:space="0" w:color="auto"/>
      </w:divBdr>
    </w:div>
    <w:div w:id="720908808">
      <w:bodyDiv w:val="1"/>
      <w:marLeft w:val="0"/>
      <w:marRight w:val="0"/>
      <w:marTop w:val="0"/>
      <w:marBottom w:val="0"/>
      <w:divBdr>
        <w:top w:val="none" w:sz="0" w:space="0" w:color="auto"/>
        <w:left w:val="none" w:sz="0" w:space="0" w:color="auto"/>
        <w:bottom w:val="none" w:sz="0" w:space="0" w:color="auto"/>
        <w:right w:val="none" w:sz="0" w:space="0" w:color="auto"/>
      </w:divBdr>
    </w:div>
    <w:div w:id="761682506">
      <w:bodyDiv w:val="1"/>
      <w:marLeft w:val="0"/>
      <w:marRight w:val="0"/>
      <w:marTop w:val="0"/>
      <w:marBottom w:val="0"/>
      <w:divBdr>
        <w:top w:val="none" w:sz="0" w:space="0" w:color="auto"/>
        <w:left w:val="none" w:sz="0" w:space="0" w:color="auto"/>
        <w:bottom w:val="none" w:sz="0" w:space="0" w:color="auto"/>
        <w:right w:val="none" w:sz="0" w:space="0" w:color="auto"/>
      </w:divBdr>
    </w:div>
    <w:div w:id="820346763">
      <w:bodyDiv w:val="1"/>
      <w:marLeft w:val="0"/>
      <w:marRight w:val="0"/>
      <w:marTop w:val="0"/>
      <w:marBottom w:val="0"/>
      <w:divBdr>
        <w:top w:val="none" w:sz="0" w:space="0" w:color="auto"/>
        <w:left w:val="none" w:sz="0" w:space="0" w:color="auto"/>
        <w:bottom w:val="none" w:sz="0" w:space="0" w:color="auto"/>
        <w:right w:val="none" w:sz="0" w:space="0" w:color="auto"/>
      </w:divBdr>
    </w:div>
    <w:div w:id="829559461">
      <w:bodyDiv w:val="1"/>
      <w:marLeft w:val="0"/>
      <w:marRight w:val="0"/>
      <w:marTop w:val="0"/>
      <w:marBottom w:val="0"/>
      <w:divBdr>
        <w:top w:val="none" w:sz="0" w:space="0" w:color="auto"/>
        <w:left w:val="none" w:sz="0" w:space="0" w:color="auto"/>
        <w:bottom w:val="none" w:sz="0" w:space="0" w:color="auto"/>
        <w:right w:val="none" w:sz="0" w:space="0" w:color="auto"/>
      </w:divBdr>
    </w:div>
    <w:div w:id="836504212">
      <w:bodyDiv w:val="1"/>
      <w:marLeft w:val="0"/>
      <w:marRight w:val="0"/>
      <w:marTop w:val="0"/>
      <w:marBottom w:val="0"/>
      <w:divBdr>
        <w:top w:val="none" w:sz="0" w:space="0" w:color="auto"/>
        <w:left w:val="none" w:sz="0" w:space="0" w:color="auto"/>
        <w:bottom w:val="none" w:sz="0" w:space="0" w:color="auto"/>
        <w:right w:val="none" w:sz="0" w:space="0" w:color="auto"/>
      </w:divBdr>
    </w:div>
    <w:div w:id="852569238">
      <w:bodyDiv w:val="1"/>
      <w:marLeft w:val="0"/>
      <w:marRight w:val="0"/>
      <w:marTop w:val="0"/>
      <w:marBottom w:val="0"/>
      <w:divBdr>
        <w:top w:val="none" w:sz="0" w:space="0" w:color="auto"/>
        <w:left w:val="none" w:sz="0" w:space="0" w:color="auto"/>
        <w:bottom w:val="none" w:sz="0" w:space="0" w:color="auto"/>
        <w:right w:val="none" w:sz="0" w:space="0" w:color="auto"/>
      </w:divBdr>
    </w:div>
    <w:div w:id="853570305">
      <w:bodyDiv w:val="1"/>
      <w:marLeft w:val="0"/>
      <w:marRight w:val="0"/>
      <w:marTop w:val="0"/>
      <w:marBottom w:val="0"/>
      <w:divBdr>
        <w:top w:val="none" w:sz="0" w:space="0" w:color="auto"/>
        <w:left w:val="none" w:sz="0" w:space="0" w:color="auto"/>
        <w:bottom w:val="none" w:sz="0" w:space="0" w:color="auto"/>
        <w:right w:val="none" w:sz="0" w:space="0" w:color="auto"/>
      </w:divBdr>
    </w:div>
    <w:div w:id="908610886">
      <w:bodyDiv w:val="1"/>
      <w:marLeft w:val="0"/>
      <w:marRight w:val="0"/>
      <w:marTop w:val="0"/>
      <w:marBottom w:val="0"/>
      <w:divBdr>
        <w:top w:val="none" w:sz="0" w:space="0" w:color="auto"/>
        <w:left w:val="none" w:sz="0" w:space="0" w:color="auto"/>
        <w:bottom w:val="none" w:sz="0" w:space="0" w:color="auto"/>
        <w:right w:val="none" w:sz="0" w:space="0" w:color="auto"/>
      </w:divBdr>
    </w:div>
    <w:div w:id="942689380">
      <w:bodyDiv w:val="1"/>
      <w:marLeft w:val="0"/>
      <w:marRight w:val="0"/>
      <w:marTop w:val="0"/>
      <w:marBottom w:val="0"/>
      <w:divBdr>
        <w:top w:val="none" w:sz="0" w:space="0" w:color="auto"/>
        <w:left w:val="none" w:sz="0" w:space="0" w:color="auto"/>
        <w:bottom w:val="none" w:sz="0" w:space="0" w:color="auto"/>
        <w:right w:val="none" w:sz="0" w:space="0" w:color="auto"/>
      </w:divBdr>
    </w:div>
    <w:div w:id="996109009">
      <w:bodyDiv w:val="1"/>
      <w:marLeft w:val="0"/>
      <w:marRight w:val="0"/>
      <w:marTop w:val="0"/>
      <w:marBottom w:val="0"/>
      <w:divBdr>
        <w:top w:val="none" w:sz="0" w:space="0" w:color="auto"/>
        <w:left w:val="none" w:sz="0" w:space="0" w:color="auto"/>
        <w:bottom w:val="none" w:sz="0" w:space="0" w:color="auto"/>
        <w:right w:val="none" w:sz="0" w:space="0" w:color="auto"/>
      </w:divBdr>
    </w:div>
    <w:div w:id="1002899427">
      <w:bodyDiv w:val="1"/>
      <w:marLeft w:val="0"/>
      <w:marRight w:val="0"/>
      <w:marTop w:val="0"/>
      <w:marBottom w:val="0"/>
      <w:divBdr>
        <w:top w:val="none" w:sz="0" w:space="0" w:color="auto"/>
        <w:left w:val="none" w:sz="0" w:space="0" w:color="auto"/>
        <w:bottom w:val="none" w:sz="0" w:space="0" w:color="auto"/>
        <w:right w:val="none" w:sz="0" w:space="0" w:color="auto"/>
      </w:divBdr>
    </w:div>
    <w:div w:id="1041244403">
      <w:bodyDiv w:val="1"/>
      <w:marLeft w:val="0"/>
      <w:marRight w:val="0"/>
      <w:marTop w:val="0"/>
      <w:marBottom w:val="0"/>
      <w:divBdr>
        <w:top w:val="none" w:sz="0" w:space="0" w:color="auto"/>
        <w:left w:val="none" w:sz="0" w:space="0" w:color="auto"/>
        <w:bottom w:val="none" w:sz="0" w:space="0" w:color="auto"/>
        <w:right w:val="none" w:sz="0" w:space="0" w:color="auto"/>
      </w:divBdr>
    </w:div>
    <w:div w:id="1042558314">
      <w:bodyDiv w:val="1"/>
      <w:marLeft w:val="0"/>
      <w:marRight w:val="0"/>
      <w:marTop w:val="0"/>
      <w:marBottom w:val="0"/>
      <w:divBdr>
        <w:top w:val="none" w:sz="0" w:space="0" w:color="auto"/>
        <w:left w:val="none" w:sz="0" w:space="0" w:color="auto"/>
        <w:bottom w:val="none" w:sz="0" w:space="0" w:color="auto"/>
        <w:right w:val="none" w:sz="0" w:space="0" w:color="auto"/>
      </w:divBdr>
    </w:div>
    <w:div w:id="1047946544">
      <w:bodyDiv w:val="1"/>
      <w:marLeft w:val="0"/>
      <w:marRight w:val="0"/>
      <w:marTop w:val="0"/>
      <w:marBottom w:val="0"/>
      <w:divBdr>
        <w:top w:val="none" w:sz="0" w:space="0" w:color="auto"/>
        <w:left w:val="none" w:sz="0" w:space="0" w:color="auto"/>
        <w:bottom w:val="none" w:sz="0" w:space="0" w:color="auto"/>
        <w:right w:val="none" w:sz="0" w:space="0" w:color="auto"/>
      </w:divBdr>
    </w:div>
    <w:div w:id="1115442283">
      <w:bodyDiv w:val="1"/>
      <w:marLeft w:val="0"/>
      <w:marRight w:val="0"/>
      <w:marTop w:val="0"/>
      <w:marBottom w:val="0"/>
      <w:divBdr>
        <w:top w:val="none" w:sz="0" w:space="0" w:color="auto"/>
        <w:left w:val="none" w:sz="0" w:space="0" w:color="auto"/>
        <w:bottom w:val="none" w:sz="0" w:space="0" w:color="auto"/>
        <w:right w:val="none" w:sz="0" w:space="0" w:color="auto"/>
      </w:divBdr>
      <w:divsChild>
        <w:div w:id="472915568">
          <w:marLeft w:val="1080"/>
          <w:marRight w:val="0"/>
          <w:marTop w:val="0"/>
          <w:marBottom w:val="80"/>
          <w:divBdr>
            <w:top w:val="none" w:sz="0" w:space="0" w:color="auto"/>
            <w:left w:val="none" w:sz="0" w:space="0" w:color="auto"/>
            <w:bottom w:val="none" w:sz="0" w:space="0" w:color="auto"/>
            <w:right w:val="none" w:sz="0" w:space="0" w:color="auto"/>
          </w:divBdr>
        </w:div>
      </w:divsChild>
    </w:div>
    <w:div w:id="1152333071">
      <w:bodyDiv w:val="1"/>
      <w:marLeft w:val="0"/>
      <w:marRight w:val="0"/>
      <w:marTop w:val="0"/>
      <w:marBottom w:val="0"/>
      <w:divBdr>
        <w:top w:val="none" w:sz="0" w:space="0" w:color="auto"/>
        <w:left w:val="none" w:sz="0" w:space="0" w:color="auto"/>
        <w:bottom w:val="none" w:sz="0" w:space="0" w:color="auto"/>
        <w:right w:val="none" w:sz="0" w:space="0" w:color="auto"/>
      </w:divBdr>
    </w:div>
    <w:div w:id="1214124258">
      <w:bodyDiv w:val="1"/>
      <w:marLeft w:val="0"/>
      <w:marRight w:val="0"/>
      <w:marTop w:val="0"/>
      <w:marBottom w:val="0"/>
      <w:divBdr>
        <w:top w:val="none" w:sz="0" w:space="0" w:color="auto"/>
        <w:left w:val="none" w:sz="0" w:space="0" w:color="auto"/>
        <w:bottom w:val="none" w:sz="0" w:space="0" w:color="auto"/>
        <w:right w:val="none" w:sz="0" w:space="0" w:color="auto"/>
      </w:divBdr>
    </w:div>
    <w:div w:id="1293638867">
      <w:bodyDiv w:val="1"/>
      <w:marLeft w:val="0"/>
      <w:marRight w:val="0"/>
      <w:marTop w:val="0"/>
      <w:marBottom w:val="0"/>
      <w:divBdr>
        <w:top w:val="none" w:sz="0" w:space="0" w:color="auto"/>
        <w:left w:val="none" w:sz="0" w:space="0" w:color="auto"/>
        <w:bottom w:val="none" w:sz="0" w:space="0" w:color="auto"/>
        <w:right w:val="none" w:sz="0" w:space="0" w:color="auto"/>
      </w:divBdr>
    </w:div>
    <w:div w:id="1299455849">
      <w:bodyDiv w:val="1"/>
      <w:marLeft w:val="0"/>
      <w:marRight w:val="0"/>
      <w:marTop w:val="0"/>
      <w:marBottom w:val="0"/>
      <w:divBdr>
        <w:top w:val="none" w:sz="0" w:space="0" w:color="auto"/>
        <w:left w:val="none" w:sz="0" w:space="0" w:color="auto"/>
        <w:bottom w:val="none" w:sz="0" w:space="0" w:color="auto"/>
        <w:right w:val="none" w:sz="0" w:space="0" w:color="auto"/>
      </w:divBdr>
    </w:div>
    <w:div w:id="1336499036">
      <w:bodyDiv w:val="1"/>
      <w:marLeft w:val="0"/>
      <w:marRight w:val="0"/>
      <w:marTop w:val="0"/>
      <w:marBottom w:val="0"/>
      <w:divBdr>
        <w:top w:val="none" w:sz="0" w:space="0" w:color="auto"/>
        <w:left w:val="none" w:sz="0" w:space="0" w:color="auto"/>
        <w:bottom w:val="none" w:sz="0" w:space="0" w:color="auto"/>
        <w:right w:val="none" w:sz="0" w:space="0" w:color="auto"/>
      </w:divBdr>
    </w:div>
    <w:div w:id="1455051853">
      <w:bodyDiv w:val="1"/>
      <w:marLeft w:val="0"/>
      <w:marRight w:val="0"/>
      <w:marTop w:val="0"/>
      <w:marBottom w:val="0"/>
      <w:divBdr>
        <w:top w:val="none" w:sz="0" w:space="0" w:color="auto"/>
        <w:left w:val="none" w:sz="0" w:space="0" w:color="auto"/>
        <w:bottom w:val="none" w:sz="0" w:space="0" w:color="auto"/>
        <w:right w:val="none" w:sz="0" w:space="0" w:color="auto"/>
      </w:divBdr>
    </w:div>
    <w:div w:id="1553073754">
      <w:bodyDiv w:val="1"/>
      <w:marLeft w:val="0"/>
      <w:marRight w:val="0"/>
      <w:marTop w:val="0"/>
      <w:marBottom w:val="0"/>
      <w:divBdr>
        <w:top w:val="none" w:sz="0" w:space="0" w:color="auto"/>
        <w:left w:val="none" w:sz="0" w:space="0" w:color="auto"/>
        <w:bottom w:val="none" w:sz="0" w:space="0" w:color="auto"/>
        <w:right w:val="none" w:sz="0" w:space="0" w:color="auto"/>
      </w:divBdr>
    </w:div>
    <w:div w:id="1553275509">
      <w:bodyDiv w:val="1"/>
      <w:marLeft w:val="0"/>
      <w:marRight w:val="0"/>
      <w:marTop w:val="0"/>
      <w:marBottom w:val="0"/>
      <w:divBdr>
        <w:top w:val="none" w:sz="0" w:space="0" w:color="auto"/>
        <w:left w:val="none" w:sz="0" w:space="0" w:color="auto"/>
        <w:bottom w:val="none" w:sz="0" w:space="0" w:color="auto"/>
        <w:right w:val="none" w:sz="0" w:space="0" w:color="auto"/>
      </w:divBdr>
    </w:div>
    <w:div w:id="1560168978">
      <w:bodyDiv w:val="1"/>
      <w:marLeft w:val="0"/>
      <w:marRight w:val="0"/>
      <w:marTop w:val="0"/>
      <w:marBottom w:val="0"/>
      <w:divBdr>
        <w:top w:val="none" w:sz="0" w:space="0" w:color="auto"/>
        <w:left w:val="none" w:sz="0" w:space="0" w:color="auto"/>
        <w:bottom w:val="none" w:sz="0" w:space="0" w:color="auto"/>
        <w:right w:val="none" w:sz="0" w:space="0" w:color="auto"/>
      </w:divBdr>
    </w:div>
    <w:div w:id="1560243520">
      <w:bodyDiv w:val="1"/>
      <w:marLeft w:val="0"/>
      <w:marRight w:val="0"/>
      <w:marTop w:val="0"/>
      <w:marBottom w:val="0"/>
      <w:divBdr>
        <w:top w:val="none" w:sz="0" w:space="0" w:color="auto"/>
        <w:left w:val="none" w:sz="0" w:space="0" w:color="auto"/>
        <w:bottom w:val="none" w:sz="0" w:space="0" w:color="auto"/>
        <w:right w:val="none" w:sz="0" w:space="0" w:color="auto"/>
      </w:divBdr>
    </w:div>
    <w:div w:id="1618411993">
      <w:bodyDiv w:val="1"/>
      <w:marLeft w:val="0"/>
      <w:marRight w:val="0"/>
      <w:marTop w:val="0"/>
      <w:marBottom w:val="0"/>
      <w:divBdr>
        <w:top w:val="none" w:sz="0" w:space="0" w:color="auto"/>
        <w:left w:val="none" w:sz="0" w:space="0" w:color="auto"/>
        <w:bottom w:val="none" w:sz="0" w:space="0" w:color="auto"/>
        <w:right w:val="none" w:sz="0" w:space="0" w:color="auto"/>
      </w:divBdr>
    </w:div>
    <w:div w:id="1655643525">
      <w:bodyDiv w:val="1"/>
      <w:marLeft w:val="0"/>
      <w:marRight w:val="0"/>
      <w:marTop w:val="0"/>
      <w:marBottom w:val="0"/>
      <w:divBdr>
        <w:top w:val="none" w:sz="0" w:space="0" w:color="auto"/>
        <w:left w:val="none" w:sz="0" w:space="0" w:color="auto"/>
        <w:bottom w:val="none" w:sz="0" w:space="0" w:color="auto"/>
        <w:right w:val="none" w:sz="0" w:space="0" w:color="auto"/>
      </w:divBdr>
    </w:div>
    <w:div w:id="1814789085">
      <w:bodyDiv w:val="1"/>
      <w:marLeft w:val="0"/>
      <w:marRight w:val="0"/>
      <w:marTop w:val="0"/>
      <w:marBottom w:val="0"/>
      <w:divBdr>
        <w:top w:val="none" w:sz="0" w:space="0" w:color="auto"/>
        <w:left w:val="none" w:sz="0" w:space="0" w:color="auto"/>
        <w:bottom w:val="none" w:sz="0" w:space="0" w:color="auto"/>
        <w:right w:val="none" w:sz="0" w:space="0" w:color="auto"/>
      </w:divBdr>
    </w:div>
    <w:div w:id="1932616619">
      <w:bodyDiv w:val="1"/>
      <w:marLeft w:val="0"/>
      <w:marRight w:val="0"/>
      <w:marTop w:val="0"/>
      <w:marBottom w:val="0"/>
      <w:divBdr>
        <w:top w:val="none" w:sz="0" w:space="0" w:color="auto"/>
        <w:left w:val="none" w:sz="0" w:space="0" w:color="auto"/>
        <w:bottom w:val="none" w:sz="0" w:space="0" w:color="auto"/>
        <w:right w:val="none" w:sz="0" w:space="0" w:color="auto"/>
      </w:divBdr>
    </w:div>
    <w:div w:id="2025595278">
      <w:bodyDiv w:val="1"/>
      <w:marLeft w:val="0"/>
      <w:marRight w:val="0"/>
      <w:marTop w:val="0"/>
      <w:marBottom w:val="0"/>
      <w:divBdr>
        <w:top w:val="none" w:sz="0" w:space="0" w:color="auto"/>
        <w:left w:val="none" w:sz="0" w:space="0" w:color="auto"/>
        <w:bottom w:val="none" w:sz="0" w:space="0" w:color="auto"/>
        <w:right w:val="none" w:sz="0" w:space="0" w:color="auto"/>
      </w:divBdr>
    </w:div>
    <w:div w:id="2039499402">
      <w:bodyDiv w:val="1"/>
      <w:marLeft w:val="0"/>
      <w:marRight w:val="0"/>
      <w:marTop w:val="0"/>
      <w:marBottom w:val="0"/>
      <w:divBdr>
        <w:top w:val="none" w:sz="0" w:space="0" w:color="auto"/>
        <w:left w:val="none" w:sz="0" w:space="0" w:color="auto"/>
        <w:bottom w:val="none" w:sz="0" w:space="0" w:color="auto"/>
        <w:right w:val="none" w:sz="0" w:space="0" w:color="auto"/>
      </w:divBdr>
    </w:div>
    <w:div w:id="2096247424">
      <w:bodyDiv w:val="1"/>
      <w:marLeft w:val="0"/>
      <w:marRight w:val="0"/>
      <w:marTop w:val="0"/>
      <w:marBottom w:val="0"/>
      <w:divBdr>
        <w:top w:val="none" w:sz="0" w:space="0" w:color="auto"/>
        <w:left w:val="none" w:sz="0" w:space="0" w:color="auto"/>
        <w:bottom w:val="none" w:sz="0" w:space="0" w:color="auto"/>
        <w:right w:val="none" w:sz="0" w:space="0" w:color="auto"/>
      </w:divBdr>
    </w:div>
    <w:div w:id="21327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B1526B537C448B8D6C98B5DA02A59" ma:contentTypeVersion="" ma:contentTypeDescription="Create a new document." ma:contentTypeScope="" ma:versionID="e4e5316c392bbf8e93e2f6f1b3e436d7">
  <xsd:schema xmlns:xsd="http://www.w3.org/2001/XMLSchema" xmlns:xs="http://www.w3.org/2001/XMLSchema" xmlns:p="http://schemas.microsoft.com/office/2006/metadata/properties" xmlns:ns2="20ec50e3-2448-4515-823a-a9a1e7e95d5c" targetNamespace="http://schemas.microsoft.com/office/2006/metadata/properties" ma:root="true" ma:fieldsID="ce1034df2346612a3ff9198ce54c6b48" ns2:_="">
    <xsd:import namespace="20ec50e3-2448-4515-823a-a9a1e7e95d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c50e3-2448-4515-823a-a9a1e7e95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7BC7-0B86-47EC-8104-7835B566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c50e3-2448-4515-823a-a9a1e7e95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ECCC3D-96B3-4216-8574-3EA8CA0545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EA30E-7E7B-4577-B0F5-9775C3D533A8}">
  <ds:schemaRefs>
    <ds:schemaRef ds:uri="http://schemas.microsoft.com/sharepoint/v3/contenttype/forms"/>
  </ds:schemaRefs>
</ds:datastoreItem>
</file>

<file path=customXml/itemProps4.xml><?xml version="1.0" encoding="utf-8"?>
<ds:datastoreItem xmlns:ds="http://schemas.openxmlformats.org/officeDocument/2006/customXml" ds:itemID="{D94547CC-B335-4A56-B683-F04B211A4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544</Words>
  <Characters>3104</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Vincent</dc:creator>
  <cp:keywords/>
  <dc:description/>
  <cp:lastModifiedBy>Nicola Frost</cp:lastModifiedBy>
  <cp:revision>51</cp:revision>
  <cp:lastPrinted>2019-04-30T16:25:00Z</cp:lastPrinted>
  <dcterms:created xsi:type="dcterms:W3CDTF">2019-06-26T18:41:00Z</dcterms:created>
  <dcterms:modified xsi:type="dcterms:W3CDTF">2019-06-28T18:58:00Z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0x010100F54B1526B537C448B8D6C98B5DA02A59</vt:lpwstr>
  </property>
  <property fmtid="{D5CDD505-2E9C-101B-9397-08002B2CF9AE}" pid="3" name="AuthorIds_UIVersion_512">
    <vt:lpwstr>276</vt:lpwstr>
  </property>
</Properties>
</file>