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1C59F" w14:textId="533D9A7E" w:rsidR="00D7308A" w:rsidRPr="00767906" w:rsidRDefault="00D7308A" w:rsidP="00767906">
      <w:pPr>
        <w:spacing w:line="240" w:lineRule="auto"/>
        <w:jc w:val="center"/>
        <w:rPr>
          <w:rFonts w:ascii="Times New Roman" w:hAnsi="Times New Roman" w:cs="Times New Roman"/>
          <w:b/>
          <w:sz w:val="24"/>
          <w:szCs w:val="24"/>
        </w:rPr>
      </w:pPr>
      <w:commentRangeStart w:id="0"/>
    </w:p>
    <w:p w14:paraId="28C280F9" w14:textId="48DA9ED5" w:rsidR="00972F45" w:rsidRPr="00767906" w:rsidRDefault="00972F45" w:rsidP="00714191">
      <w:pPr>
        <w:rPr>
          <w:rFonts w:ascii="Times New Roman" w:hAnsi="Times New Roman" w:cs="Times New Roman"/>
          <w:b/>
          <w:sz w:val="24"/>
          <w:szCs w:val="24"/>
        </w:rPr>
      </w:pPr>
      <w:r>
        <w:rPr>
          <w:rFonts w:ascii="Times New Roman" w:hAnsi="Times New Roman" w:cs="Times New Roman"/>
          <w:b/>
          <w:sz w:val="24"/>
          <w:szCs w:val="24"/>
        </w:rPr>
        <w:t>Blue Paper 2:</w:t>
      </w:r>
      <w:r w:rsidRPr="00972F45">
        <w:rPr>
          <w:rFonts w:ascii="Times New Roman" w:hAnsi="Times New Roman" w:cs="Times New Roman"/>
          <w:b/>
          <w:sz w:val="24"/>
          <w:szCs w:val="24"/>
        </w:rPr>
        <w:t xml:space="preserve"> </w:t>
      </w:r>
      <w:r w:rsidRPr="00767906">
        <w:rPr>
          <w:rFonts w:ascii="Times New Roman" w:hAnsi="Times New Roman" w:cs="Times New Roman"/>
          <w:b/>
          <w:sz w:val="24"/>
          <w:szCs w:val="24"/>
        </w:rPr>
        <w:t>Impacts of climate change on the ocean ecosystem economy and potential solutions</w:t>
      </w:r>
      <w:commentRangeEnd w:id="0"/>
      <w:r w:rsidR="00AE4FF6">
        <w:rPr>
          <w:rStyle w:val="CommentReference"/>
        </w:rPr>
        <w:commentReference w:id="0"/>
      </w:r>
    </w:p>
    <w:p w14:paraId="734134E0" w14:textId="18DFFC6F" w:rsidR="00E12AA9" w:rsidRPr="00767906" w:rsidRDefault="00972F45" w:rsidP="00714191">
      <w:pPr>
        <w:rPr>
          <w:rFonts w:ascii="Times New Roman" w:hAnsi="Times New Roman" w:cs="Times New Roman"/>
          <w:b/>
          <w:i/>
          <w:sz w:val="24"/>
          <w:szCs w:val="24"/>
        </w:rPr>
      </w:pPr>
      <w:r>
        <w:rPr>
          <w:rFonts w:ascii="Times New Roman" w:hAnsi="Times New Roman" w:cs="Times New Roman"/>
          <w:b/>
          <w:sz w:val="24"/>
          <w:szCs w:val="24"/>
        </w:rPr>
        <w:t>Preferred Journal:</w:t>
      </w:r>
      <w:r w:rsidR="001C3E1F" w:rsidRPr="00767906">
        <w:rPr>
          <w:rFonts w:ascii="Times New Roman" w:hAnsi="Times New Roman" w:cs="Times New Roman"/>
          <w:b/>
          <w:sz w:val="24"/>
          <w:szCs w:val="24"/>
        </w:rPr>
        <w:t xml:space="preserve"> </w:t>
      </w:r>
      <w:r w:rsidR="001C3E1F" w:rsidRPr="005F769B">
        <w:rPr>
          <w:rFonts w:ascii="Times New Roman" w:hAnsi="Times New Roman" w:cs="Times New Roman"/>
          <w:sz w:val="24"/>
          <w:szCs w:val="24"/>
        </w:rPr>
        <w:t>Nature</w:t>
      </w:r>
    </w:p>
    <w:p w14:paraId="510CED3D" w14:textId="052E4C44" w:rsidR="00E12AA9" w:rsidRPr="00767906" w:rsidRDefault="00972F45" w:rsidP="00714191">
      <w:pPr>
        <w:rPr>
          <w:rFonts w:ascii="Times New Roman" w:hAnsi="Times New Roman" w:cs="Times New Roman"/>
          <w:sz w:val="24"/>
          <w:szCs w:val="24"/>
        </w:rPr>
      </w:pPr>
      <w:r w:rsidRPr="00972F45">
        <w:rPr>
          <w:rFonts w:ascii="Times New Roman" w:hAnsi="Times New Roman" w:cs="Times New Roman"/>
          <w:b/>
          <w:sz w:val="24"/>
          <w:szCs w:val="24"/>
        </w:rPr>
        <w:t>Authors</w:t>
      </w:r>
      <w:r>
        <w:rPr>
          <w:rFonts w:ascii="Times New Roman" w:hAnsi="Times New Roman" w:cs="Times New Roman"/>
          <w:sz w:val="24"/>
          <w:szCs w:val="24"/>
        </w:rPr>
        <w:t xml:space="preserve">: </w:t>
      </w:r>
      <w:r w:rsidR="001C3E1F" w:rsidRPr="00767906">
        <w:rPr>
          <w:rFonts w:ascii="Times New Roman" w:hAnsi="Times New Roman" w:cs="Times New Roman"/>
          <w:sz w:val="24"/>
          <w:szCs w:val="24"/>
        </w:rPr>
        <w:t xml:space="preserve">Steven D. Gaines and </w:t>
      </w:r>
      <w:commentRangeStart w:id="1"/>
      <w:r w:rsidR="001C3E1F" w:rsidRPr="00767906">
        <w:rPr>
          <w:rFonts w:ascii="Times New Roman" w:hAnsi="Times New Roman" w:cs="Times New Roman"/>
          <w:sz w:val="24"/>
          <w:szCs w:val="24"/>
        </w:rPr>
        <w:t xml:space="preserve">coauthors </w:t>
      </w:r>
      <w:commentRangeEnd w:id="1"/>
      <w:r w:rsidR="00362511">
        <w:rPr>
          <w:rStyle w:val="CommentReference"/>
        </w:rPr>
        <w:commentReference w:id="1"/>
      </w:r>
      <w:bookmarkStart w:id="2" w:name="_GoBack"/>
      <w:bookmarkEnd w:id="2"/>
    </w:p>
    <w:p w14:paraId="77F62EE6" w14:textId="77777777" w:rsidR="00E12AA9" w:rsidRPr="00767906" w:rsidRDefault="00E12AA9" w:rsidP="00767906">
      <w:pPr>
        <w:spacing w:line="240" w:lineRule="auto"/>
        <w:rPr>
          <w:rFonts w:ascii="Times New Roman" w:hAnsi="Times New Roman" w:cs="Times New Roman"/>
          <w:b/>
          <w:sz w:val="24"/>
          <w:szCs w:val="24"/>
        </w:rPr>
      </w:pPr>
    </w:p>
    <w:p w14:paraId="3A72236B" w14:textId="2AD792FB" w:rsidR="00E12AA9" w:rsidRPr="00767906" w:rsidRDefault="001C3E1F" w:rsidP="009A612D">
      <w:pPr>
        <w:rPr>
          <w:rFonts w:ascii="Times New Roman" w:hAnsi="Times New Roman" w:cs="Times New Roman"/>
          <w:b/>
          <w:sz w:val="24"/>
          <w:szCs w:val="24"/>
        </w:rPr>
      </w:pPr>
      <w:r w:rsidRPr="00767906">
        <w:rPr>
          <w:rFonts w:ascii="Times New Roman" w:hAnsi="Times New Roman" w:cs="Times New Roman"/>
          <w:b/>
          <w:sz w:val="24"/>
          <w:szCs w:val="24"/>
        </w:rPr>
        <w:t>Introduction</w:t>
      </w:r>
      <w:r w:rsidR="00851FAF">
        <w:rPr>
          <w:rFonts w:ascii="Times New Roman" w:hAnsi="Times New Roman" w:cs="Times New Roman"/>
          <w:b/>
          <w:sz w:val="24"/>
          <w:szCs w:val="24"/>
        </w:rPr>
        <w:t>:</w:t>
      </w:r>
    </w:p>
    <w:p w14:paraId="010E7F28" w14:textId="2D53DF9B" w:rsidR="00E12AA9" w:rsidRPr="00767906" w:rsidRDefault="001C3E1F" w:rsidP="00800CB4">
      <w:pPr>
        <w:spacing w:after="160" w:line="240" w:lineRule="auto"/>
        <w:rPr>
          <w:rFonts w:ascii="Times New Roman" w:hAnsi="Times New Roman" w:cs="Times New Roman"/>
          <w:sz w:val="24"/>
          <w:szCs w:val="24"/>
        </w:rPr>
      </w:pPr>
      <w:r w:rsidRPr="00767906">
        <w:rPr>
          <w:rFonts w:ascii="Times New Roman" w:hAnsi="Times New Roman" w:cs="Times New Roman"/>
          <w:sz w:val="24"/>
          <w:szCs w:val="24"/>
        </w:rPr>
        <w:t xml:space="preserve">The ocean is critically important to the global economy. Collectively, ocean-based industries contribute approximately </w:t>
      </w:r>
      <w:commentRangeStart w:id="3"/>
      <w:r w:rsidRPr="00767906">
        <w:rPr>
          <w:rFonts w:ascii="Times New Roman" w:hAnsi="Times New Roman" w:cs="Times New Roman"/>
          <w:sz w:val="24"/>
          <w:szCs w:val="24"/>
        </w:rPr>
        <w:t xml:space="preserve">US$31 trillion (2.5% of the global economy) and 31 million jobs annually (OECD 2016). These </w:t>
      </w:r>
      <w:commentRangeEnd w:id="3"/>
      <w:r w:rsidR="00362511">
        <w:rPr>
          <w:rStyle w:val="CommentReference"/>
        </w:rPr>
        <w:commentReference w:id="3"/>
      </w:r>
      <w:r w:rsidRPr="00767906">
        <w:rPr>
          <w:rFonts w:ascii="Times New Roman" w:hAnsi="Times New Roman" w:cs="Times New Roman"/>
          <w:sz w:val="24"/>
          <w:szCs w:val="24"/>
        </w:rPr>
        <w:t xml:space="preserve">industries can be divided into two categories: (1) those that depend on ocean ecosystems, such as fisheries, aquaculture, and tourism and (2) those that are agnostic to ocean ecosystems, such as energy, maritime equipment, shipping, and transportation. </w:t>
      </w:r>
      <w:commentRangeStart w:id="4"/>
      <w:r w:rsidRPr="00767906">
        <w:rPr>
          <w:rFonts w:ascii="Times New Roman" w:hAnsi="Times New Roman" w:cs="Times New Roman"/>
          <w:sz w:val="24"/>
          <w:szCs w:val="24"/>
        </w:rPr>
        <w:t xml:space="preserve">The ecosystem-dependent industries provide approximately a third of annual production value (OECD 2016) </w:t>
      </w:r>
      <w:commentRangeEnd w:id="4"/>
      <w:r w:rsidR="00362511">
        <w:rPr>
          <w:rStyle w:val="CommentReference"/>
        </w:rPr>
        <w:commentReference w:id="4"/>
      </w:r>
      <w:r w:rsidRPr="00767906">
        <w:rPr>
          <w:rFonts w:ascii="Times New Roman" w:hAnsi="Times New Roman" w:cs="Times New Roman"/>
          <w:sz w:val="24"/>
          <w:szCs w:val="24"/>
        </w:rPr>
        <w:t>and are particularly sensitive to the impacts of climate change.</w:t>
      </w:r>
    </w:p>
    <w:p w14:paraId="01CCEF5E" w14:textId="79CE308D" w:rsidR="00E12AA9" w:rsidRPr="00767906" w:rsidRDefault="001C3E1F" w:rsidP="00800CB4">
      <w:pPr>
        <w:spacing w:after="160" w:line="240" w:lineRule="auto"/>
        <w:rPr>
          <w:rFonts w:ascii="Times New Roman" w:hAnsi="Times New Roman" w:cs="Times New Roman"/>
          <w:sz w:val="24"/>
          <w:szCs w:val="24"/>
        </w:rPr>
      </w:pPr>
      <w:r w:rsidRPr="00767906">
        <w:rPr>
          <w:rFonts w:ascii="Times New Roman" w:hAnsi="Times New Roman" w:cs="Times New Roman"/>
          <w:sz w:val="24"/>
          <w:szCs w:val="24"/>
        </w:rPr>
        <w:t xml:space="preserve">In this paper, we review the impact of climate change on the </w:t>
      </w:r>
      <w:commentRangeStart w:id="5"/>
      <w:r w:rsidRPr="00767906">
        <w:rPr>
          <w:rFonts w:ascii="Times New Roman" w:hAnsi="Times New Roman" w:cs="Times New Roman"/>
          <w:sz w:val="24"/>
          <w:szCs w:val="24"/>
        </w:rPr>
        <w:t xml:space="preserve">3 key components of the ocean ecosystem economy -- fisheries, aquaculture, &amp; tourism </w:t>
      </w:r>
      <w:commentRangeEnd w:id="5"/>
      <w:r w:rsidR="00362511">
        <w:rPr>
          <w:rStyle w:val="CommentReference"/>
        </w:rPr>
        <w:commentReference w:id="5"/>
      </w:r>
      <w:r w:rsidRPr="00767906">
        <w:rPr>
          <w:rFonts w:ascii="Times New Roman" w:hAnsi="Times New Roman" w:cs="Times New Roman"/>
          <w:sz w:val="24"/>
          <w:szCs w:val="24"/>
        </w:rPr>
        <w:t xml:space="preserve">-- and the opportunities for effective institutions and markets to reduce these impacts. Building on existing work, we developed three new models to forecast economic impacts of climate change and potential benefits of adaptation in each sector for every coastal country under diverse </w:t>
      </w:r>
      <w:r w:rsidRPr="00724DE0">
        <w:rPr>
          <w:rFonts w:ascii="Times New Roman" w:hAnsi="Times New Roman" w:cs="Times New Roman"/>
          <w:sz w:val="24"/>
          <w:szCs w:val="24"/>
          <w:lang w:val="en-GB"/>
        </w:rPr>
        <w:t>climate</w:t>
      </w:r>
      <w:r w:rsidRPr="00767906">
        <w:rPr>
          <w:rFonts w:ascii="Times New Roman" w:hAnsi="Times New Roman" w:cs="Times New Roman"/>
          <w:sz w:val="24"/>
          <w:szCs w:val="24"/>
        </w:rPr>
        <w:t xml:space="preserve"> scenarios.</w:t>
      </w:r>
    </w:p>
    <w:p w14:paraId="2E079B64" w14:textId="77777777" w:rsidR="00E12AA9" w:rsidRPr="00767906" w:rsidRDefault="001C3E1F" w:rsidP="00800CB4">
      <w:pPr>
        <w:spacing w:after="160" w:line="240" w:lineRule="auto"/>
        <w:rPr>
          <w:rFonts w:ascii="Times New Roman" w:hAnsi="Times New Roman" w:cs="Times New Roman"/>
          <w:sz w:val="24"/>
          <w:szCs w:val="24"/>
        </w:rPr>
      </w:pPr>
      <w:r w:rsidRPr="00767906">
        <w:rPr>
          <w:rFonts w:ascii="Times New Roman" w:hAnsi="Times New Roman" w:cs="Times New Roman"/>
          <w:sz w:val="24"/>
          <w:szCs w:val="24"/>
        </w:rPr>
        <w:t>In the first three sections, we review the observed impacts of historical climate change, the expected impacts of forecast climate change, and the opportunities for solutions in each sector of the ocean ecosystem economy. In the final section, we explore the synergistic impacts of climate change across all three sectors and identify countries vulnerable to universally negative impacts versus countries with opportunities to offset negative impacts in some sectors through adaptation or potentially positive impacts in other sectors. Finally, we conclude with ten recommendations for effectively and equitably maintaining the ocean ecosystem economy under climate change.</w:t>
      </w:r>
    </w:p>
    <w:p w14:paraId="74E109EE" w14:textId="2B9B9859" w:rsidR="00E12AA9" w:rsidRPr="00767906" w:rsidRDefault="00467D40" w:rsidP="00467D40">
      <w:pPr>
        <w:spacing w:before="240" w:line="360" w:lineRule="auto"/>
        <w:rPr>
          <w:rFonts w:ascii="Times New Roman" w:hAnsi="Times New Roman" w:cs="Times New Roman"/>
          <w:b/>
          <w:sz w:val="24"/>
          <w:szCs w:val="24"/>
        </w:rPr>
      </w:pPr>
      <w:r>
        <w:rPr>
          <w:rFonts w:ascii="Times New Roman" w:hAnsi="Times New Roman" w:cs="Times New Roman"/>
          <w:b/>
          <w:sz w:val="24"/>
          <w:szCs w:val="24"/>
        </w:rPr>
        <w:t>Main text:</w:t>
      </w:r>
    </w:p>
    <w:p w14:paraId="7846EA4E" w14:textId="3B852E33" w:rsidR="00E12AA9" w:rsidRPr="00467D40" w:rsidRDefault="001C3E1F" w:rsidP="006710E9">
      <w:pPr>
        <w:rPr>
          <w:rFonts w:ascii="Times New Roman" w:hAnsi="Times New Roman" w:cs="Times New Roman"/>
          <w:i/>
          <w:sz w:val="24"/>
          <w:szCs w:val="24"/>
        </w:rPr>
      </w:pPr>
      <w:r w:rsidRPr="00467D40">
        <w:rPr>
          <w:rFonts w:ascii="Times New Roman" w:hAnsi="Times New Roman" w:cs="Times New Roman"/>
          <w:i/>
          <w:sz w:val="24"/>
          <w:szCs w:val="24"/>
        </w:rPr>
        <w:t>Capture fisheries</w:t>
      </w:r>
    </w:p>
    <w:p w14:paraId="79A4182D" w14:textId="15BB4039" w:rsidR="00E12AA9" w:rsidRPr="00467D40" w:rsidRDefault="001C3E1F" w:rsidP="00467D40">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In 2016, fisheries produced 79.3 million metric tons of landings, employed 30.6 million people, and provided nearly half the planet with a vital source of protein. However, these benefits are challenged by the combined effects of ocean warming, acidification, deoxygenation, and shifting productivity. We review the impacts that climate change has already had on life history, geography, and productivity (Free et al. 2019) as well as projected future impacts (Gaines et al. 2018, </w:t>
      </w:r>
      <w:proofErr w:type="spellStart"/>
      <w:r w:rsidRPr="00767906">
        <w:rPr>
          <w:rFonts w:ascii="Times New Roman" w:hAnsi="Times New Roman" w:cs="Times New Roman"/>
          <w:sz w:val="24"/>
          <w:szCs w:val="24"/>
        </w:rPr>
        <w:t>Lotze</w:t>
      </w:r>
      <w:proofErr w:type="spellEnd"/>
      <w:r w:rsidRPr="00767906">
        <w:rPr>
          <w:rFonts w:ascii="Times New Roman" w:hAnsi="Times New Roman" w:cs="Times New Roman"/>
          <w:sz w:val="24"/>
          <w:szCs w:val="24"/>
        </w:rPr>
        <w:t xml:space="preserve"> et al. 2019). We present a new analysis that evaluates the benefits each country stands to gain by implementing climate-adaptive fisheries management reforms that address both changes in species productivity and distribution. We show that all countries would benefit from implementing climate-adaptive reforms and that many countries could maintain current profits and catch into the future with adaptation (</w:t>
      </w:r>
      <w:r w:rsidRPr="00767906">
        <w:rPr>
          <w:rFonts w:ascii="Times New Roman" w:hAnsi="Times New Roman" w:cs="Times New Roman"/>
          <w:b/>
          <w:sz w:val="24"/>
          <w:szCs w:val="24"/>
        </w:rPr>
        <w:t>Fig. 1</w:t>
      </w:r>
      <w:r w:rsidRPr="00767906">
        <w:rPr>
          <w:rFonts w:ascii="Times New Roman" w:hAnsi="Times New Roman" w:cs="Times New Roman"/>
          <w:sz w:val="24"/>
          <w:szCs w:val="24"/>
        </w:rPr>
        <w:t>). Finally, we provide recommendations for (1) strengthening international governance; (2) accounting for shifting productivity in management; and (3) building resilience through social and biological reforms.</w:t>
      </w:r>
    </w:p>
    <w:p w14:paraId="2740683E" w14:textId="6CA8CCFA" w:rsidR="00E12AA9" w:rsidRPr="00467D40" w:rsidRDefault="001C3E1F" w:rsidP="006710E9">
      <w:pPr>
        <w:spacing w:before="240"/>
        <w:rPr>
          <w:rFonts w:ascii="Times New Roman" w:hAnsi="Times New Roman" w:cs="Times New Roman"/>
          <w:i/>
          <w:sz w:val="24"/>
          <w:szCs w:val="24"/>
        </w:rPr>
      </w:pPr>
      <w:r w:rsidRPr="00467D40">
        <w:rPr>
          <w:rFonts w:ascii="Times New Roman" w:hAnsi="Times New Roman" w:cs="Times New Roman"/>
          <w:i/>
          <w:sz w:val="24"/>
          <w:szCs w:val="24"/>
        </w:rPr>
        <w:t>Aquaculture</w:t>
      </w:r>
    </w:p>
    <w:p w14:paraId="6CEBC998" w14:textId="77777777" w:rsidR="00E12AA9" w:rsidRPr="00767906" w:rsidRDefault="001C3E1F" w:rsidP="00767906">
      <w:pPr>
        <w:spacing w:line="240" w:lineRule="auto"/>
        <w:rPr>
          <w:rFonts w:ascii="Times New Roman" w:hAnsi="Times New Roman" w:cs="Times New Roman"/>
          <w:sz w:val="24"/>
          <w:szCs w:val="24"/>
        </w:rPr>
      </w:pPr>
      <w:r w:rsidRPr="00767906">
        <w:rPr>
          <w:rFonts w:ascii="Times New Roman" w:hAnsi="Times New Roman" w:cs="Times New Roman"/>
          <w:sz w:val="24"/>
          <w:szCs w:val="24"/>
        </w:rPr>
        <w:lastRenderedPageBreak/>
        <w:t>Aquaculture, the cultivation of aquatic animals and plants, is one of the fastest growing global industries and now produces more seafood than wild capture fisheries. In 2016, ocean aquaculture produced 38.6 million metric tons of seafood worth US$67.4 billion (FAO 2018). We detail how climate change, particularly warming and acidification, has already impacted (De Silva et al. 2010) and will continue to impact the potential for finfish and bivalve aquaculture (Froehlich et al. 2019). We present a new analysis that forecasts the potential for aquaculture under climate change while also accounting for future constraints. We show that aquaculture production is under capacity in many countries (</w:t>
      </w:r>
      <w:r w:rsidRPr="00767906">
        <w:rPr>
          <w:rFonts w:ascii="Times New Roman" w:hAnsi="Times New Roman" w:cs="Times New Roman"/>
          <w:b/>
          <w:sz w:val="24"/>
          <w:szCs w:val="24"/>
        </w:rPr>
        <w:t>Fig. 2</w:t>
      </w:r>
      <w:r w:rsidRPr="00767906">
        <w:rPr>
          <w:rFonts w:ascii="Times New Roman" w:hAnsi="Times New Roman" w:cs="Times New Roman"/>
          <w:sz w:val="24"/>
          <w:szCs w:val="24"/>
        </w:rPr>
        <w:t xml:space="preserve">) and the negative effects of climate change could be more than offset by sustainable management. Finally, we provide recommendations for increasing aquaculture production by (1) defining best practices; (2) reducing the fish requirements of feed; and (3) selectively breeding mariculture species for fast growth and heat tolerance. </w:t>
      </w:r>
    </w:p>
    <w:p w14:paraId="2CA1B977" w14:textId="77777777" w:rsidR="00E12AA9" w:rsidRPr="00767906" w:rsidRDefault="00E12AA9" w:rsidP="00767906">
      <w:pPr>
        <w:spacing w:line="240" w:lineRule="auto"/>
        <w:rPr>
          <w:rFonts w:ascii="Times New Roman" w:hAnsi="Times New Roman" w:cs="Times New Roman"/>
          <w:sz w:val="24"/>
          <w:szCs w:val="24"/>
        </w:rPr>
      </w:pPr>
    </w:p>
    <w:p w14:paraId="5354DDC6" w14:textId="0F86D598" w:rsidR="00E12AA9" w:rsidRPr="00467D40" w:rsidRDefault="001C3E1F" w:rsidP="00FC0251">
      <w:pPr>
        <w:rPr>
          <w:rFonts w:ascii="Times New Roman" w:hAnsi="Times New Roman" w:cs="Times New Roman"/>
          <w:i/>
          <w:sz w:val="24"/>
          <w:szCs w:val="24"/>
        </w:rPr>
      </w:pPr>
      <w:r w:rsidRPr="00467D40">
        <w:rPr>
          <w:rFonts w:ascii="Times New Roman" w:hAnsi="Times New Roman" w:cs="Times New Roman"/>
          <w:i/>
          <w:sz w:val="24"/>
          <w:szCs w:val="24"/>
        </w:rPr>
        <w:t>Marine and coastal tourism</w:t>
      </w:r>
    </w:p>
    <w:p w14:paraId="79CCE312" w14:textId="77777777" w:rsidR="00E12AA9" w:rsidRPr="00767906" w:rsidRDefault="001C3E1F" w:rsidP="00EE6483">
      <w:pPr>
        <w:spacing w:after="160" w:line="240" w:lineRule="auto"/>
        <w:rPr>
          <w:rFonts w:ascii="Times New Roman" w:hAnsi="Times New Roman" w:cs="Times New Roman"/>
          <w:sz w:val="24"/>
          <w:szCs w:val="24"/>
        </w:rPr>
      </w:pPr>
      <w:r w:rsidRPr="00767906">
        <w:rPr>
          <w:rFonts w:ascii="Times New Roman" w:hAnsi="Times New Roman" w:cs="Times New Roman"/>
          <w:sz w:val="24"/>
          <w:szCs w:val="24"/>
        </w:rPr>
        <w:t>Marine and coastal tourism is projected to be the top ocean industry by 2030, when it will account for 26% of the ocean-based economy (OECD 2016). Since coral reef tourism is one of the best-studied sectors (Scott et al. 2012), and worth US$35.8 billion globally annually (Spalding et al. 2017), we focus our analysis on this sector. We present a new analysis that combines the model of Chen et al. (2015) and current coral reef tourism values per country and territory reported by Spalding et al. (2017) to project how ocean warming and ocean acidification will change coral cover at the country-level, and how these changes in reef condition would translate to changes in tourism values. We find that coral cover and tourism values for all countries will be negatively impacted, with magnitudes dependent on the climate pathways (</w:t>
      </w:r>
      <w:r w:rsidRPr="00767906">
        <w:rPr>
          <w:rFonts w:ascii="Times New Roman" w:hAnsi="Times New Roman" w:cs="Times New Roman"/>
          <w:b/>
          <w:sz w:val="24"/>
          <w:szCs w:val="24"/>
        </w:rPr>
        <w:t>Fig. 3</w:t>
      </w:r>
      <w:r w:rsidRPr="00767906">
        <w:rPr>
          <w:rFonts w:ascii="Times New Roman" w:hAnsi="Times New Roman" w:cs="Times New Roman"/>
          <w:sz w:val="24"/>
          <w:szCs w:val="24"/>
        </w:rPr>
        <w:t xml:space="preserve">). For example, the high emission scenario of RCP 8.5 results in a 7-28% reduction in coral cover and 23-66% decrease of on-reef tourism values from 2019 to 2050. </w:t>
      </w:r>
    </w:p>
    <w:p w14:paraId="06CF6F00" w14:textId="77777777" w:rsidR="00E12AA9" w:rsidRPr="00767906" w:rsidRDefault="001C3E1F" w:rsidP="00EE6483">
      <w:pPr>
        <w:spacing w:after="160" w:line="240" w:lineRule="auto"/>
        <w:rPr>
          <w:rFonts w:ascii="Times New Roman" w:hAnsi="Times New Roman" w:cs="Times New Roman"/>
          <w:sz w:val="24"/>
          <w:szCs w:val="24"/>
        </w:rPr>
      </w:pPr>
      <w:r w:rsidRPr="00767906">
        <w:rPr>
          <w:rFonts w:ascii="Times New Roman" w:hAnsi="Times New Roman" w:cs="Times New Roman"/>
          <w:sz w:val="24"/>
          <w:szCs w:val="24"/>
        </w:rPr>
        <w:t>Finally, reducing the impacts of climate change to coral reef tourism involves: (1) increasing coral reef resiliency to climate change through a variety of local management actions; (2) controlling nutrient input from coastal and terrestrial activities through proper waste disposal and waste treatment facilities; and (3) reducing the environmental footprint of tourism as tourism is also a major contributor of greenhouse gas emissions</w:t>
      </w:r>
    </w:p>
    <w:p w14:paraId="5EE1F444" w14:textId="77777777" w:rsidR="00E12AA9" w:rsidRPr="00767906" w:rsidRDefault="00E12AA9" w:rsidP="00767906">
      <w:pPr>
        <w:spacing w:line="240" w:lineRule="auto"/>
        <w:rPr>
          <w:rFonts w:ascii="Times New Roman" w:hAnsi="Times New Roman" w:cs="Times New Roman"/>
          <w:sz w:val="24"/>
          <w:szCs w:val="24"/>
        </w:rPr>
      </w:pPr>
    </w:p>
    <w:p w14:paraId="1D64C76C" w14:textId="5ED0E61E" w:rsidR="00E12AA9" w:rsidRPr="00767906" w:rsidRDefault="001D4F45" w:rsidP="0025660B">
      <w:pPr>
        <w:rPr>
          <w:rFonts w:ascii="Times New Roman" w:hAnsi="Times New Roman" w:cs="Times New Roman"/>
          <w:sz w:val="24"/>
          <w:szCs w:val="24"/>
        </w:rPr>
      </w:pPr>
      <w:r>
        <w:rPr>
          <w:rFonts w:ascii="Times New Roman" w:hAnsi="Times New Roman" w:cs="Times New Roman"/>
          <w:b/>
          <w:sz w:val="24"/>
          <w:szCs w:val="24"/>
        </w:rPr>
        <w:t>Conclusion:</w:t>
      </w:r>
    </w:p>
    <w:p w14:paraId="3E43313B" w14:textId="77777777" w:rsidR="00E12AA9" w:rsidRPr="00767906" w:rsidRDefault="001C3E1F" w:rsidP="00767906">
      <w:pPr>
        <w:spacing w:line="240" w:lineRule="auto"/>
        <w:rPr>
          <w:rFonts w:ascii="Times New Roman" w:hAnsi="Times New Roman" w:cs="Times New Roman"/>
          <w:sz w:val="24"/>
          <w:szCs w:val="24"/>
        </w:rPr>
      </w:pPr>
      <w:r w:rsidRPr="00767906">
        <w:rPr>
          <w:rFonts w:ascii="Times New Roman" w:hAnsi="Times New Roman" w:cs="Times New Roman"/>
          <w:sz w:val="24"/>
          <w:szCs w:val="24"/>
        </w:rPr>
        <w:t>We present a first-of-its-kind analysis of how climate change will affect fisheries, aquaculture, and coral reef tourism. In this section, we explore options for nations and local communities to best prepare for the impacts of climate change. To motivate local and global actions, we will demonstrate the projected costs of inaction and the benefits of action at the country level. This will reveal the magnitude of climate change impacts to the three major components of the ocean ecosystem economy. We will also explore the ecological and socioeconomic connections of these three ecosystem economies and explore opportunities for positive synergistic actions. Our results will ultimately help guide new ocean investments and positive conservation actions by governments, NGOs, development agencies, philanthropies, and international communities.</w:t>
      </w:r>
    </w:p>
    <w:p w14:paraId="32C48AB6" w14:textId="77777777" w:rsidR="00E12AA9" w:rsidRPr="00767906" w:rsidRDefault="00E12AA9" w:rsidP="00767906">
      <w:pPr>
        <w:spacing w:line="240" w:lineRule="auto"/>
        <w:rPr>
          <w:rFonts w:ascii="Times New Roman" w:hAnsi="Times New Roman" w:cs="Times New Roman"/>
          <w:sz w:val="24"/>
          <w:szCs w:val="24"/>
        </w:rPr>
      </w:pPr>
    </w:p>
    <w:p w14:paraId="68523793" w14:textId="77777777" w:rsidR="0073100B" w:rsidRDefault="0073100B" w:rsidP="00767906">
      <w:pPr>
        <w:spacing w:line="240" w:lineRule="auto"/>
        <w:rPr>
          <w:rFonts w:ascii="Times New Roman" w:hAnsi="Times New Roman" w:cs="Times New Roman"/>
          <w:b/>
          <w:sz w:val="24"/>
          <w:szCs w:val="24"/>
        </w:rPr>
      </w:pPr>
    </w:p>
    <w:p w14:paraId="4C85F7B3" w14:textId="77777777" w:rsidR="0073100B" w:rsidRDefault="0073100B" w:rsidP="00767906">
      <w:pPr>
        <w:spacing w:line="240" w:lineRule="auto"/>
        <w:rPr>
          <w:rFonts w:ascii="Times New Roman" w:hAnsi="Times New Roman" w:cs="Times New Roman"/>
          <w:b/>
          <w:sz w:val="24"/>
          <w:szCs w:val="24"/>
        </w:rPr>
      </w:pPr>
    </w:p>
    <w:p w14:paraId="1FF774DA" w14:textId="77777777" w:rsidR="0073100B" w:rsidRDefault="0073100B" w:rsidP="00767906">
      <w:pPr>
        <w:spacing w:line="240" w:lineRule="auto"/>
        <w:rPr>
          <w:rFonts w:ascii="Times New Roman" w:hAnsi="Times New Roman" w:cs="Times New Roman"/>
          <w:b/>
          <w:sz w:val="24"/>
          <w:szCs w:val="24"/>
        </w:rPr>
      </w:pPr>
    </w:p>
    <w:p w14:paraId="20C806C3" w14:textId="77777777" w:rsidR="00E60E4A" w:rsidRDefault="00E60E4A" w:rsidP="00767906">
      <w:pPr>
        <w:spacing w:line="240" w:lineRule="auto"/>
        <w:rPr>
          <w:rFonts w:ascii="Times New Roman" w:hAnsi="Times New Roman" w:cs="Times New Roman"/>
          <w:b/>
          <w:sz w:val="24"/>
          <w:szCs w:val="24"/>
        </w:rPr>
      </w:pPr>
    </w:p>
    <w:p w14:paraId="2346624C" w14:textId="7AAB867E" w:rsidR="00E12AA9" w:rsidRPr="00767906" w:rsidRDefault="00E12AA9" w:rsidP="00767906">
      <w:pPr>
        <w:spacing w:line="240" w:lineRule="auto"/>
        <w:rPr>
          <w:rFonts w:ascii="Times New Roman" w:hAnsi="Times New Roman" w:cs="Times New Roman"/>
          <w:sz w:val="24"/>
          <w:szCs w:val="24"/>
        </w:rPr>
      </w:pPr>
    </w:p>
    <w:p w14:paraId="5E35CFE1" w14:textId="77777777" w:rsidR="00E12AA9" w:rsidRPr="00767906" w:rsidRDefault="001C3E1F" w:rsidP="00767906">
      <w:pPr>
        <w:spacing w:line="240" w:lineRule="auto"/>
        <w:rPr>
          <w:rFonts w:ascii="Times New Roman" w:hAnsi="Times New Roman" w:cs="Times New Roman"/>
          <w:b/>
          <w:color w:val="222222"/>
          <w:sz w:val="24"/>
          <w:szCs w:val="24"/>
          <w:highlight w:val="white"/>
        </w:rPr>
      </w:pPr>
      <w:r w:rsidRPr="00767906">
        <w:rPr>
          <w:rFonts w:ascii="Times New Roman" w:hAnsi="Times New Roman" w:cs="Times New Roman"/>
          <w:b/>
          <w:color w:val="222222"/>
          <w:sz w:val="24"/>
          <w:szCs w:val="24"/>
          <w:highlight w:val="white"/>
        </w:rPr>
        <w:lastRenderedPageBreak/>
        <w:t>Figures</w:t>
      </w:r>
    </w:p>
    <w:p w14:paraId="5174E103" w14:textId="77777777" w:rsidR="00E12AA9" w:rsidRPr="00767906" w:rsidRDefault="001C3E1F" w:rsidP="00767906">
      <w:pPr>
        <w:spacing w:line="240" w:lineRule="auto"/>
        <w:rPr>
          <w:rFonts w:ascii="Times New Roman" w:hAnsi="Times New Roman" w:cs="Times New Roman"/>
          <w:sz w:val="24"/>
          <w:szCs w:val="24"/>
        </w:rPr>
      </w:pPr>
      <w:r w:rsidRPr="00767906">
        <w:rPr>
          <w:rFonts w:ascii="Times New Roman" w:hAnsi="Times New Roman" w:cs="Times New Roman"/>
          <w:noProof/>
          <w:sz w:val="24"/>
          <w:szCs w:val="24"/>
          <w:lang w:val="en-US"/>
        </w:rPr>
        <w:drawing>
          <wp:inline distT="114300" distB="114300" distL="114300" distR="114300" wp14:anchorId="669C7E55" wp14:editId="1CA769D5">
            <wp:extent cx="4817697" cy="63071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17697" cy="6307138"/>
                    </a:xfrm>
                    <a:prstGeom prst="rect">
                      <a:avLst/>
                    </a:prstGeom>
                    <a:ln/>
                  </pic:spPr>
                </pic:pic>
              </a:graphicData>
            </a:graphic>
          </wp:inline>
        </w:drawing>
      </w:r>
    </w:p>
    <w:p w14:paraId="0BE91266" w14:textId="77777777" w:rsidR="00E12AA9" w:rsidRPr="00767906" w:rsidRDefault="001C3E1F" w:rsidP="00767906">
      <w:pPr>
        <w:spacing w:line="240" w:lineRule="auto"/>
        <w:rPr>
          <w:rFonts w:ascii="Times New Roman" w:hAnsi="Times New Roman" w:cs="Times New Roman"/>
          <w:sz w:val="24"/>
          <w:szCs w:val="24"/>
        </w:rPr>
      </w:pPr>
      <w:r w:rsidRPr="00767906">
        <w:rPr>
          <w:rFonts w:ascii="Times New Roman" w:hAnsi="Times New Roman" w:cs="Times New Roman"/>
          <w:b/>
          <w:sz w:val="24"/>
          <w:szCs w:val="24"/>
        </w:rPr>
        <w:t xml:space="preserve">Figure 1. </w:t>
      </w:r>
      <w:r w:rsidRPr="00767906">
        <w:rPr>
          <w:rFonts w:ascii="Times New Roman" w:hAnsi="Times New Roman" w:cs="Times New Roman"/>
          <w:sz w:val="24"/>
          <w:szCs w:val="24"/>
        </w:rPr>
        <w:t xml:space="preserve">Panel </w:t>
      </w:r>
      <w:r w:rsidRPr="00767906">
        <w:rPr>
          <w:rFonts w:ascii="Times New Roman" w:hAnsi="Times New Roman" w:cs="Times New Roman"/>
          <w:b/>
          <w:sz w:val="24"/>
          <w:szCs w:val="24"/>
        </w:rPr>
        <w:t>(A)</w:t>
      </w:r>
      <w:r w:rsidRPr="00767906">
        <w:rPr>
          <w:rFonts w:ascii="Times New Roman" w:hAnsi="Times New Roman" w:cs="Times New Roman"/>
          <w:sz w:val="24"/>
          <w:szCs w:val="24"/>
        </w:rPr>
        <w:t xml:space="preserve"> shows that maximum sustainable yield (MSY) is forecast to decrease in equatorial exclusive economic zones (EEZs) and increase in poleward EEZs through 2100. Panel </w:t>
      </w:r>
      <w:r w:rsidRPr="00767906">
        <w:rPr>
          <w:rFonts w:ascii="Times New Roman" w:hAnsi="Times New Roman" w:cs="Times New Roman"/>
          <w:b/>
          <w:sz w:val="24"/>
          <w:szCs w:val="24"/>
        </w:rPr>
        <w:t>(B)</w:t>
      </w:r>
      <w:r w:rsidRPr="00767906">
        <w:rPr>
          <w:rFonts w:ascii="Times New Roman" w:hAnsi="Times New Roman" w:cs="Times New Roman"/>
          <w:sz w:val="24"/>
          <w:szCs w:val="24"/>
        </w:rPr>
        <w:t xml:space="preserve"> shows that adaptive management results in higher catch and profits in 2100 relative to today for many, but not all, EEZs despite climate change. Panel (</w:t>
      </w:r>
      <w:r w:rsidRPr="00767906">
        <w:rPr>
          <w:rFonts w:ascii="Times New Roman" w:hAnsi="Times New Roman" w:cs="Times New Roman"/>
          <w:b/>
          <w:sz w:val="24"/>
          <w:szCs w:val="24"/>
        </w:rPr>
        <w:t>C)</w:t>
      </w:r>
      <w:r w:rsidRPr="00767906">
        <w:rPr>
          <w:rFonts w:ascii="Times New Roman" w:hAnsi="Times New Roman" w:cs="Times New Roman"/>
          <w:sz w:val="24"/>
          <w:szCs w:val="24"/>
        </w:rPr>
        <w:t xml:space="preserve"> shows that adaptive management nearly always yields more cumulative profits than business-as-usual management and frequently yields more cumulative catches than business-as-usual management.</w:t>
      </w:r>
      <w:r w:rsidRPr="00767906">
        <w:rPr>
          <w:rFonts w:ascii="Times New Roman" w:hAnsi="Times New Roman" w:cs="Times New Roman"/>
          <w:sz w:val="24"/>
          <w:szCs w:val="24"/>
        </w:rPr>
        <w:br w:type="page"/>
      </w:r>
    </w:p>
    <w:p w14:paraId="07739286" w14:textId="77777777" w:rsidR="00E12AA9" w:rsidRPr="00767906" w:rsidRDefault="001C3E1F" w:rsidP="00767906">
      <w:pPr>
        <w:spacing w:line="240" w:lineRule="auto"/>
        <w:rPr>
          <w:rFonts w:ascii="Times New Roman" w:hAnsi="Times New Roman" w:cs="Times New Roman"/>
          <w:color w:val="FF0000"/>
          <w:sz w:val="24"/>
          <w:szCs w:val="24"/>
        </w:rPr>
      </w:pPr>
      <w:r w:rsidRPr="00767906">
        <w:rPr>
          <w:rFonts w:ascii="Times New Roman" w:hAnsi="Times New Roman" w:cs="Times New Roman"/>
          <w:noProof/>
          <w:color w:val="FF0000"/>
          <w:sz w:val="24"/>
          <w:szCs w:val="24"/>
          <w:lang w:val="en-US"/>
        </w:rPr>
        <w:lastRenderedPageBreak/>
        <w:drawing>
          <wp:inline distT="114300" distB="114300" distL="114300" distR="114300" wp14:anchorId="5D93D9E2" wp14:editId="0C1A9436">
            <wp:extent cx="5943600" cy="6858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6858000"/>
                    </a:xfrm>
                    <a:prstGeom prst="rect">
                      <a:avLst/>
                    </a:prstGeom>
                    <a:ln/>
                  </pic:spPr>
                </pic:pic>
              </a:graphicData>
            </a:graphic>
          </wp:inline>
        </w:drawing>
      </w:r>
    </w:p>
    <w:p w14:paraId="77C8CC62" w14:textId="77777777" w:rsidR="00E12AA9" w:rsidRPr="00767906" w:rsidRDefault="001C3E1F" w:rsidP="00767906">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 </w:t>
      </w:r>
    </w:p>
    <w:p w14:paraId="6D55C429" w14:textId="77777777" w:rsidR="00E12AA9" w:rsidRPr="00767906" w:rsidRDefault="001C3E1F" w:rsidP="00767906">
      <w:pPr>
        <w:spacing w:line="240" w:lineRule="auto"/>
        <w:rPr>
          <w:rFonts w:ascii="Times New Roman" w:hAnsi="Times New Roman" w:cs="Times New Roman"/>
          <w:i/>
          <w:sz w:val="24"/>
          <w:szCs w:val="24"/>
        </w:rPr>
      </w:pPr>
      <w:r w:rsidRPr="00767906">
        <w:rPr>
          <w:rFonts w:ascii="Times New Roman" w:hAnsi="Times New Roman" w:cs="Times New Roman"/>
          <w:b/>
          <w:sz w:val="24"/>
          <w:szCs w:val="24"/>
        </w:rPr>
        <w:t xml:space="preserve">Figure 2. </w:t>
      </w:r>
      <w:proofErr w:type="spellStart"/>
      <w:r w:rsidRPr="00767906">
        <w:rPr>
          <w:rFonts w:ascii="Times New Roman" w:hAnsi="Times New Roman" w:cs="Times New Roman"/>
          <w:sz w:val="24"/>
          <w:szCs w:val="24"/>
        </w:rPr>
        <w:t>Mariculture</w:t>
      </w:r>
      <w:proofErr w:type="spellEnd"/>
      <w:r w:rsidRPr="00767906">
        <w:rPr>
          <w:rFonts w:ascii="Times New Roman" w:hAnsi="Times New Roman" w:cs="Times New Roman"/>
          <w:sz w:val="24"/>
          <w:szCs w:val="24"/>
        </w:rPr>
        <w:t xml:space="preserve"> production </w:t>
      </w:r>
      <w:proofErr w:type="spellStart"/>
      <w:r w:rsidRPr="00767906">
        <w:rPr>
          <w:rFonts w:ascii="Times New Roman" w:hAnsi="Times New Roman" w:cs="Times New Roman"/>
          <w:sz w:val="24"/>
          <w:szCs w:val="24"/>
        </w:rPr>
        <w:t>underages</w:t>
      </w:r>
      <w:proofErr w:type="spellEnd"/>
      <w:r w:rsidRPr="00767906">
        <w:rPr>
          <w:rFonts w:ascii="Times New Roman" w:hAnsi="Times New Roman" w:cs="Times New Roman"/>
          <w:sz w:val="24"/>
          <w:szCs w:val="24"/>
        </w:rPr>
        <w:t xml:space="preserve"> for (A) bivalves at current prices (US$1,700/mt for blue mussels and (B) finfish at current prices (US$7,000/mt for Atlantic salmon) and a 95% reduction in the reliance of feed on fish ingredients. </w:t>
      </w:r>
      <w:r w:rsidRPr="00767906">
        <w:rPr>
          <w:rFonts w:ascii="Times New Roman" w:hAnsi="Times New Roman" w:cs="Times New Roman"/>
          <w:i/>
          <w:sz w:val="24"/>
          <w:szCs w:val="24"/>
        </w:rPr>
        <w:t>[Note: This is a placeholder figure. We will expand this analysis to include climate change projections and other methodological changes.]</w:t>
      </w:r>
    </w:p>
    <w:p w14:paraId="0E533CC7" w14:textId="77777777" w:rsidR="00E12AA9" w:rsidRPr="00767906" w:rsidRDefault="00E12AA9" w:rsidP="00767906">
      <w:pPr>
        <w:spacing w:line="240" w:lineRule="auto"/>
        <w:rPr>
          <w:rFonts w:ascii="Times New Roman" w:hAnsi="Times New Roman" w:cs="Times New Roman"/>
          <w:sz w:val="24"/>
          <w:szCs w:val="24"/>
        </w:rPr>
      </w:pPr>
    </w:p>
    <w:p w14:paraId="2A4F56B7" w14:textId="224D26B4" w:rsidR="00E12AA9" w:rsidRPr="00767906" w:rsidRDefault="005F769B" w:rsidP="00767906">
      <w:pPr>
        <w:spacing w:line="240" w:lineRule="auto"/>
        <w:rPr>
          <w:rFonts w:ascii="Times New Roman" w:hAnsi="Times New Roman" w:cs="Times New Roman"/>
          <w:sz w:val="24"/>
          <w:szCs w:val="24"/>
        </w:rPr>
      </w:pPr>
      <w:r w:rsidRPr="00767906">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72B49EAD" wp14:editId="07B387A0">
            <wp:simplePos x="0" y="0"/>
            <wp:positionH relativeFrom="margin">
              <wp:align>center</wp:align>
            </wp:positionH>
            <wp:positionV relativeFrom="margin">
              <wp:align>top</wp:align>
            </wp:positionV>
            <wp:extent cx="5943600" cy="355600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3556000"/>
                    </a:xfrm>
                    <a:prstGeom prst="rect">
                      <a:avLst/>
                    </a:prstGeom>
                    <a:ln/>
                  </pic:spPr>
                </pic:pic>
              </a:graphicData>
            </a:graphic>
          </wp:anchor>
        </w:drawing>
      </w:r>
    </w:p>
    <w:p w14:paraId="40BE7BB4" w14:textId="77777777" w:rsidR="00E12AA9" w:rsidRDefault="001C3E1F" w:rsidP="00767906">
      <w:pPr>
        <w:spacing w:line="240" w:lineRule="auto"/>
        <w:rPr>
          <w:rFonts w:ascii="Times" w:hAnsi="Times"/>
          <w:sz w:val="24"/>
          <w:szCs w:val="24"/>
        </w:rPr>
      </w:pPr>
      <w:r w:rsidRPr="00E60E4A">
        <w:rPr>
          <w:rFonts w:ascii="Times" w:hAnsi="Times" w:cs="Times New Roman"/>
          <w:b/>
          <w:sz w:val="24"/>
          <w:szCs w:val="24"/>
        </w:rPr>
        <w:t>Figure 3.</w:t>
      </w:r>
      <w:r w:rsidRPr="00E60E4A">
        <w:rPr>
          <w:rFonts w:ascii="Times" w:hAnsi="Times" w:cs="Times New Roman"/>
          <w:sz w:val="24"/>
          <w:szCs w:val="24"/>
        </w:rPr>
        <w:t xml:space="preserve"> Percent change in coral reef tourism values in 2050 (relative to 2019 values) for different climat</w:t>
      </w:r>
      <w:r w:rsidRPr="00E60E4A">
        <w:rPr>
          <w:rFonts w:ascii="Times" w:hAnsi="Times"/>
          <w:sz w:val="24"/>
          <w:szCs w:val="24"/>
        </w:rPr>
        <w:t>e projections.</w:t>
      </w:r>
    </w:p>
    <w:p w14:paraId="7AEF0CB1" w14:textId="3FC6E49A" w:rsidR="00E60E4A" w:rsidRDefault="00E60E4A" w:rsidP="00767906">
      <w:pPr>
        <w:spacing w:line="240" w:lineRule="auto"/>
        <w:rPr>
          <w:rFonts w:ascii="Times" w:hAnsi="Times"/>
          <w:sz w:val="24"/>
          <w:szCs w:val="24"/>
        </w:rPr>
      </w:pPr>
    </w:p>
    <w:p w14:paraId="512B15F8" w14:textId="77777777" w:rsidR="00E60E4A" w:rsidRPr="00767906" w:rsidRDefault="00E60E4A" w:rsidP="00E60E4A">
      <w:pPr>
        <w:spacing w:line="240" w:lineRule="auto"/>
        <w:rPr>
          <w:rFonts w:ascii="Times New Roman" w:hAnsi="Times New Roman" w:cs="Times New Roman"/>
          <w:b/>
          <w:sz w:val="24"/>
          <w:szCs w:val="24"/>
        </w:rPr>
      </w:pPr>
      <w:r w:rsidRPr="00767906">
        <w:rPr>
          <w:rFonts w:ascii="Times New Roman" w:hAnsi="Times New Roman" w:cs="Times New Roman"/>
          <w:b/>
          <w:sz w:val="24"/>
          <w:szCs w:val="24"/>
        </w:rPr>
        <w:t>References</w:t>
      </w:r>
    </w:p>
    <w:p w14:paraId="7CF69FAF"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Chen, P.Y., Chen, C.C., Chu, L. and </w:t>
      </w:r>
      <w:proofErr w:type="spellStart"/>
      <w:r w:rsidRPr="00767906">
        <w:rPr>
          <w:rFonts w:ascii="Times New Roman" w:hAnsi="Times New Roman" w:cs="Times New Roman"/>
          <w:sz w:val="24"/>
          <w:szCs w:val="24"/>
        </w:rPr>
        <w:t>McCarl</w:t>
      </w:r>
      <w:proofErr w:type="spellEnd"/>
      <w:r w:rsidRPr="00767906">
        <w:rPr>
          <w:rFonts w:ascii="Times New Roman" w:hAnsi="Times New Roman" w:cs="Times New Roman"/>
          <w:sz w:val="24"/>
          <w:szCs w:val="24"/>
        </w:rPr>
        <w:t>, B. (2015) Evaluating the economic damage of climate change on global coral reefs. Global Environmental Change 30, 12–20.</w:t>
      </w:r>
    </w:p>
    <w:p w14:paraId="1C58FF8D" w14:textId="77777777" w:rsidR="00E60E4A" w:rsidRPr="00767906" w:rsidRDefault="00E60E4A" w:rsidP="00E60E4A">
      <w:pPr>
        <w:spacing w:line="240" w:lineRule="auto"/>
        <w:rPr>
          <w:rFonts w:ascii="Times New Roman" w:hAnsi="Times New Roman" w:cs="Times New Roman"/>
          <w:sz w:val="24"/>
          <w:szCs w:val="24"/>
        </w:rPr>
      </w:pPr>
    </w:p>
    <w:p w14:paraId="1D508B2F"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FAO (2018) The State of World Fisheries and Aquaculture 2018 - Meeting the sustainable development goals. 1–227.</w:t>
      </w:r>
    </w:p>
    <w:p w14:paraId="35F83E13" w14:textId="0C4A87EC" w:rsidR="00E60E4A" w:rsidRPr="00767906" w:rsidRDefault="00E60E4A" w:rsidP="00E60E4A">
      <w:pPr>
        <w:spacing w:line="240" w:lineRule="auto"/>
        <w:rPr>
          <w:rFonts w:ascii="Times New Roman" w:hAnsi="Times New Roman" w:cs="Times New Roman"/>
          <w:sz w:val="24"/>
          <w:szCs w:val="24"/>
        </w:rPr>
      </w:pPr>
    </w:p>
    <w:p w14:paraId="0F723AFE" w14:textId="74C6D811"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Froehlich, H.E., Gentry, R.R., Halpern, B.S. (2018) Global change in marine aquaculture production potential under climate change. Nature Ecology &amp; Evolution 2, 1745–1750.</w:t>
      </w:r>
    </w:p>
    <w:p w14:paraId="2C4DDED1" w14:textId="2E43C02B" w:rsidR="00E60E4A" w:rsidRPr="00767906" w:rsidRDefault="00E60E4A" w:rsidP="00E60E4A">
      <w:pPr>
        <w:spacing w:line="240" w:lineRule="auto"/>
        <w:rPr>
          <w:rFonts w:ascii="Times New Roman" w:hAnsi="Times New Roman" w:cs="Times New Roman"/>
          <w:sz w:val="24"/>
          <w:szCs w:val="24"/>
        </w:rPr>
      </w:pPr>
    </w:p>
    <w:p w14:paraId="4269C8C6" w14:textId="35CE3EF5"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Gaines, S.D., Costello, C., </w:t>
      </w:r>
      <w:proofErr w:type="spellStart"/>
      <w:r w:rsidRPr="00767906">
        <w:rPr>
          <w:rFonts w:ascii="Times New Roman" w:hAnsi="Times New Roman" w:cs="Times New Roman"/>
          <w:sz w:val="24"/>
          <w:szCs w:val="24"/>
        </w:rPr>
        <w:t>Owashi</w:t>
      </w:r>
      <w:proofErr w:type="spellEnd"/>
      <w:r w:rsidRPr="00767906">
        <w:rPr>
          <w:rFonts w:ascii="Times New Roman" w:hAnsi="Times New Roman" w:cs="Times New Roman"/>
          <w:sz w:val="24"/>
          <w:szCs w:val="24"/>
        </w:rPr>
        <w:t xml:space="preserve">, B., Mangin, T., Bone, J., </w:t>
      </w:r>
      <w:proofErr w:type="spellStart"/>
      <w:r w:rsidRPr="00767906">
        <w:rPr>
          <w:rFonts w:ascii="Times New Roman" w:hAnsi="Times New Roman" w:cs="Times New Roman"/>
          <w:sz w:val="24"/>
          <w:szCs w:val="24"/>
        </w:rPr>
        <w:t>Molinos</w:t>
      </w:r>
      <w:proofErr w:type="spellEnd"/>
      <w:r w:rsidRPr="00767906">
        <w:rPr>
          <w:rFonts w:ascii="Times New Roman" w:hAnsi="Times New Roman" w:cs="Times New Roman"/>
          <w:sz w:val="24"/>
          <w:szCs w:val="24"/>
        </w:rPr>
        <w:t xml:space="preserve">, J.G., Burden, M., Dennis, H., Halpern, B.S., Kappel, C.V., </w:t>
      </w:r>
      <w:proofErr w:type="spellStart"/>
      <w:r w:rsidRPr="00767906">
        <w:rPr>
          <w:rFonts w:ascii="Times New Roman" w:hAnsi="Times New Roman" w:cs="Times New Roman"/>
          <w:sz w:val="24"/>
          <w:szCs w:val="24"/>
        </w:rPr>
        <w:t>Kleisner</w:t>
      </w:r>
      <w:proofErr w:type="spellEnd"/>
      <w:r w:rsidRPr="00767906">
        <w:rPr>
          <w:rFonts w:ascii="Times New Roman" w:hAnsi="Times New Roman" w:cs="Times New Roman"/>
          <w:sz w:val="24"/>
          <w:szCs w:val="24"/>
        </w:rPr>
        <w:t>, K.M. (2018) Improved fisheries management could offset many negative effects of climate change. Science Advances, 4, p.eaao1378.</w:t>
      </w:r>
    </w:p>
    <w:p w14:paraId="6F482D64" w14:textId="437BBB5F" w:rsidR="00E60E4A" w:rsidRPr="00767906" w:rsidRDefault="00E60E4A" w:rsidP="00E60E4A">
      <w:pPr>
        <w:spacing w:line="240" w:lineRule="auto"/>
        <w:rPr>
          <w:rFonts w:ascii="Times New Roman" w:hAnsi="Times New Roman" w:cs="Times New Roman"/>
          <w:color w:val="222222"/>
          <w:sz w:val="24"/>
          <w:szCs w:val="24"/>
          <w:highlight w:val="white"/>
        </w:rPr>
      </w:pPr>
    </w:p>
    <w:p w14:paraId="3F0250E3" w14:textId="1F1C04C9"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De Silva, S.S. (2012) Climate change impacts: challenges for aquaculture. In: Farming the Waters for People and Food. (</w:t>
      </w:r>
      <w:proofErr w:type="spellStart"/>
      <w:r w:rsidRPr="00767906">
        <w:rPr>
          <w:rFonts w:ascii="Times New Roman" w:hAnsi="Times New Roman" w:cs="Times New Roman"/>
          <w:sz w:val="24"/>
          <w:szCs w:val="24"/>
        </w:rPr>
        <w:t>eds</w:t>
      </w:r>
      <w:proofErr w:type="spellEnd"/>
      <w:r w:rsidRPr="00767906">
        <w:rPr>
          <w:rFonts w:ascii="Times New Roman" w:hAnsi="Times New Roman" w:cs="Times New Roman"/>
          <w:sz w:val="24"/>
          <w:szCs w:val="24"/>
        </w:rPr>
        <w:t xml:space="preserve"> R.P. </w:t>
      </w:r>
      <w:proofErr w:type="spellStart"/>
      <w:r w:rsidRPr="00767906">
        <w:rPr>
          <w:rFonts w:ascii="Times New Roman" w:hAnsi="Times New Roman" w:cs="Times New Roman"/>
          <w:sz w:val="24"/>
          <w:szCs w:val="24"/>
        </w:rPr>
        <w:t>Subasinghe</w:t>
      </w:r>
      <w:proofErr w:type="spellEnd"/>
      <w:r w:rsidRPr="00767906">
        <w:rPr>
          <w:rFonts w:ascii="Times New Roman" w:hAnsi="Times New Roman" w:cs="Times New Roman"/>
          <w:sz w:val="24"/>
          <w:szCs w:val="24"/>
        </w:rPr>
        <w:t>, J.R. Arthur, D.M. Bartley, et al.).</w:t>
      </w:r>
    </w:p>
    <w:p w14:paraId="56E5DC2C" w14:textId="00250707" w:rsidR="00E60E4A" w:rsidRPr="00767906" w:rsidRDefault="00E60E4A" w:rsidP="00E60E4A">
      <w:pPr>
        <w:spacing w:line="240" w:lineRule="auto"/>
        <w:rPr>
          <w:rFonts w:ascii="Times New Roman" w:hAnsi="Times New Roman" w:cs="Times New Roman"/>
          <w:sz w:val="24"/>
          <w:szCs w:val="24"/>
        </w:rPr>
      </w:pPr>
    </w:p>
    <w:p w14:paraId="4B3C574E"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Free, C.M., Thorson, J.T., Pinsky, M.L., </w:t>
      </w:r>
      <w:proofErr w:type="spellStart"/>
      <w:r w:rsidRPr="00767906">
        <w:rPr>
          <w:rFonts w:ascii="Times New Roman" w:hAnsi="Times New Roman" w:cs="Times New Roman"/>
          <w:sz w:val="24"/>
          <w:szCs w:val="24"/>
        </w:rPr>
        <w:t>Oken</w:t>
      </w:r>
      <w:proofErr w:type="spellEnd"/>
      <w:r w:rsidRPr="00767906">
        <w:rPr>
          <w:rFonts w:ascii="Times New Roman" w:hAnsi="Times New Roman" w:cs="Times New Roman"/>
          <w:sz w:val="24"/>
          <w:szCs w:val="24"/>
        </w:rPr>
        <w:t xml:space="preserve">, K.L., </w:t>
      </w:r>
      <w:proofErr w:type="spellStart"/>
      <w:r w:rsidRPr="00767906">
        <w:rPr>
          <w:rFonts w:ascii="Times New Roman" w:hAnsi="Times New Roman" w:cs="Times New Roman"/>
          <w:sz w:val="24"/>
          <w:szCs w:val="24"/>
        </w:rPr>
        <w:t>Wiedenmann</w:t>
      </w:r>
      <w:proofErr w:type="spellEnd"/>
      <w:r w:rsidRPr="00767906">
        <w:rPr>
          <w:rFonts w:ascii="Times New Roman" w:hAnsi="Times New Roman" w:cs="Times New Roman"/>
          <w:sz w:val="24"/>
          <w:szCs w:val="24"/>
        </w:rPr>
        <w:t>, J., Jensen, O.P. (2019) Impacts of historical warming on marine fisheries production. Science 363, 979–983.</w:t>
      </w:r>
    </w:p>
    <w:p w14:paraId="64EE2493" w14:textId="77777777" w:rsidR="00E60E4A" w:rsidRPr="00767906" w:rsidRDefault="00E60E4A" w:rsidP="00E60E4A">
      <w:pPr>
        <w:spacing w:line="240" w:lineRule="auto"/>
        <w:rPr>
          <w:rFonts w:ascii="Times New Roman" w:hAnsi="Times New Roman" w:cs="Times New Roman"/>
          <w:sz w:val="24"/>
          <w:szCs w:val="24"/>
        </w:rPr>
      </w:pPr>
    </w:p>
    <w:p w14:paraId="1EFE020E" w14:textId="77777777" w:rsidR="00E60E4A" w:rsidRPr="00767906" w:rsidRDefault="00E60E4A" w:rsidP="00E60E4A">
      <w:pPr>
        <w:spacing w:line="240" w:lineRule="auto"/>
        <w:rPr>
          <w:rFonts w:ascii="Times New Roman" w:hAnsi="Times New Roman" w:cs="Times New Roman"/>
          <w:sz w:val="24"/>
          <w:szCs w:val="24"/>
        </w:rPr>
      </w:pPr>
      <w:proofErr w:type="spellStart"/>
      <w:r w:rsidRPr="00767906">
        <w:rPr>
          <w:rFonts w:ascii="Times New Roman" w:hAnsi="Times New Roman" w:cs="Times New Roman"/>
          <w:sz w:val="24"/>
          <w:szCs w:val="24"/>
        </w:rPr>
        <w:t>Lotze</w:t>
      </w:r>
      <w:proofErr w:type="spellEnd"/>
      <w:r w:rsidRPr="00767906">
        <w:rPr>
          <w:rFonts w:ascii="Times New Roman" w:hAnsi="Times New Roman" w:cs="Times New Roman"/>
          <w:sz w:val="24"/>
          <w:szCs w:val="24"/>
        </w:rPr>
        <w:t xml:space="preserve">, H.K., </w:t>
      </w:r>
      <w:proofErr w:type="spellStart"/>
      <w:r w:rsidRPr="00767906">
        <w:rPr>
          <w:rFonts w:ascii="Times New Roman" w:hAnsi="Times New Roman" w:cs="Times New Roman"/>
          <w:sz w:val="24"/>
          <w:szCs w:val="24"/>
        </w:rPr>
        <w:t>Tittensor</w:t>
      </w:r>
      <w:proofErr w:type="spellEnd"/>
      <w:r w:rsidRPr="00767906">
        <w:rPr>
          <w:rFonts w:ascii="Times New Roman" w:hAnsi="Times New Roman" w:cs="Times New Roman"/>
          <w:sz w:val="24"/>
          <w:szCs w:val="24"/>
        </w:rPr>
        <w:t xml:space="preserve">, D.P., </w:t>
      </w:r>
      <w:proofErr w:type="spellStart"/>
      <w:r w:rsidRPr="00767906">
        <w:rPr>
          <w:rFonts w:ascii="Times New Roman" w:hAnsi="Times New Roman" w:cs="Times New Roman"/>
          <w:sz w:val="24"/>
          <w:szCs w:val="24"/>
        </w:rPr>
        <w:t>Bryndum</w:t>
      </w:r>
      <w:proofErr w:type="spellEnd"/>
      <w:r w:rsidRPr="00767906">
        <w:rPr>
          <w:rFonts w:ascii="Times New Roman" w:hAnsi="Times New Roman" w:cs="Times New Roman"/>
          <w:sz w:val="24"/>
          <w:szCs w:val="24"/>
        </w:rPr>
        <w:t xml:space="preserve">-Buchholz, A., Eddy, T.D., Cheung, W.W., Galbraith, E.D., Barange, M., Barrier, N., Bianchi, D., Blanchard, J.L., Bopp, L. (2019) Global ensemble projections </w:t>
      </w:r>
      <w:r w:rsidRPr="00767906">
        <w:rPr>
          <w:rFonts w:ascii="Times New Roman" w:hAnsi="Times New Roman" w:cs="Times New Roman"/>
          <w:sz w:val="24"/>
          <w:szCs w:val="24"/>
        </w:rPr>
        <w:lastRenderedPageBreak/>
        <w:t>reveal trophic amplification of ocean biomass declines with climate change. Proceedings of the National Academy of Sciences, 116, 12907–12912.</w:t>
      </w:r>
    </w:p>
    <w:p w14:paraId="11A1A715" w14:textId="77777777" w:rsidR="00E60E4A" w:rsidRPr="00767906" w:rsidRDefault="00E60E4A" w:rsidP="00E60E4A">
      <w:pPr>
        <w:spacing w:line="240" w:lineRule="auto"/>
        <w:rPr>
          <w:rFonts w:ascii="Times New Roman" w:hAnsi="Times New Roman" w:cs="Times New Roman"/>
          <w:sz w:val="24"/>
          <w:szCs w:val="24"/>
        </w:rPr>
      </w:pPr>
    </w:p>
    <w:p w14:paraId="01939BDC"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OECD (2016) The Ocean Economy in 2030, OECD Publishing, Paris.</w:t>
      </w:r>
    </w:p>
    <w:p w14:paraId="16CF087D" w14:textId="77777777" w:rsidR="00E60E4A" w:rsidRPr="00767906" w:rsidRDefault="00E60E4A" w:rsidP="00E60E4A">
      <w:pPr>
        <w:spacing w:line="240" w:lineRule="auto"/>
        <w:rPr>
          <w:rFonts w:ascii="Times New Roman" w:hAnsi="Times New Roman" w:cs="Times New Roman"/>
          <w:sz w:val="24"/>
          <w:szCs w:val="24"/>
        </w:rPr>
      </w:pPr>
    </w:p>
    <w:p w14:paraId="1F85546B"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Scott, D., </w:t>
      </w:r>
      <w:proofErr w:type="spellStart"/>
      <w:r w:rsidRPr="00767906">
        <w:rPr>
          <w:rFonts w:ascii="Times New Roman" w:hAnsi="Times New Roman" w:cs="Times New Roman"/>
          <w:sz w:val="24"/>
          <w:szCs w:val="24"/>
        </w:rPr>
        <w:t>Gössling</w:t>
      </w:r>
      <w:proofErr w:type="spellEnd"/>
      <w:r w:rsidRPr="00767906">
        <w:rPr>
          <w:rFonts w:ascii="Times New Roman" w:hAnsi="Times New Roman" w:cs="Times New Roman"/>
          <w:sz w:val="24"/>
          <w:szCs w:val="24"/>
        </w:rPr>
        <w:t>, S., Hall, C. M. (2012). International tourism and climate change. Wiley Interdisciplinary Reviews: Climate Change 3, 213–232.</w:t>
      </w:r>
    </w:p>
    <w:p w14:paraId="590443E8" w14:textId="77777777" w:rsidR="00E60E4A" w:rsidRPr="00767906" w:rsidRDefault="00E60E4A" w:rsidP="00E60E4A">
      <w:pPr>
        <w:spacing w:line="240" w:lineRule="auto"/>
        <w:rPr>
          <w:rFonts w:ascii="Times New Roman" w:hAnsi="Times New Roman" w:cs="Times New Roman"/>
          <w:sz w:val="24"/>
          <w:szCs w:val="24"/>
        </w:rPr>
      </w:pPr>
    </w:p>
    <w:p w14:paraId="13ADF1DD" w14:textId="77777777" w:rsidR="00E60E4A" w:rsidRPr="00767906" w:rsidRDefault="00E60E4A" w:rsidP="00E60E4A">
      <w:pPr>
        <w:spacing w:line="240" w:lineRule="auto"/>
        <w:rPr>
          <w:rFonts w:ascii="Times New Roman" w:hAnsi="Times New Roman" w:cs="Times New Roman"/>
          <w:sz w:val="24"/>
          <w:szCs w:val="24"/>
        </w:rPr>
      </w:pPr>
      <w:r w:rsidRPr="00767906">
        <w:rPr>
          <w:rFonts w:ascii="Times New Roman" w:hAnsi="Times New Roman" w:cs="Times New Roman"/>
          <w:sz w:val="24"/>
          <w:szCs w:val="24"/>
        </w:rPr>
        <w:t xml:space="preserve">Spalding, M., Burke, L., Wood, S.A., </w:t>
      </w:r>
      <w:proofErr w:type="spellStart"/>
      <w:r w:rsidRPr="00767906">
        <w:rPr>
          <w:rFonts w:ascii="Times New Roman" w:hAnsi="Times New Roman" w:cs="Times New Roman"/>
          <w:sz w:val="24"/>
          <w:szCs w:val="24"/>
        </w:rPr>
        <w:t>Ashpole</w:t>
      </w:r>
      <w:proofErr w:type="spellEnd"/>
      <w:r w:rsidRPr="00767906">
        <w:rPr>
          <w:rFonts w:ascii="Times New Roman" w:hAnsi="Times New Roman" w:cs="Times New Roman"/>
          <w:sz w:val="24"/>
          <w:szCs w:val="24"/>
        </w:rPr>
        <w:t xml:space="preserve">, J., Hutchison, J., </w:t>
      </w:r>
      <w:proofErr w:type="spellStart"/>
      <w:r w:rsidRPr="00767906">
        <w:rPr>
          <w:rFonts w:ascii="Times New Roman" w:hAnsi="Times New Roman" w:cs="Times New Roman"/>
          <w:sz w:val="24"/>
          <w:szCs w:val="24"/>
        </w:rPr>
        <w:t>zu</w:t>
      </w:r>
      <w:proofErr w:type="spellEnd"/>
      <w:r w:rsidRPr="00767906">
        <w:rPr>
          <w:rFonts w:ascii="Times New Roman" w:hAnsi="Times New Roman" w:cs="Times New Roman"/>
          <w:sz w:val="24"/>
          <w:szCs w:val="24"/>
        </w:rPr>
        <w:t xml:space="preserve"> </w:t>
      </w:r>
      <w:proofErr w:type="spellStart"/>
      <w:r w:rsidRPr="00767906">
        <w:rPr>
          <w:rFonts w:ascii="Times New Roman" w:hAnsi="Times New Roman" w:cs="Times New Roman"/>
          <w:sz w:val="24"/>
          <w:szCs w:val="24"/>
        </w:rPr>
        <w:t>Ermgassen</w:t>
      </w:r>
      <w:proofErr w:type="spellEnd"/>
      <w:r w:rsidRPr="00767906">
        <w:rPr>
          <w:rFonts w:ascii="Times New Roman" w:hAnsi="Times New Roman" w:cs="Times New Roman"/>
          <w:sz w:val="24"/>
          <w:szCs w:val="24"/>
        </w:rPr>
        <w:t>, P. (2017) Mapping the global value and distribution of coral reef tourism. Marine Policy 82, 104–113.</w:t>
      </w:r>
    </w:p>
    <w:p w14:paraId="4C3CBCFD" w14:textId="77777777" w:rsidR="00E60E4A" w:rsidRPr="00E60E4A" w:rsidRDefault="00E60E4A" w:rsidP="00767906">
      <w:pPr>
        <w:spacing w:line="240" w:lineRule="auto"/>
        <w:rPr>
          <w:rFonts w:ascii="Times" w:hAnsi="Times"/>
          <w:sz w:val="24"/>
          <w:szCs w:val="24"/>
        </w:rPr>
      </w:pPr>
    </w:p>
    <w:sectPr w:rsidR="00E60E4A" w:rsidRPr="00E60E4A" w:rsidSect="00E60E4A">
      <w:headerReference w:type="default" r:id="rId12"/>
      <w:headerReference w:type="first" r:id="rId13"/>
      <w:pgSz w:w="12240" w:h="15840"/>
      <w:pgMar w:top="1440" w:right="1080" w:bottom="1440" w:left="108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bchenco, Jane" w:date="2019-07-01T10:54:00Z" w:initials="LJ">
    <w:p w14:paraId="48E0538E" w14:textId="77777777" w:rsidR="00FA45A9" w:rsidRDefault="00AE4FF6">
      <w:pPr>
        <w:pStyle w:val="CommentText"/>
      </w:pPr>
      <w:r>
        <w:t xml:space="preserve">SUMMARY: </w:t>
      </w:r>
      <w:r>
        <w:rPr>
          <w:rStyle w:val="CommentReference"/>
        </w:rPr>
        <w:annotationRef/>
      </w:r>
    </w:p>
    <w:p w14:paraId="72822A25" w14:textId="77777777" w:rsidR="00FA45A9" w:rsidRDefault="00AE4FF6" w:rsidP="00FA45A9">
      <w:pPr>
        <w:pStyle w:val="CommentText"/>
        <w:numPr>
          <w:ilvl w:val="0"/>
          <w:numId w:val="1"/>
        </w:numPr>
      </w:pPr>
      <w:r>
        <w:t xml:space="preserve">Exciting new findings; strong potential.  </w:t>
      </w:r>
    </w:p>
    <w:p w14:paraId="747FBE86" w14:textId="77777777" w:rsidR="00FA45A9" w:rsidRDefault="00FA45A9" w:rsidP="00FA45A9">
      <w:pPr>
        <w:pStyle w:val="CommentText"/>
        <w:numPr>
          <w:ilvl w:val="0"/>
          <w:numId w:val="1"/>
        </w:numPr>
      </w:pPr>
      <w:r>
        <w:t xml:space="preserve"> </w:t>
      </w:r>
      <w:r w:rsidR="00AE4FF6">
        <w:t>I’m not seeing actual recommendations</w:t>
      </w:r>
      <w:r>
        <w:t>, just categories of recommendations</w:t>
      </w:r>
      <w:r w:rsidR="00AE4FF6">
        <w:t xml:space="preserve">. Please provide recommendations for governments, communities, industry, NGOs, academics. </w:t>
      </w:r>
    </w:p>
    <w:p w14:paraId="2F93008A" w14:textId="77777777" w:rsidR="00FA45A9" w:rsidRDefault="00FA45A9" w:rsidP="00FA45A9">
      <w:pPr>
        <w:pStyle w:val="CommentText"/>
        <w:numPr>
          <w:ilvl w:val="0"/>
          <w:numId w:val="1"/>
        </w:numPr>
      </w:pPr>
      <w:r>
        <w:t xml:space="preserve"> </w:t>
      </w:r>
      <w:r w:rsidR="00AE4FF6">
        <w:t>Please provide examples of</w:t>
      </w:r>
      <w:r>
        <w:t xml:space="preserve"> adaptations.</w:t>
      </w:r>
    </w:p>
    <w:p w14:paraId="11BE83CA" w14:textId="77777777" w:rsidR="00FA45A9" w:rsidRDefault="00FA45A9" w:rsidP="00FA45A9">
      <w:pPr>
        <w:pStyle w:val="CommentText"/>
        <w:numPr>
          <w:ilvl w:val="0"/>
          <w:numId w:val="1"/>
        </w:numPr>
      </w:pPr>
      <w:r>
        <w:t xml:space="preserve"> </w:t>
      </w:r>
      <w:r w:rsidR="00AE4FF6">
        <w:t xml:space="preserve">Please note that the ocean provides many other benefits (and give examples), but the paper focuses on the subset for which we have better information. </w:t>
      </w:r>
    </w:p>
    <w:p w14:paraId="1992CDE7" w14:textId="1E9BF8BA" w:rsidR="00AE4FF6" w:rsidRDefault="00FA45A9" w:rsidP="00FA45A9">
      <w:pPr>
        <w:pStyle w:val="CommentText"/>
        <w:numPr>
          <w:ilvl w:val="0"/>
          <w:numId w:val="1"/>
        </w:numPr>
      </w:pPr>
      <w:r>
        <w:t xml:space="preserve"> </w:t>
      </w:r>
      <w:r w:rsidR="00AE4FF6">
        <w:t xml:space="preserve">What tools are available to promote better practices?  Economic &amp; social norm incentives? Nudges? Regulations? </w:t>
      </w:r>
    </w:p>
    <w:p w14:paraId="60A1A8A6" w14:textId="7605F5F4" w:rsidR="00622F73" w:rsidRDefault="00622F73" w:rsidP="00FA45A9">
      <w:pPr>
        <w:pStyle w:val="CommentText"/>
        <w:numPr>
          <w:ilvl w:val="0"/>
          <w:numId w:val="1"/>
        </w:numPr>
      </w:pPr>
      <w:r>
        <w:t xml:space="preserve"> </w:t>
      </w:r>
      <w:proofErr w:type="spellStart"/>
      <w:r>
        <w:t>Plz</w:t>
      </w:r>
      <w:proofErr w:type="spellEnd"/>
      <w:r>
        <w:t xml:space="preserve"> connect these findings to other issues: biodiversity protection, C sequestration, pollution, marine spatial planning, etc. </w:t>
      </w:r>
    </w:p>
  </w:comment>
  <w:comment w:id="1" w:author="Lubchenco, Jane" w:date="2019-07-01T10:38:00Z" w:initials="LJ">
    <w:p w14:paraId="1649B13F" w14:textId="7BE1F15B" w:rsidR="00362511" w:rsidRDefault="00362511">
      <w:pPr>
        <w:pStyle w:val="CommentText"/>
      </w:pPr>
      <w:r>
        <w:rPr>
          <w:rStyle w:val="CommentReference"/>
        </w:rPr>
        <w:annotationRef/>
      </w:r>
      <w:r>
        <w:t>Please list</w:t>
      </w:r>
    </w:p>
  </w:comment>
  <w:comment w:id="3" w:author="Lubchenco, Jane" w:date="2019-07-01T10:39:00Z" w:initials="LJ">
    <w:p w14:paraId="25F532E3" w14:textId="0B847CFF" w:rsidR="00362511" w:rsidRDefault="00362511">
      <w:pPr>
        <w:pStyle w:val="CommentText"/>
      </w:pPr>
      <w:r>
        <w:rPr>
          <w:rStyle w:val="CommentReference"/>
        </w:rPr>
        <w:annotationRef/>
      </w:r>
      <w:r>
        <w:t xml:space="preserve">Are there numbers available for the number of subsistence users of the ocean to acknowledge they are likely missing from the two other categories, yet important? </w:t>
      </w:r>
    </w:p>
  </w:comment>
  <w:comment w:id="4" w:author="Lubchenco, Jane" w:date="2019-07-01T10:40:00Z" w:initials="LJ">
    <w:p w14:paraId="74BC02C6" w14:textId="592311AC" w:rsidR="00362511" w:rsidRDefault="00362511">
      <w:pPr>
        <w:pStyle w:val="CommentText"/>
      </w:pPr>
      <w:r>
        <w:rPr>
          <w:rStyle w:val="CommentReference"/>
        </w:rPr>
        <w:annotationRef/>
      </w:r>
      <w:r>
        <w:t>Really?  I thought that O&amp;G dominated everything.  Were you able to get good #s for just the ocean fraction of O&amp;G?</w:t>
      </w:r>
    </w:p>
  </w:comment>
  <w:comment w:id="5" w:author="Lubchenco, Jane" w:date="2019-07-01T10:43:00Z" w:initials="LJ">
    <w:p w14:paraId="3169E05B" w14:textId="0EFC3431" w:rsidR="00362511" w:rsidRDefault="00362511">
      <w:pPr>
        <w:pStyle w:val="CommentText"/>
      </w:pPr>
      <w:r>
        <w:rPr>
          <w:rStyle w:val="CommentReference"/>
        </w:rPr>
        <w:annotationRef/>
      </w:r>
      <w:r>
        <w:t xml:space="preserve">Understanding that these three are easier to quantify, it would be good to at least acknowledge that there are lots of other services provided by ocean ecosystem – nutrient recycling, protection of coastal habitats from storm surge, C sequestration, biodiversity – existence value,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A1A8A6" w15:done="0"/>
  <w15:commentEx w15:paraId="1649B13F" w15:done="0"/>
  <w15:commentEx w15:paraId="25F532E3" w15:done="0"/>
  <w15:commentEx w15:paraId="74BC02C6" w15:done="0"/>
  <w15:commentEx w15:paraId="3169E05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D0499" w14:textId="77777777" w:rsidR="00543211" w:rsidRDefault="00543211" w:rsidP="00767906">
      <w:pPr>
        <w:spacing w:line="240" w:lineRule="auto"/>
      </w:pPr>
      <w:r>
        <w:separator/>
      </w:r>
    </w:p>
  </w:endnote>
  <w:endnote w:type="continuationSeparator" w:id="0">
    <w:p w14:paraId="259D5C4F" w14:textId="77777777" w:rsidR="00543211" w:rsidRDefault="00543211" w:rsidP="00767906">
      <w:pPr>
        <w:spacing w:line="240" w:lineRule="auto"/>
      </w:pPr>
      <w:r>
        <w:continuationSeparator/>
      </w:r>
    </w:p>
  </w:endnote>
  <w:endnote w:type="continuationNotice" w:id="1">
    <w:p w14:paraId="71ADDC9D" w14:textId="77777777" w:rsidR="00543211" w:rsidRDefault="005432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29CAF" w14:textId="77777777" w:rsidR="00543211" w:rsidRDefault="00543211" w:rsidP="00767906">
      <w:pPr>
        <w:spacing w:line="240" w:lineRule="auto"/>
      </w:pPr>
      <w:r>
        <w:separator/>
      </w:r>
    </w:p>
  </w:footnote>
  <w:footnote w:type="continuationSeparator" w:id="0">
    <w:p w14:paraId="15925FA2" w14:textId="77777777" w:rsidR="00543211" w:rsidRDefault="00543211" w:rsidP="00767906">
      <w:pPr>
        <w:spacing w:line="240" w:lineRule="auto"/>
      </w:pPr>
      <w:r>
        <w:continuationSeparator/>
      </w:r>
    </w:p>
  </w:footnote>
  <w:footnote w:type="continuationNotice" w:id="1">
    <w:p w14:paraId="5999444F" w14:textId="77777777" w:rsidR="00543211" w:rsidRDefault="005432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F6DAE" w14:textId="304BDF45" w:rsidR="00767906" w:rsidRPr="00767906" w:rsidRDefault="00767906" w:rsidP="00767906">
    <w:pPr>
      <w:pStyle w:val="Header"/>
      <w:jc w:val="cent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FF1FC" w14:textId="69C12A76" w:rsidR="00E60E4A" w:rsidRDefault="00E60E4A" w:rsidP="00E60E4A">
    <w:pPr>
      <w:pStyle w:val="Header"/>
      <w:jc w:val="center"/>
    </w:pPr>
    <w:bookmarkStart w:id="6" w:name="_Hlk12532693"/>
    <w:bookmarkEnd w:id="6"/>
    <w:r w:rsidRPr="00296ECC">
      <w:rPr>
        <w:noProof/>
        <w:sz w:val="20"/>
        <w:szCs w:val="20"/>
        <w:lang w:val="en-US"/>
      </w:rPr>
      <w:drawing>
        <wp:inline distT="0" distB="0" distL="0" distR="0" wp14:anchorId="3286ED40" wp14:editId="7D4877CE">
          <wp:extent cx="2820816" cy="9702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70225" cy="9872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40D60"/>
    <w:multiLevelType w:val="hybridMultilevel"/>
    <w:tmpl w:val="A5263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bchenco, Jane">
    <w15:presenceInfo w15:providerId="AD" w15:userId="S-1-5-21-828376571-1197701538-1844936127-3219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AA9"/>
    <w:rsid w:val="000542CC"/>
    <w:rsid w:val="001C3E1F"/>
    <w:rsid w:val="001D4F45"/>
    <w:rsid w:val="00216BEC"/>
    <w:rsid w:val="0025660B"/>
    <w:rsid w:val="00362511"/>
    <w:rsid w:val="00467D40"/>
    <w:rsid w:val="004B481F"/>
    <w:rsid w:val="00543211"/>
    <w:rsid w:val="00566E46"/>
    <w:rsid w:val="005F769B"/>
    <w:rsid w:val="00620938"/>
    <w:rsid w:val="00622F73"/>
    <w:rsid w:val="0063729D"/>
    <w:rsid w:val="006710E9"/>
    <w:rsid w:val="006864FB"/>
    <w:rsid w:val="006A5238"/>
    <w:rsid w:val="00700807"/>
    <w:rsid w:val="00714191"/>
    <w:rsid w:val="00724DE0"/>
    <w:rsid w:val="0073100B"/>
    <w:rsid w:val="00767906"/>
    <w:rsid w:val="007B6A93"/>
    <w:rsid w:val="00800CB4"/>
    <w:rsid w:val="00833522"/>
    <w:rsid w:val="00851FAF"/>
    <w:rsid w:val="00972F45"/>
    <w:rsid w:val="009A612D"/>
    <w:rsid w:val="009C4080"/>
    <w:rsid w:val="00AE4FF6"/>
    <w:rsid w:val="00B72984"/>
    <w:rsid w:val="00BC143F"/>
    <w:rsid w:val="00D7308A"/>
    <w:rsid w:val="00E12AA9"/>
    <w:rsid w:val="00E34CCF"/>
    <w:rsid w:val="00E60E4A"/>
    <w:rsid w:val="00EE6483"/>
    <w:rsid w:val="00F129EB"/>
    <w:rsid w:val="00F33288"/>
    <w:rsid w:val="00FA310E"/>
    <w:rsid w:val="00FA45A9"/>
    <w:rsid w:val="00FC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B0FC"/>
  <w15:docId w15:val="{1AF4DE80-5646-2748-B807-0C3378015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67906"/>
    <w:pPr>
      <w:tabs>
        <w:tab w:val="center" w:pos="4513"/>
        <w:tab w:val="right" w:pos="9026"/>
      </w:tabs>
      <w:spacing w:line="240" w:lineRule="auto"/>
    </w:pPr>
  </w:style>
  <w:style w:type="character" w:customStyle="1" w:styleId="HeaderChar">
    <w:name w:val="Header Char"/>
    <w:basedOn w:val="DefaultParagraphFont"/>
    <w:link w:val="Header"/>
    <w:uiPriority w:val="99"/>
    <w:rsid w:val="00767906"/>
  </w:style>
  <w:style w:type="paragraph" w:styleId="Footer">
    <w:name w:val="footer"/>
    <w:basedOn w:val="Normal"/>
    <w:link w:val="FooterChar"/>
    <w:uiPriority w:val="99"/>
    <w:unhideWhenUsed/>
    <w:rsid w:val="00767906"/>
    <w:pPr>
      <w:tabs>
        <w:tab w:val="center" w:pos="4513"/>
        <w:tab w:val="right" w:pos="9026"/>
      </w:tabs>
      <w:spacing w:line="240" w:lineRule="auto"/>
    </w:pPr>
  </w:style>
  <w:style w:type="character" w:customStyle="1" w:styleId="FooterChar">
    <w:name w:val="Footer Char"/>
    <w:basedOn w:val="DefaultParagraphFont"/>
    <w:link w:val="Footer"/>
    <w:uiPriority w:val="99"/>
    <w:rsid w:val="00767906"/>
  </w:style>
  <w:style w:type="character" w:styleId="CommentReference">
    <w:name w:val="annotation reference"/>
    <w:basedOn w:val="DefaultParagraphFont"/>
    <w:uiPriority w:val="99"/>
    <w:semiHidden/>
    <w:unhideWhenUsed/>
    <w:rsid w:val="00362511"/>
    <w:rPr>
      <w:sz w:val="16"/>
      <w:szCs w:val="16"/>
    </w:rPr>
  </w:style>
  <w:style w:type="paragraph" w:styleId="CommentText">
    <w:name w:val="annotation text"/>
    <w:basedOn w:val="Normal"/>
    <w:link w:val="CommentTextChar"/>
    <w:uiPriority w:val="99"/>
    <w:semiHidden/>
    <w:unhideWhenUsed/>
    <w:rsid w:val="00362511"/>
    <w:pPr>
      <w:spacing w:line="240" w:lineRule="auto"/>
    </w:pPr>
    <w:rPr>
      <w:sz w:val="20"/>
      <w:szCs w:val="20"/>
    </w:rPr>
  </w:style>
  <w:style w:type="character" w:customStyle="1" w:styleId="CommentTextChar">
    <w:name w:val="Comment Text Char"/>
    <w:basedOn w:val="DefaultParagraphFont"/>
    <w:link w:val="CommentText"/>
    <w:uiPriority w:val="99"/>
    <w:semiHidden/>
    <w:rsid w:val="00362511"/>
    <w:rPr>
      <w:sz w:val="20"/>
      <w:szCs w:val="20"/>
    </w:rPr>
  </w:style>
  <w:style w:type="paragraph" w:styleId="CommentSubject">
    <w:name w:val="annotation subject"/>
    <w:basedOn w:val="CommentText"/>
    <w:next w:val="CommentText"/>
    <w:link w:val="CommentSubjectChar"/>
    <w:uiPriority w:val="99"/>
    <w:semiHidden/>
    <w:unhideWhenUsed/>
    <w:rsid w:val="00362511"/>
    <w:rPr>
      <w:b/>
      <w:bCs/>
    </w:rPr>
  </w:style>
  <w:style w:type="character" w:customStyle="1" w:styleId="CommentSubjectChar">
    <w:name w:val="Comment Subject Char"/>
    <w:basedOn w:val="CommentTextChar"/>
    <w:link w:val="CommentSubject"/>
    <w:uiPriority w:val="99"/>
    <w:semiHidden/>
    <w:rsid w:val="00362511"/>
    <w:rPr>
      <w:b/>
      <w:bCs/>
      <w:sz w:val="20"/>
      <w:szCs w:val="20"/>
    </w:rPr>
  </w:style>
  <w:style w:type="paragraph" w:styleId="BalloonText">
    <w:name w:val="Balloon Text"/>
    <w:basedOn w:val="Normal"/>
    <w:link w:val="BalloonTextChar"/>
    <w:uiPriority w:val="99"/>
    <w:semiHidden/>
    <w:unhideWhenUsed/>
    <w:rsid w:val="003625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25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6</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Hollaway</dc:creator>
  <cp:lastModifiedBy>Lubchenco, Jane</cp:lastModifiedBy>
  <cp:revision>4</cp:revision>
  <dcterms:created xsi:type="dcterms:W3CDTF">2019-07-01T17:38:00Z</dcterms:created>
  <dcterms:modified xsi:type="dcterms:W3CDTF">2019-07-01T18:37:00Z</dcterms:modified>
</cp:coreProperties>
</file>