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95DD7" w14:textId="77777777" w:rsidR="00BC07A8" w:rsidRDefault="00BC07A8" w:rsidP="00BC07A8">
      <w:pPr>
        <w:rPr>
          <w:rFonts w:ascii="Times New Roman" w:eastAsia="Times New Roman" w:hAnsi="Times New Roman" w:cs="Times New Roman"/>
          <w:b/>
        </w:rPr>
      </w:pPr>
      <w:r>
        <w:rPr>
          <w:rFonts w:ascii="Times New Roman" w:eastAsia="Times New Roman" w:hAnsi="Times New Roman" w:cs="Times New Roman"/>
          <w:b/>
        </w:rPr>
        <w:t>S6. Expert effect on vulnerability scores.</w:t>
      </w:r>
    </w:p>
    <w:p w14:paraId="4E51F086" w14:textId="77777777" w:rsidR="00BC07A8" w:rsidRDefault="00BC07A8" w:rsidP="00BC07A8">
      <w:pPr>
        <w:rPr>
          <w:rFonts w:ascii="Times New Roman" w:eastAsia="Times New Roman" w:hAnsi="Times New Roman" w:cs="Times New Roman"/>
        </w:rPr>
      </w:pPr>
      <w:r>
        <w:rPr>
          <w:rFonts w:ascii="Times New Roman" w:eastAsia="Times New Roman" w:hAnsi="Times New Roman" w:cs="Times New Roman"/>
        </w:rPr>
        <w:t>Out of 383 expert leave-one-out scenarios, 77% (n=295) resulted in no change in score, 21% (n=80) resulted in a change in score by one category (e.g., move from low to moderate), and 2% (n=8) resulted in a change in score by two categories (e.g., move from low to high; Fig. 1).</w:t>
      </w:r>
    </w:p>
    <w:p w14:paraId="38852257" w14:textId="77777777" w:rsidR="00BC07A8" w:rsidRDefault="00BC07A8" w:rsidP="00BC07A8">
      <w:pPr>
        <w:rPr>
          <w:rFonts w:ascii="Times New Roman" w:eastAsia="Times New Roman" w:hAnsi="Times New Roman" w:cs="Times New Roman"/>
        </w:rPr>
      </w:pPr>
    </w:p>
    <w:p w14:paraId="66833F64" w14:textId="77777777" w:rsidR="00BC07A8" w:rsidRDefault="00BC07A8" w:rsidP="00BC07A8">
      <w:pP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54EBA383" wp14:editId="6EECBBA4">
            <wp:extent cx="5943600" cy="36703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670300"/>
                    </a:xfrm>
                    <a:prstGeom prst="rect">
                      <a:avLst/>
                    </a:prstGeom>
                    <a:ln/>
                  </pic:spPr>
                </pic:pic>
              </a:graphicData>
            </a:graphic>
          </wp:inline>
        </w:drawing>
      </w:r>
    </w:p>
    <w:p w14:paraId="5423CCB9" w14:textId="77777777" w:rsidR="00BC07A8" w:rsidRDefault="00BC07A8" w:rsidP="00BC07A8">
      <w:pPr>
        <w:rPr>
          <w:rFonts w:ascii="Times New Roman" w:eastAsia="Times New Roman" w:hAnsi="Times New Roman" w:cs="Times New Roman"/>
        </w:rPr>
      </w:pPr>
      <w:r>
        <w:rPr>
          <w:rFonts w:ascii="Times New Roman" w:eastAsia="Times New Roman" w:hAnsi="Times New Roman" w:cs="Times New Roman"/>
        </w:rPr>
        <w:t>Figure 1. Change in vulnerability category resulting from expert leave-one out analysis.</w:t>
      </w:r>
    </w:p>
    <w:p w14:paraId="7C71B689" w14:textId="77777777" w:rsidR="00BC07A8" w:rsidRDefault="00BC07A8" w:rsidP="00BC07A8">
      <w:pPr>
        <w:rPr>
          <w:rFonts w:ascii="Times New Roman" w:eastAsia="Times New Roman" w:hAnsi="Times New Roman" w:cs="Times New Roman"/>
        </w:rPr>
      </w:pPr>
    </w:p>
    <w:p w14:paraId="3174A41A" w14:textId="7FEB602D" w:rsidR="00BC07A8" w:rsidRDefault="00BC07A8" w:rsidP="00BC07A8">
      <w:pPr>
        <w:rPr>
          <w:rFonts w:ascii="Times New Roman" w:eastAsia="Times New Roman" w:hAnsi="Times New Roman" w:cs="Times New Roman"/>
        </w:rPr>
      </w:pPr>
      <w:r>
        <w:rPr>
          <w:rFonts w:ascii="Times New Roman" w:eastAsia="Times New Roman" w:hAnsi="Times New Roman" w:cs="Times New Roman"/>
        </w:rPr>
        <w:t>The effect of an expert’s institution was more challenging to qualify, as we had some experts change affiliations over the course of the assessment and several experts held multiple affiliations. We compared</w:t>
      </w:r>
      <w:r w:rsidR="00031F8F">
        <w:rPr>
          <w:rFonts w:ascii="Times New Roman" w:eastAsia="Times New Roman" w:hAnsi="Times New Roman" w:cs="Times New Roman"/>
        </w:rPr>
        <w:t xml:space="preserve"> scores from</w:t>
      </w:r>
      <w:r>
        <w:rPr>
          <w:rFonts w:ascii="Times New Roman" w:eastAsia="Times New Roman" w:hAnsi="Times New Roman" w:cs="Times New Roman"/>
        </w:rPr>
        <w:t xml:space="preserve"> experts that held any NOAA affiliation (including employee, contractor, post-doc, or fellow, but excluding grantees, panelists, and advisory roles) during the course of the assessment with </w:t>
      </w:r>
      <w:r w:rsidR="00031F8F">
        <w:rPr>
          <w:rFonts w:ascii="Times New Roman" w:eastAsia="Times New Roman" w:hAnsi="Times New Roman" w:cs="Times New Roman"/>
        </w:rPr>
        <w:t xml:space="preserve">scores from </w:t>
      </w:r>
      <w:r>
        <w:rPr>
          <w:rFonts w:ascii="Times New Roman" w:eastAsia="Times New Roman" w:hAnsi="Times New Roman" w:cs="Times New Roman"/>
        </w:rPr>
        <w:t xml:space="preserve">experts that did not hold a NOAA affiliation during the course of the assessment. </w:t>
      </w:r>
    </w:p>
    <w:p w14:paraId="62C83683" w14:textId="77777777" w:rsidR="00BC07A8" w:rsidRDefault="00BC07A8" w:rsidP="00BC07A8">
      <w:pPr>
        <w:rPr>
          <w:rFonts w:ascii="Times New Roman" w:eastAsia="Times New Roman" w:hAnsi="Times New Roman" w:cs="Times New Roman"/>
        </w:rPr>
      </w:pPr>
      <w:r>
        <w:rPr>
          <w:rFonts w:ascii="Times New Roman" w:eastAsia="Times New Roman" w:hAnsi="Times New Roman" w:cs="Times New Roman"/>
        </w:rPr>
        <w:t xml:space="preserve">Out of 237 leave-one-out scenarios that removed the scores of NOAA-affiliated experts , 76% (n=180) resulted in no change in score, 22% (n=53) resulted in a change in score by one category (e.g., move from low to moderate), and 2% (n=4) resulted in a move change in score by two categories (e.g., move from low to high; Fig. 2). </w:t>
      </w:r>
    </w:p>
    <w:p w14:paraId="35E01ADA" w14:textId="77777777" w:rsidR="00BC07A8" w:rsidRDefault="00BC07A8" w:rsidP="00BC07A8">
      <w:pPr>
        <w:rPr>
          <w:rFonts w:ascii="Times New Roman" w:eastAsia="Times New Roman" w:hAnsi="Times New Roman" w:cs="Times New Roman"/>
        </w:rPr>
      </w:pPr>
      <w:r>
        <w:rPr>
          <w:rFonts w:ascii="Times New Roman" w:eastAsia="Times New Roman" w:hAnsi="Times New Roman" w:cs="Times New Roman"/>
        </w:rPr>
        <w:t xml:space="preserve">Out of 146 leave-one-out scenarios that removed the scores of non-NOAA-affiliated experts, 79% (n=115) resulted in no change in score, 18% (n=27) resulted in a change in score by one category (e.g., move from low to moderate), and 3% (n=4) resulted in a move change in score by two categories (e.g., move from low to high; Fig. 2). </w:t>
      </w:r>
    </w:p>
    <w:p w14:paraId="7173002C" w14:textId="77777777" w:rsidR="00BC07A8" w:rsidRDefault="00BC07A8" w:rsidP="00BC07A8">
      <w:pP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0AE787BB" wp14:editId="6F4EBBDD">
            <wp:extent cx="5943600" cy="3670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670300"/>
                    </a:xfrm>
                    <a:prstGeom prst="rect">
                      <a:avLst/>
                    </a:prstGeom>
                    <a:ln/>
                  </pic:spPr>
                </pic:pic>
              </a:graphicData>
            </a:graphic>
          </wp:inline>
        </w:drawing>
      </w:r>
    </w:p>
    <w:p w14:paraId="63DA9629" w14:textId="77777777" w:rsidR="00BC07A8" w:rsidRDefault="00BC07A8" w:rsidP="00BC07A8">
      <w:pPr>
        <w:rPr>
          <w:rFonts w:ascii="Times New Roman" w:eastAsia="Times New Roman" w:hAnsi="Times New Roman" w:cs="Times New Roman"/>
        </w:rPr>
      </w:pPr>
      <w:r>
        <w:rPr>
          <w:rFonts w:ascii="Times New Roman" w:eastAsia="Times New Roman" w:hAnsi="Times New Roman" w:cs="Times New Roman"/>
        </w:rPr>
        <w:t>Figure 2. Change in vulnerability category resulting from expert leave-one out analysis separated by NOAA-affiliated scorers and scorers with no NOAA affiliation.</w:t>
      </w:r>
    </w:p>
    <w:p w14:paraId="53BF9E9A" w14:textId="77777777" w:rsidR="00BC07A8" w:rsidRDefault="00BC07A8" w:rsidP="00BC07A8">
      <w:pPr>
        <w:rPr>
          <w:rFonts w:ascii="Times New Roman" w:eastAsia="Times New Roman" w:hAnsi="Times New Roman" w:cs="Times New Roman"/>
        </w:rPr>
      </w:pPr>
    </w:p>
    <w:p w14:paraId="79344F83" w14:textId="77777777" w:rsidR="00BC07A8" w:rsidRDefault="00BC07A8" w:rsidP="00BC07A8">
      <w:pPr>
        <w:rPr>
          <w:rFonts w:ascii="Times New Roman" w:eastAsia="Times New Roman" w:hAnsi="Times New Roman" w:cs="Times New Roman"/>
        </w:rPr>
      </w:pPr>
      <w:r>
        <w:rPr>
          <w:rFonts w:ascii="Times New Roman" w:eastAsia="Times New Roman" w:hAnsi="Times New Roman" w:cs="Times New Roman"/>
        </w:rPr>
        <w:t>Of the seven stocks that included a shift in vulnerability score by two categories in the  an expert leave-on-out analysis, five were among the stocks with the lowest data quality scores:</w:t>
      </w:r>
    </w:p>
    <w:p w14:paraId="66DB3F10" w14:textId="77777777" w:rsidR="00BC07A8" w:rsidRDefault="00BC07A8" w:rsidP="00BC07A8">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Fraser's dolphin (Western North Atlantic); data quality score = 0.26 </w:t>
      </w:r>
    </w:p>
    <w:p w14:paraId="040F2700" w14:textId="77777777" w:rsidR="00BC07A8" w:rsidRDefault="00BC07A8" w:rsidP="00BC07A8">
      <w:pPr>
        <w:numPr>
          <w:ilvl w:val="0"/>
          <w:numId w:val="1"/>
        </w:numPr>
        <w:rPr>
          <w:rFonts w:ascii="Times New Roman" w:eastAsia="Times New Roman" w:hAnsi="Times New Roman" w:cs="Times New Roman"/>
        </w:rPr>
      </w:pPr>
      <w:r>
        <w:rPr>
          <w:rFonts w:ascii="Times New Roman" w:eastAsia="Times New Roman" w:hAnsi="Times New Roman" w:cs="Times New Roman"/>
        </w:rPr>
        <w:t>Gervais beaked whale (Western North Atlantic); data quality score = 0.26</w:t>
      </w:r>
    </w:p>
    <w:p w14:paraId="5457EAD7" w14:textId="77777777" w:rsidR="00BC07A8" w:rsidRDefault="00BC07A8" w:rsidP="00BC07A8">
      <w:pPr>
        <w:numPr>
          <w:ilvl w:val="0"/>
          <w:numId w:val="1"/>
        </w:numPr>
        <w:rPr>
          <w:rFonts w:ascii="Times New Roman" w:eastAsia="Times New Roman" w:hAnsi="Times New Roman" w:cs="Times New Roman"/>
        </w:rPr>
      </w:pPr>
      <w:r>
        <w:rPr>
          <w:rFonts w:ascii="Times New Roman" w:eastAsia="Times New Roman" w:hAnsi="Times New Roman" w:cs="Times New Roman"/>
        </w:rPr>
        <w:t>Blainville's beaked whale (Western North Atlantic); data quality score = 0.37</w:t>
      </w:r>
    </w:p>
    <w:p w14:paraId="4BD90AA7" w14:textId="77777777" w:rsidR="00BC07A8" w:rsidRDefault="00BC07A8" w:rsidP="00BC07A8">
      <w:pPr>
        <w:numPr>
          <w:ilvl w:val="0"/>
          <w:numId w:val="1"/>
        </w:numPr>
        <w:rPr>
          <w:rFonts w:ascii="Times New Roman" w:eastAsia="Times New Roman" w:hAnsi="Times New Roman" w:cs="Times New Roman"/>
        </w:rPr>
      </w:pPr>
      <w:r>
        <w:rPr>
          <w:rFonts w:ascii="Times New Roman" w:eastAsia="Times New Roman" w:hAnsi="Times New Roman" w:cs="Times New Roman"/>
        </w:rPr>
        <w:t>Sowerby's beaked whale (Western North Atlantic); data quality score = 0.37</w:t>
      </w:r>
    </w:p>
    <w:p w14:paraId="607A8C9F" w14:textId="77777777" w:rsidR="00BC07A8" w:rsidRDefault="00BC07A8" w:rsidP="00BC07A8">
      <w:pPr>
        <w:numPr>
          <w:ilvl w:val="0"/>
          <w:numId w:val="1"/>
        </w:numPr>
        <w:rPr>
          <w:rFonts w:ascii="Times New Roman" w:eastAsia="Times New Roman" w:hAnsi="Times New Roman" w:cs="Times New Roman"/>
        </w:rPr>
      </w:pPr>
      <w:r>
        <w:rPr>
          <w:rFonts w:ascii="Times New Roman" w:eastAsia="Times New Roman" w:hAnsi="Times New Roman" w:cs="Times New Roman"/>
        </w:rPr>
        <w:t>Rough-toothed dolphin (Western North Atlantic); data quality score = 0.52</w:t>
      </w:r>
    </w:p>
    <w:p w14:paraId="58719570" w14:textId="77777777" w:rsidR="00BC07A8" w:rsidRDefault="00BC07A8" w:rsidP="00BC07A8">
      <w:pPr>
        <w:rPr>
          <w:rFonts w:ascii="Times New Roman" w:eastAsia="Times New Roman" w:hAnsi="Times New Roman" w:cs="Times New Roman"/>
        </w:rPr>
      </w:pPr>
      <w:r>
        <w:rPr>
          <w:rFonts w:ascii="Times New Roman" w:eastAsia="Times New Roman" w:hAnsi="Times New Roman" w:cs="Times New Roman"/>
        </w:rPr>
        <w:t>The remaining two stocks had data quality scores of 0.85 (killer whale in the Gulf of Mexico) and 0.81 (rough-toothed dolphin in the Gulf of Mexico).</w:t>
      </w:r>
    </w:p>
    <w:p w14:paraId="187ED630" w14:textId="77777777" w:rsidR="00D36C36" w:rsidRDefault="00000000"/>
    <w:sectPr w:rsidR="00D36C3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C4D6E" w14:textId="77777777" w:rsidR="00E55233" w:rsidRDefault="00E55233">
      <w:pPr>
        <w:spacing w:line="240" w:lineRule="auto"/>
      </w:pPr>
      <w:r>
        <w:separator/>
      </w:r>
    </w:p>
  </w:endnote>
  <w:endnote w:type="continuationSeparator" w:id="0">
    <w:p w14:paraId="44E97789" w14:textId="77777777" w:rsidR="00E55233" w:rsidRDefault="00E552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A5BD7" w14:textId="77777777" w:rsidR="003531E2"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78D80" w14:textId="77777777" w:rsidR="00E55233" w:rsidRDefault="00E55233">
      <w:pPr>
        <w:spacing w:line="240" w:lineRule="auto"/>
      </w:pPr>
      <w:r>
        <w:separator/>
      </w:r>
    </w:p>
  </w:footnote>
  <w:footnote w:type="continuationSeparator" w:id="0">
    <w:p w14:paraId="5E1B14BA" w14:textId="77777777" w:rsidR="00E55233" w:rsidRDefault="00E552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A457D" w14:textId="77777777" w:rsidR="003531E2"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F40FD"/>
    <w:multiLevelType w:val="multilevel"/>
    <w:tmpl w:val="D5304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3767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C12"/>
    <w:rsid w:val="00031F8F"/>
    <w:rsid w:val="001A0C12"/>
    <w:rsid w:val="00607993"/>
    <w:rsid w:val="00937307"/>
    <w:rsid w:val="00A179BC"/>
    <w:rsid w:val="00BC07A8"/>
    <w:rsid w:val="00E55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97FA"/>
  <w15:chartTrackingRefBased/>
  <w15:docId w15:val="{C1B84D7C-BC7C-4F9D-A4C0-3F6C3C97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C07A8"/>
    <w:pPr>
      <w:spacing w:after="0" w:line="276" w:lineRule="auto"/>
    </w:pPr>
    <w:rPr>
      <w:rFonts w:ascii="Arial" w:eastAsia="Arial" w:hAnsi="Arial" w:cs="Arial"/>
      <w:lang w:val="en"/>
    </w:rPr>
  </w:style>
  <w:style w:type="paragraph" w:styleId="Heading2">
    <w:name w:val="heading 2"/>
    <w:basedOn w:val="Normal"/>
    <w:next w:val="Normal"/>
    <w:link w:val="Heading2Char"/>
    <w:autoRedefine/>
    <w:qFormat/>
    <w:rsid w:val="00A179BC"/>
    <w:pPr>
      <w:keepNext/>
      <w:keepLines/>
      <w:spacing w:before="40"/>
      <w:outlineLvl w:val="1"/>
    </w:pPr>
    <w:rPr>
      <w:rFonts w:ascii="Calibri" w:eastAsia="Calibri" w:hAnsi="Calibri" w:cs="Calibri"/>
      <w:b/>
      <w:color w:val="2E75B5"/>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179BC"/>
    <w:rPr>
      <w:rFonts w:ascii="Calibri" w:eastAsia="Calibri" w:hAnsi="Calibri" w:cs="Calibri"/>
      <w:b/>
      <w:color w:val="2E75B5"/>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NOAA Fisheries - HQ</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Matthew.Lettrich</dc:creator>
  <cp:keywords/>
  <dc:description/>
  <cp:lastModifiedBy>Matthew Lettrich</cp:lastModifiedBy>
  <cp:revision>3</cp:revision>
  <dcterms:created xsi:type="dcterms:W3CDTF">2023-06-02T21:50:00Z</dcterms:created>
  <dcterms:modified xsi:type="dcterms:W3CDTF">2023-06-03T04:30:00Z</dcterms:modified>
</cp:coreProperties>
</file>