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F9F24" w14:textId="77777777" w:rsidR="004227B2" w:rsidRDefault="004227B2"/>
    <w:p w14:paraId="2428F149" w14:textId="77777777" w:rsidR="004D4978" w:rsidRDefault="004D4978"/>
    <w:p w14:paraId="51BD42C1" w14:textId="77777777" w:rsidR="005166D1" w:rsidRDefault="005166D1">
      <w:pPr>
        <w:rPr>
          <w:b/>
        </w:rPr>
      </w:pPr>
    </w:p>
    <w:p w14:paraId="64B6B9A8" w14:textId="77777777" w:rsidR="00E9234E" w:rsidRPr="00E9234E" w:rsidRDefault="00E9234E" w:rsidP="00E9234E">
      <w:pPr>
        <w:pStyle w:val="Heading1"/>
      </w:pPr>
      <w:r w:rsidRPr="00E9234E">
        <w:t>MODEL DYNAMICS</w:t>
      </w:r>
    </w:p>
    <w:p w14:paraId="50FD502D" w14:textId="77777777" w:rsidR="004D4978" w:rsidRPr="008F619B" w:rsidRDefault="004D4978" w:rsidP="00E9234E">
      <w:pPr>
        <w:pStyle w:val="Heading2"/>
      </w:pPr>
      <w:r w:rsidRPr="008F619B">
        <w:t>Age-structured population dynamics</w:t>
      </w:r>
    </w:p>
    <w:p w14:paraId="20F9A8A3" w14:textId="77777777" w:rsidR="004D4978" w:rsidRDefault="004D4978"/>
    <w:p w14:paraId="24C74A56" w14:textId="77777777" w:rsidR="004D4978" w:rsidRDefault="004D4978">
      <w:r>
        <w:t xml:space="preserve">Bird populations were represented with 4 age classes, including 3 juvenile classes (age-0 chicks, age-1, and age-2).  Adults were lumped into a single age-3+ category.  </w:t>
      </w:r>
    </w:p>
    <w:p w14:paraId="0C7B85E9" w14:textId="77777777" w:rsidR="004D4978" w:rsidRDefault="004D4978"/>
    <w:p w14:paraId="79CCE5C0" w14:textId="77777777" w:rsidR="004D4978" w:rsidRDefault="004D4978">
      <w:r>
        <w:t xml:space="preserve">Juvenile mortality was </w:t>
      </w:r>
      <w:r w:rsidR="008F619B">
        <w:t>fixed at</w:t>
      </w:r>
      <w:r>
        <w:t xml:space="preserve"> zero</w:t>
      </w:r>
      <w:r w:rsidR="008F619B">
        <w:t>, which had the effect of lumping</w:t>
      </w:r>
      <w:r>
        <w:t xml:space="preserve"> the </w:t>
      </w:r>
      <w:r w:rsidR="008F619B">
        <w:t>mortality that occurred during a cohort’s juvenile years into the recruitment relationship</w:t>
      </w:r>
      <w:r w:rsidR="008B512F">
        <w:t>.  Recruitment</w:t>
      </w:r>
      <w:r w:rsidR="008F619B">
        <w:t xml:space="preserve"> therefore represented adult-to-adult recruitment.  </w:t>
      </w:r>
      <w:r w:rsidR="008B512F">
        <w:t>For juveniles:</w:t>
      </w:r>
    </w:p>
    <w:p w14:paraId="4496FA19" w14:textId="77777777" w:rsidR="008F619B" w:rsidRDefault="008F619B"/>
    <w:p w14:paraId="6F057AF4" w14:textId="77777777" w:rsidR="004D4978" w:rsidRPr="009172AE" w:rsidRDefault="007F6747" w:rsidP="004D4978">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y-1,a-1</m:t>
                  </m:r>
                </m:sub>
              </m:sSub>
              <m:r>
                <w:rPr>
                  <w:rFonts w:ascii="Cambria Math" w:hAnsi="Cambria Math"/>
                </w:rPr>
                <m:t xml:space="preserve"> where a&lt;3#</m:t>
              </m:r>
              <m:d>
                <m:dPr>
                  <m:ctrlPr>
                    <w:rPr>
                      <w:rFonts w:ascii="Cambria Math" w:hAnsi="Cambria Math"/>
                      <w:i/>
                    </w:rPr>
                  </m:ctrlPr>
                </m:dPr>
                <m:e>
                  <m:r>
                    <w:rPr>
                      <w:rFonts w:ascii="Cambria Math" w:hAnsi="Cambria Math"/>
                    </w:rPr>
                    <m:t>1</m:t>
                  </m:r>
                </m:e>
              </m:d>
            </m:e>
          </m:eqArr>
        </m:oMath>
      </m:oMathPara>
    </w:p>
    <w:p w14:paraId="404AD5BB" w14:textId="77777777" w:rsidR="004D4978" w:rsidRDefault="004D4978"/>
    <w:p w14:paraId="11F640C7" w14:textId="77777777" w:rsidR="008F619B" w:rsidRDefault="008F619B">
      <w:r>
        <w:t xml:space="preserve">The adult population in year </w:t>
      </w:r>
      <w:r w:rsidRPr="008F619B">
        <w:rPr>
          <w:i/>
        </w:rPr>
        <w:t>y</w:t>
      </w:r>
      <w:r w:rsidR="00BE15B5">
        <w:t xml:space="preserve"> was calculated as</w:t>
      </w:r>
      <w:r>
        <w:t>:</w:t>
      </w:r>
    </w:p>
    <w:p w14:paraId="2F1FBD9A" w14:textId="77777777" w:rsidR="008F619B" w:rsidRDefault="008F619B"/>
    <w:p w14:paraId="6FB99655" w14:textId="77777777" w:rsidR="008F619B" w:rsidRPr="004367F2" w:rsidRDefault="007F6747" w:rsidP="008F619B">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y-1,a</m:t>
                  </m:r>
                </m:sub>
              </m:sSub>
              <m:sSub>
                <m:sSubPr>
                  <m:ctrlPr>
                    <w:rPr>
                      <w:rFonts w:ascii="Cambria Math" w:hAnsi="Cambria Math"/>
                      <w:i/>
                    </w:rPr>
                  </m:ctrlPr>
                </m:sSubPr>
                <m:e>
                  <m:r>
                    <w:rPr>
                      <w:rFonts w:ascii="Cambria Math" w:hAnsi="Cambria Math"/>
                    </w:rPr>
                    <m:t>S</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y-1,a-1</m:t>
                  </m:r>
                </m:sub>
              </m:sSub>
              <m:r>
                <w:rPr>
                  <w:rFonts w:ascii="Cambria Math" w:hAnsi="Cambria Math"/>
                </w:rPr>
                <m:t>,where a=3 and S is the survival rate</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3DC92F78" w14:textId="77777777" w:rsidR="008F619B" w:rsidRDefault="008F619B"/>
    <w:p w14:paraId="6A2EDA58" w14:textId="77777777" w:rsidR="008F619B" w:rsidRDefault="006E20F5">
      <w:r>
        <w:t xml:space="preserve">The model </w:t>
      </w:r>
      <w:r w:rsidR="008F619B">
        <w:t xml:space="preserve">allowed </w:t>
      </w:r>
      <w:r>
        <w:t xml:space="preserve">adult </w:t>
      </w:r>
      <w:r w:rsidR="008F619B">
        <w:t>birds to skip breeding</w:t>
      </w:r>
      <w:r w:rsidR="00BE15B5">
        <w:t xml:space="preserve">.  The skipping </w:t>
      </w:r>
      <w:r w:rsidR="00514D79">
        <w:t>rate</w:t>
      </w:r>
      <w:r>
        <w:t xml:space="preserve">, </w:t>
      </w:r>
      <m:oMath>
        <m:sSub>
          <m:sSubPr>
            <m:ctrlPr>
              <w:rPr>
                <w:rFonts w:ascii="Cambria Math" w:hAnsi="Cambria Math"/>
                <w:i/>
              </w:rPr>
            </m:ctrlPr>
          </m:sSubPr>
          <m:e>
            <m:r>
              <w:rPr>
                <w:rFonts w:ascii="Cambria Math" w:hAnsi="Cambria Math"/>
              </w:rPr>
              <m:t>SK</m:t>
            </m:r>
          </m:e>
          <m:sub>
            <m:r>
              <w:rPr>
                <w:rFonts w:ascii="Cambria Math" w:hAnsi="Cambria Math"/>
              </w:rPr>
              <m:t>y</m:t>
            </m:r>
          </m:sub>
        </m:sSub>
      </m:oMath>
      <w:r>
        <w:rPr>
          <w:rFonts w:eastAsiaTheme="minorEastAsia"/>
        </w:rPr>
        <w:t xml:space="preserve">, </w:t>
      </w:r>
      <w:r>
        <w:t xml:space="preserve">varied by year, depending on conditions.  The expected colony count, </w:t>
      </w:r>
      <w:r w:rsidRPr="006E20F5">
        <w:rPr>
          <w:i/>
        </w:rPr>
        <w:t>CC</w:t>
      </w:r>
      <w:r>
        <w:t xml:space="preserve">, was </w:t>
      </w:r>
      <w:r w:rsidR="00BE15B5">
        <w:t xml:space="preserve">estimated as </w:t>
      </w:r>
      <w:r>
        <w:t>the number of mature adults (</w:t>
      </w:r>
      <m:oMath>
        <m:sSub>
          <m:sSubPr>
            <m:ctrlPr>
              <w:rPr>
                <w:rFonts w:ascii="Cambria Math" w:hAnsi="Cambria Math"/>
                <w:i/>
              </w:rPr>
            </m:ctrlPr>
          </m:sSubPr>
          <m:e>
            <m:r>
              <w:rPr>
                <w:rFonts w:ascii="Cambria Math" w:hAnsi="Cambria Math"/>
              </w:rPr>
              <m:t>N</m:t>
            </m:r>
          </m:e>
          <m:sub>
            <m:r>
              <w:rPr>
                <w:rFonts w:ascii="Cambria Math" w:hAnsi="Cambria Math"/>
              </w:rPr>
              <m:t>m</m:t>
            </m:r>
          </m:sub>
        </m:sSub>
      </m:oMath>
      <w:r>
        <w:t xml:space="preserve">) who didn’t skip breeding.  To align the decision to skip breeding with the conditions that affected survival and reproduction of the </w:t>
      </w:r>
      <w:r w:rsidR="00514D79">
        <w:t>parents</w:t>
      </w:r>
      <w:r>
        <w:t xml:space="preserve">, the </w:t>
      </w:r>
      <w:r w:rsidR="00514D79">
        <w:t>year subs</w:t>
      </w:r>
      <w:r w:rsidR="00BE15B5">
        <w:t>cript on the skipping variable wa</w:t>
      </w:r>
      <w:r w:rsidR="00514D79">
        <w:t xml:space="preserve">s </w:t>
      </w:r>
      <w:r w:rsidR="00514D79" w:rsidRPr="00514D79">
        <w:rPr>
          <w:i/>
        </w:rPr>
        <w:t>y-1</w:t>
      </w:r>
      <w:r w:rsidR="00514D79">
        <w:t xml:space="preserve">.  </w:t>
      </w:r>
    </w:p>
    <w:p w14:paraId="227B5450" w14:textId="77777777" w:rsidR="006E20F5" w:rsidRDefault="006E20F5"/>
    <w:p w14:paraId="705E3B94" w14:textId="77777777" w:rsidR="006E20F5" w:rsidRPr="004367F2" w:rsidRDefault="007F6747" w:rsidP="006E20F5">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CC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m,y</m:t>
                  </m:r>
                </m:sub>
              </m:sSub>
              <m:r>
                <w:rPr>
                  <w:rFonts w:ascii="Cambria Math" w:hAnsi="Cambria Math"/>
                </w:rPr>
                <m:t>(1-</m:t>
              </m:r>
              <m:sSub>
                <m:sSubPr>
                  <m:ctrlPr>
                    <w:rPr>
                      <w:rFonts w:ascii="Cambria Math" w:hAnsi="Cambria Math"/>
                      <w:i/>
                    </w:rPr>
                  </m:ctrlPr>
                </m:sSubPr>
                <m:e>
                  <m:r>
                    <w:rPr>
                      <w:rFonts w:ascii="Cambria Math" w:hAnsi="Cambria Math"/>
                    </w:rPr>
                    <m:t>SK</m:t>
                  </m:r>
                </m:e>
                <m:sub>
                  <m:r>
                    <w:rPr>
                      <w:rFonts w:ascii="Cambria Math" w:hAnsi="Cambria Math"/>
                    </w:rPr>
                    <m:t>y-1</m:t>
                  </m:r>
                </m:sub>
              </m:sSub>
              <m:r>
                <w:rPr>
                  <w:rFonts w:ascii="Cambria Math" w:hAnsi="Cambria Math"/>
                </w:rPr>
                <m:t>)</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hAnsi="Cambria Math"/>
                  <w:i/>
                </w:rPr>
              </m:ctrlPr>
            </m:e>
          </m:eqArr>
        </m:oMath>
      </m:oMathPara>
    </w:p>
    <w:p w14:paraId="6A2097A5" w14:textId="77777777" w:rsidR="00514D79" w:rsidRDefault="00514D79"/>
    <w:p w14:paraId="7F6690F2" w14:textId="77777777" w:rsidR="006E20F5" w:rsidRDefault="00514D79">
      <w:r>
        <w:t>Reproduction was modeled using a Beverton-Holt equation, based on the colony count</w:t>
      </w:r>
      <w:r w:rsidR="00BE15B5">
        <w:t xml:space="preserve">, </w:t>
      </w:r>
      <w:r w:rsidR="00BE15B5" w:rsidRPr="00BE15B5">
        <w:rPr>
          <w:i/>
        </w:rPr>
        <w:t>CC</w:t>
      </w:r>
      <w:r w:rsidR="00BC64ED">
        <w:t xml:space="preserve">, and also allowing </w:t>
      </w:r>
      <w:r w:rsidR="00B95FAA">
        <w:t>productivity (p) and carrying capacity (c) to vary by year as a function of environmental conditions:</w:t>
      </w:r>
    </w:p>
    <w:p w14:paraId="1CD3855C" w14:textId="77777777" w:rsidR="00514D79" w:rsidRDefault="00514D79"/>
    <w:p w14:paraId="79AFCE32" w14:textId="77777777" w:rsidR="00514D79" w:rsidRDefault="007F6747">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y,0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CC</m:t>
                      </m:r>
                    </m:e>
                    <m:sub>
                      <m:r>
                        <w:rPr>
                          <w:rFonts w:ascii="Cambria Math" w:hAnsi="Cambria Math"/>
                        </w:rPr>
                        <m:t>y</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CC</m:t>
                          </m:r>
                        </m:e>
                        <m:sub>
                          <m:r>
                            <w:rPr>
                              <w:rFonts w:ascii="Cambria Math" w:hAnsi="Cambria Math"/>
                            </w:rPr>
                            <m:t>y</m:t>
                          </m:r>
                        </m:sub>
                      </m:sSub>
                    </m:num>
                    <m:den>
                      <m:sSub>
                        <m:sSubPr>
                          <m:ctrlPr>
                            <w:rPr>
                              <w:rFonts w:ascii="Cambria Math" w:hAnsi="Cambria Math"/>
                              <w:i/>
                            </w:rPr>
                          </m:ctrlPr>
                        </m:sSubPr>
                        <m:e>
                          <m:r>
                            <w:rPr>
                              <w:rFonts w:ascii="Cambria Math" w:hAnsi="Cambria Math"/>
                            </w:rPr>
                            <m:t>c</m:t>
                          </m:r>
                        </m:e>
                        <m:sub>
                          <m:r>
                            <w:rPr>
                              <w:rFonts w:ascii="Cambria Math" w:hAnsi="Cambria Math"/>
                            </w:rPr>
                            <m:t>y</m:t>
                          </m:r>
                        </m:sub>
                      </m:sSub>
                    </m:den>
                  </m:f>
                  <m:r>
                    <w:rPr>
                      <w:rFonts w:ascii="Cambria Math" w:hAnsi="Cambria Math"/>
                    </w:rPr>
                    <m:t xml:space="preserve"> </m:t>
                  </m:r>
                </m:den>
              </m:f>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4</m:t>
                  </m:r>
                </m:e>
              </m:d>
              <m:ctrlPr>
                <w:rPr>
                  <w:rFonts w:ascii="Cambria Math" w:hAnsi="Cambria Math"/>
                  <w:i/>
                </w:rPr>
              </m:ctrlPr>
            </m:e>
          </m:eqArr>
        </m:oMath>
      </m:oMathPara>
    </w:p>
    <w:p w14:paraId="688641B5" w14:textId="77777777" w:rsidR="005166D1" w:rsidRDefault="005166D1" w:rsidP="00E9234E">
      <w:pPr>
        <w:pStyle w:val="Heading2"/>
      </w:pPr>
      <w:r>
        <w:t>Covariates</w:t>
      </w:r>
    </w:p>
    <w:p w14:paraId="0193AC2D" w14:textId="77777777" w:rsidR="00161E13" w:rsidRDefault="00161E13">
      <w:pPr>
        <w:rPr>
          <w:b/>
        </w:rPr>
      </w:pPr>
    </w:p>
    <w:p w14:paraId="1940F1A6" w14:textId="77777777" w:rsidR="00161E13" w:rsidRPr="00161E13" w:rsidRDefault="00161E13" w:rsidP="00161E13">
      <w:r w:rsidRPr="00161E13">
        <w:t xml:space="preserve">Past studies have suggested that all three species of birds are dependent on anchoveta biomass.  Anchoveta </w:t>
      </w:r>
      <w:r w:rsidR="00E9234E">
        <w:t xml:space="preserve">and bird </w:t>
      </w:r>
      <w:r w:rsidRPr="00161E13">
        <w:t>populations are affected by El Ni</w:t>
      </w:r>
      <w:r w:rsidR="00E9234E">
        <w:t xml:space="preserve">ño events.  In addition to a reduction in upwelling which affects primary productivity, during El Niño events the oxygen minimum layer sinks deeper, possibly making it easier for anchoveta to escape from avian predators.  In </w:t>
      </w:r>
      <w:r w:rsidRPr="00161E13">
        <w:t>addition</w:t>
      </w:r>
      <w:r w:rsidR="00E9234E">
        <w:t>,</w:t>
      </w:r>
      <w:r w:rsidRPr="00161E13">
        <w:t xml:space="preserve"> it is theorized that disturbance from fishing </w:t>
      </w:r>
      <w:r w:rsidR="00E9234E">
        <w:t>can scatter</w:t>
      </w:r>
      <w:r w:rsidRPr="00161E13">
        <w:t xml:space="preserve"> the anchoveta </w:t>
      </w:r>
      <w:r w:rsidRPr="00161E13">
        <w:lastRenderedPageBreak/>
        <w:t xml:space="preserve">schools, making them less </w:t>
      </w:r>
      <w:r w:rsidR="00E9234E">
        <w:t>accessible to foraging seabirds; we use fishing mortality (F) as a proxy for fishing pressure.</w:t>
      </w:r>
    </w:p>
    <w:p w14:paraId="6B8322BA" w14:textId="77777777" w:rsidR="00161E13" w:rsidRDefault="00161E13" w:rsidP="00161E13">
      <w:pPr>
        <w:rPr>
          <w:b/>
        </w:rPr>
      </w:pPr>
    </w:p>
    <w:p w14:paraId="20D83278" w14:textId="77777777" w:rsidR="00161E13" w:rsidRDefault="00161E13" w:rsidP="005166D1">
      <w:r w:rsidRPr="00161E13">
        <w:rPr>
          <w:i/>
        </w:rPr>
        <w:t>Anchoveta biomass</w:t>
      </w:r>
      <w:r>
        <w:t xml:space="preserve">.  </w:t>
      </w:r>
      <w:r w:rsidR="005166D1">
        <w:t xml:space="preserve">We used time series for </w:t>
      </w:r>
      <w:r w:rsidR="00007B3A">
        <w:t xml:space="preserve">anchoveta spawning stock biomass from a model by Carl Walters that used a fitted population dynamics model plus a set of empirically-derived recruitment deviations from the model.  </w:t>
      </w:r>
      <w:r w:rsidR="005166D1">
        <w:t xml:space="preserve"> </w:t>
      </w:r>
    </w:p>
    <w:p w14:paraId="2114EF40" w14:textId="77777777" w:rsidR="00161E13" w:rsidRDefault="00161E13" w:rsidP="005166D1"/>
    <w:p w14:paraId="3B2B32EE" w14:textId="77777777" w:rsidR="005166D1" w:rsidRDefault="00161E13" w:rsidP="005166D1">
      <w:r w:rsidRPr="00161E13">
        <w:rPr>
          <w:i/>
        </w:rPr>
        <w:t>Fishing mortality</w:t>
      </w:r>
      <w:r>
        <w:t xml:space="preserve">.  </w:t>
      </w:r>
      <w:r w:rsidR="00385B9E">
        <w:t>The fishing mortality timeseries, F, also came from the Walters model [</w:t>
      </w:r>
      <w:r w:rsidR="00385B9E" w:rsidRPr="00385B9E">
        <w:rPr>
          <w:highlight w:val="yellow"/>
        </w:rPr>
        <w:t xml:space="preserve">we need to </w:t>
      </w:r>
      <w:r w:rsidR="005657A8">
        <w:rPr>
          <w:highlight w:val="yellow"/>
        </w:rPr>
        <w:t>clarify</w:t>
      </w:r>
      <w:r w:rsidR="00385B9E" w:rsidRPr="00385B9E">
        <w:rPr>
          <w:highlight w:val="yellow"/>
        </w:rPr>
        <w:t xml:space="preserve"> exactly which </w:t>
      </w:r>
      <w:r w:rsidR="00BD1B6E">
        <w:rPr>
          <w:highlight w:val="yellow"/>
        </w:rPr>
        <w:t xml:space="preserve">time </w:t>
      </w:r>
      <w:r w:rsidR="00385B9E" w:rsidRPr="00BD1B6E">
        <w:rPr>
          <w:highlight w:val="yellow"/>
        </w:rPr>
        <w:t xml:space="preserve">series </w:t>
      </w:r>
      <w:r w:rsidR="00BD1B6E" w:rsidRPr="00BD1B6E">
        <w:rPr>
          <w:highlight w:val="yellow"/>
        </w:rPr>
        <w:t>we’re using</w:t>
      </w:r>
      <w:r w:rsidR="00385B9E">
        <w:t>).</w:t>
      </w:r>
    </w:p>
    <w:p w14:paraId="034DB5A6" w14:textId="77777777" w:rsidR="00007B3A" w:rsidRDefault="00007B3A" w:rsidP="005166D1"/>
    <w:p w14:paraId="573E44F8" w14:textId="77777777" w:rsidR="00E9234E" w:rsidRDefault="00161E13" w:rsidP="005166D1">
      <w:r w:rsidRPr="00161E13">
        <w:rPr>
          <w:i/>
        </w:rPr>
        <w:t>El Niño events</w:t>
      </w:r>
      <w:r>
        <w:t xml:space="preserve">.  </w:t>
      </w:r>
      <w:r w:rsidR="00007B3A">
        <w:t>We used a nearshore NOAA sea-surface temperature El Niño index called EN_ICEN</w:t>
      </w:r>
      <w:r>
        <w:t xml:space="preserve"> (documentation </w:t>
      </w:r>
      <w:hyperlink r:id="rId5" w:history="1">
        <w:r w:rsidRPr="00161E13">
          <w:rPr>
            <w:rStyle w:val="Hyperlink"/>
          </w:rPr>
          <w:t>here</w:t>
        </w:r>
      </w:hyperlink>
      <w:r>
        <w:t>)</w:t>
      </w:r>
      <w:r w:rsidR="00007B3A">
        <w:t xml:space="preserve">, which </w:t>
      </w:r>
      <w:r>
        <w:t>varies</w:t>
      </w:r>
      <w:r w:rsidR="00007B3A">
        <w:t xml:space="preserve"> from about -3 (</w:t>
      </w:r>
      <w:r w:rsidR="005657A8">
        <w:t xml:space="preserve">strong </w:t>
      </w:r>
      <w:r w:rsidR="00007B3A">
        <w:t>La Niña) to 3.5 (</w:t>
      </w:r>
      <w:r w:rsidR="005657A8">
        <w:t xml:space="preserve">strong </w:t>
      </w:r>
      <w:r w:rsidR="00007B3A">
        <w:t xml:space="preserve">El Niño).  We assumed that the main </w:t>
      </w:r>
      <w:r>
        <w:t xml:space="preserve">impacts on breeding birds--including desertion of the colony, loss of chicks or, in severe events, adult mortality--would occur </w:t>
      </w:r>
      <w:r w:rsidR="00007B3A">
        <w:t xml:space="preserve">during </w:t>
      </w:r>
      <w:r>
        <w:t xml:space="preserve">late chick rearing, when adults are most stressed.  Assuming that in general the main breeding season occurs in August-November in a given year </w:t>
      </w:r>
      <w:r w:rsidRPr="00161E13">
        <w:rPr>
          <w:i/>
        </w:rPr>
        <w:t>y</w:t>
      </w:r>
      <w:r>
        <w:t xml:space="preserve">, we used an index of the average monthly values from May-July in calendar year </w:t>
      </w:r>
      <w:r w:rsidRPr="00161E13">
        <w:rPr>
          <w:i/>
        </w:rPr>
        <w:t>y+1</w:t>
      </w:r>
      <w:r>
        <w:t xml:space="preserve"> as our index of El Niño conditions.   </w:t>
      </w:r>
    </w:p>
    <w:p w14:paraId="0AE8C99F" w14:textId="77777777" w:rsidR="005166D1" w:rsidRDefault="00E9234E" w:rsidP="005166D1">
      <w:r w:rsidRPr="00E9234E">
        <w:rPr>
          <w:highlight w:val="yellow"/>
        </w:rPr>
        <w:t xml:space="preserve">Note: We </w:t>
      </w:r>
      <w:r>
        <w:rPr>
          <w:highlight w:val="yellow"/>
        </w:rPr>
        <w:t>have not</w:t>
      </w:r>
      <w:r w:rsidRPr="00E9234E">
        <w:rPr>
          <w:highlight w:val="yellow"/>
        </w:rPr>
        <w:t xml:space="preserve"> (yet) </w:t>
      </w:r>
      <w:r w:rsidR="002A025F">
        <w:rPr>
          <w:highlight w:val="yellow"/>
        </w:rPr>
        <w:t>tried using</w:t>
      </w:r>
      <w:r>
        <w:rPr>
          <w:highlight w:val="yellow"/>
        </w:rPr>
        <w:t xml:space="preserve"> </w:t>
      </w:r>
      <w:r w:rsidRPr="00E9234E">
        <w:rPr>
          <w:highlight w:val="yellow"/>
        </w:rPr>
        <w:t>oxygen minimum layer</w:t>
      </w:r>
      <w:r>
        <w:rPr>
          <w:highlight w:val="yellow"/>
        </w:rPr>
        <w:t xml:space="preserve"> (ULOMZ)</w:t>
      </w:r>
      <w:r w:rsidR="002A025F">
        <w:rPr>
          <w:highlight w:val="yellow"/>
        </w:rPr>
        <w:t xml:space="preserve"> as a covariate</w:t>
      </w:r>
      <w:r w:rsidRPr="00E9234E">
        <w:rPr>
          <w:highlight w:val="yellow"/>
        </w:rPr>
        <w:t>, because th</w:t>
      </w:r>
      <w:r>
        <w:rPr>
          <w:highlight w:val="yellow"/>
        </w:rPr>
        <w:t>e EN_ICEN timeseries we have is twice as long</w:t>
      </w:r>
      <w:r w:rsidR="002A025F">
        <w:rPr>
          <w:highlight w:val="yellow"/>
        </w:rPr>
        <w:t xml:space="preserve"> as the ULOMZ time series</w:t>
      </w:r>
      <w:r w:rsidRPr="00E9234E">
        <w:rPr>
          <w:highlight w:val="yellow"/>
        </w:rPr>
        <w:t>.  We are hoping to get access to more ULOMZ data, which may prove to be a better predictor of anchoveta availability.</w:t>
      </w:r>
    </w:p>
    <w:p w14:paraId="1F8B95FB" w14:textId="77777777" w:rsidR="005166D1" w:rsidRDefault="005166D1">
      <w:pPr>
        <w:rPr>
          <w:b/>
        </w:rPr>
      </w:pPr>
    </w:p>
    <w:p w14:paraId="49058105" w14:textId="77777777" w:rsidR="00514D79" w:rsidRPr="00514D79" w:rsidRDefault="00514D79" w:rsidP="00E9234E">
      <w:pPr>
        <w:pStyle w:val="Heading2"/>
      </w:pPr>
      <w:r w:rsidRPr="00514D79">
        <w:t>Assessing the influence of covariates</w:t>
      </w:r>
    </w:p>
    <w:p w14:paraId="7333778D" w14:textId="77777777" w:rsidR="00514D79" w:rsidRDefault="00514D79"/>
    <w:p w14:paraId="187E5B27" w14:textId="77777777" w:rsidR="009422B6" w:rsidRDefault="00514D79" w:rsidP="0007042D">
      <w:pPr>
        <w:rPr>
          <w:rFonts w:eastAsiaTheme="minorEastAsia"/>
        </w:rPr>
      </w:pPr>
      <w:r>
        <w:t>To assess the influence</w:t>
      </w:r>
      <w:r w:rsidR="00BE15B5" w:rsidRPr="00BE15B5">
        <w:t xml:space="preserve"> </w:t>
      </w:r>
      <w:r w:rsidR="00BE15B5">
        <w:t>on bird populations</w:t>
      </w:r>
      <w:r>
        <w:t xml:space="preserve"> of </w:t>
      </w:r>
      <w:r w:rsidR="00BE15B5">
        <w:t xml:space="preserve">the covariates </w:t>
      </w:r>
      <w:r w:rsidR="002F1614">
        <w:t xml:space="preserve">1) </w:t>
      </w:r>
      <w:r w:rsidR="005166D1">
        <w:t xml:space="preserve">an </w:t>
      </w:r>
      <w:r w:rsidR="00E16E9A">
        <w:t xml:space="preserve">El Niño </w:t>
      </w:r>
      <w:r w:rsidR="005166D1">
        <w:t>index (</w:t>
      </w:r>
      <w:r w:rsidR="005166D1" w:rsidRPr="005166D1">
        <w:rPr>
          <w:i/>
        </w:rPr>
        <w:t>EN</w:t>
      </w:r>
      <w:r w:rsidR="005166D1">
        <w:t>)</w:t>
      </w:r>
      <w:r w:rsidR="00E16E9A">
        <w:t xml:space="preserve">, </w:t>
      </w:r>
      <w:r w:rsidR="002F1614">
        <w:t xml:space="preserve">2) </w:t>
      </w:r>
      <w:r>
        <w:t>the anchoveta s</w:t>
      </w:r>
      <w:r w:rsidR="00E16E9A">
        <w:t>pawning s</w:t>
      </w:r>
      <w:r>
        <w:t>tock</w:t>
      </w:r>
      <w:r w:rsidR="00BE15B5">
        <w:t xml:space="preserve"> biomass</w:t>
      </w:r>
      <w:r w:rsidR="005166D1">
        <w:t xml:space="preserve"> (</w:t>
      </w:r>
      <w:r w:rsidR="005166D1" w:rsidRPr="005166D1">
        <w:rPr>
          <w:i/>
        </w:rPr>
        <w:t>A</w:t>
      </w:r>
      <w:r w:rsidR="005166D1">
        <w:t>)</w:t>
      </w:r>
      <w:r>
        <w:t xml:space="preserve">, </w:t>
      </w:r>
      <w:r w:rsidR="00E16E9A">
        <w:t>and 3) the anchoveta fishing mortality rate</w:t>
      </w:r>
      <w:r w:rsidR="005166D1">
        <w:t xml:space="preserve"> (</w:t>
      </w:r>
      <w:r w:rsidR="005166D1" w:rsidRPr="005166D1">
        <w:rPr>
          <w:i/>
        </w:rPr>
        <w:t>F</w:t>
      </w:r>
      <w:r w:rsidR="005166D1">
        <w:t>)</w:t>
      </w:r>
      <w:r w:rsidR="00E16E9A">
        <w:t xml:space="preserve">, </w:t>
      </w:r>
      <w:r w:rsidR="00BE15B5">
        <w:t>the model included</w:t>
      </w:r>
      <w:r>
        <w:t xml:space="preserve"> a linear </w:t>
      </w:r>
      <w:r w:rsidR="002F1614">
        <w:t xml:space="preserve">response to </w:t>
      </w:r>
      <w:r w:rsidR="00E16E9A">
        <w:t xml:space="preserve">those </w:t>
      </w:r>
      <w:r w:rsidR="002F1614">
        <w:t xml:space="preserve">covariates in each year in </w:t>
      </w:r>
      <w:r w:rsidR="00E16E9A">
        <w:t>four</w:t>
      </w:r>
      <w:r w:rsidR="002F1614">
        <w:t xml:space="preserve"> parameters</w:t>
      </w:r>
      <w:r w:rsidR="0007042D">
        <w:t>: the Bever</w:t>
      </w:r>
      <w:r w:rsidR="00E16E9A">
        <w:t>ton-Holt productivity parameter</w:t>
      </w:r>
      <w:r w:rsidR="0007042D">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07042D" w:rsidRPr="0007042D">
        <w:rPr>
          <w:rFonts w:eastAsiaTheme="minorEastAsia"/>
        </w:rPr>
        <w:t xml:space="preserve">; </w:t>
      </w:r>
      <w:r w:rsidR="00E16E9A">
        <w:rPr>
          <w:rFonts w:eastAsiaTheme="minorEastAsia"/>
        </w:rPr>
        <w:t>the Beverton-Holt carrying capacity parameter</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y</m:t>
            </m:r>
          </m:sub>
        </m:sSub>
      </m:oMath>
      <w:r w:rsidR="00E16E9A">
        <w:rPr>
          <w:rFonts w:eastAsiaTheme="minorEastAsia"/>
        </w:rPr>
        <w:t xml:space="preserve">, </w:t>
      </w:r>
      <w:r w:rsidR="0007042D" w:rsidRPr="0007042D">
        <w:rPr>
          <w:rFonts w:eastAsiaTheme="minorEastAsia"/>
        </w:rPr>
        <w:t>the adult survival rate</w:t>
      </w:r>
      <w:r w:rsidR="0007042D" w:rsidRPr="0007042D">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w:r w:rsidR="0007042D" w:rsidRPr="0007042D">
        <w:rPr>
          <w:rFonts w:eastAsiaTheme="minorEastAsia"/>
          <w:i/>
        </w:rPr>
        <w:t xml:space="preserve">; </w:t>
      </w:r>
      <w:r w:rsidR="0007042D" w:rsidRPr="002F1614">
        <w:rPr>
          <w:rFonts w:eastAsiaTheme="minorEastAsia"/>
        </w:rPr>
        <w:t>and the skipping ra</w:t>
      </w:r>
      <w:r w:rsidR="00E16E9A">
        <w:rPr>
          <w:rFonts w:eastAsiaTheme="minorEastAsia"/>
        </w:rPr>
        <w:t>te</w:t>
      </w:r>
      <w:r w:rsidR="0007042D" w:rsidRPr="0007042D">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SK</m:t>
            </m:r>
          </m:e>
          <m:sub>
            <m:r>
              <w:rPr>
                <w:rFonts w:ascii="Cambria Math" w:eastAsiaTheme="minorEastAsia" w:hAnsi="Cambria Math"/>
              </w:rPr>
              <m:t>y</m:t>
            </m:r>
          </m:sub>
        </m:sSub>
      </m:oMath>
      <w:r w:rsidR="009422B6">
        <w:rPr>
          <w:rFonts w:eastAsiaTheme="minorEastAsia"/>
        </w:rPr>
        <w:t>:</w:t>
      </w:r>
      <w:r w:rsidR="007427BA">
        <w:rPr>
          <w:rFonts w:eastAsiaTheme="minorEastAsia"/>
        </w:rPr>
        <w:t xml:space="preserve">  </w:t>
      </w:r>
    </w:p>
    <w:p w14:paraId="427BB59E" w14:textId="77777777" w:rsidR="009422B6" w:rsidRDefault="009422B6" w:rsidP="0007042D">
      <w:pPr>
        <w:rPr>
          <w:rFonts w:eastAsiaTheme="minorEastAsia"/>
        </w:rPr>
      </w:pPr>
    </w:p>
    <w:p w14:paraId="1EF34F0F" w14:textId="77777777" w:rsidR="0007042D" w:rsidRPr="009422B6" w:rsidRDefault="009422B6" w:rsidP="009422B6">
      <w:pPr>
        <w:pStyle w:val="ListParagraph"/>
        <w:numPr>
          <w:ilvl w:val="0"/>
          <w:numId w:val="2"/>
        </w:numPr>
        <w:rPr>
          <w:rFonts w:eastAsiaTheme="minorEastAsia"/>
        </w:rPr>
      </w:pPr>
      <w:r w:rsidRPr="009422B6">
        <w:rPr>
          <w:rFonts w:eastAsiaTheme="minorEastAsia"/>
        </w:rPr>
        <w:t>T</w:t>
      </w:r>
      <w:r w:rsidR="007F6CE3" w:rsidRPr="009422B6">
        <w:rPr>
          <w:rFonts w:eastAsiaTheme="minorEastAsia"/>
        </w:rPr>
        <w:t>he Beverton-Holt productivity parameter</w:t>
      </w:r>
      <w:r w:rsidR="00F6122C">
        <w:rPr>
          <w:rFonts w:eastAsiaTheme="minorEastAsia"/>
        </w:rPr>
        <w:t xml:space="preserve"> was modeled as</w:t>
      </w:r>
      <w:r w:rsidR="007F6CE3" w:rsidRPr="009422B6">
        <w:rPr>
          <w:rFonts w:eastAsiaTheme="minorEastAsia"/>
        </w:rPr>
        <w:t>:</w:t>
      </w:r>
    </w:p>
    <w:p w14:paraId="772CB20F" w14:textId="77777777" w:rsidR="007427BA" w:rsidRDefault="007427BA" w:rsidP="0007042D">
      <w:pPr>
        <w:rPr>
          <w:rFonts w:eastAsiaTheme="minorEastAsia"/>
        </w:rPr>
      </w:pPr>
    </w:p>
    <w:p w14:paraId="08B7F1D3" w14:textId="77777777" w:rsidR="007427BA" w:rsidRPr="007F6CE3" w:rsidRDefault="007F6747" w:rsidP="0007042D">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EN</m:t>
                          </m:r>
                        </m:e>
                        <m:sub>
                          <m:r>
                            <w:rPr>
                              <w:rFonts w:ascii="Cambria Math" w:hAnsi="Cambria Math"/>
                            </w:rPr>
                            <m:t>y:y+2</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func>
                <m:funcPr>
                  <m:ctrlPr>
                    <w:rPr>
                      <w:rFonts w:ascii="Cambria Math" w:hAnsi="Cambria Math"/>
                      <w:i/>
                    </w:rPr>
                  </m:ctrlPr>
                </m:funcPr>
                <m:fName>
                  <m:r>
                    <w:rPr>
                      <w:rFonts w:ascii="Cambria Math" w:hAnsi="Cambria Math"/>
                    </w:rPr>
                    <m:t>∙</m:t>
                  </m:r>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y:y+2</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func>
                <m:funcPr>
                  <m:ctrlPr>
                    <w:rPr>
                      <w:rFonts w:ascii="Cambria Math" w:hAnsi="Cambria Math"/>
                      <w:i/>
                    </w:rPr>
                  </m:ctrlPr>
                </m:funcPr>
                <m:fName>
                  <m:r>
                    <w:rPr>
                      <w:rFonts w:ascii="Cambria Math" w:hAnsi="Cambria Math"/>
                    </w:rPr>
                    <m:t>∙</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y:y+2</m:t>
                          </m:r>
                        </m:sub>
                      </m:sSub>
                    </m:e>
                  </m:d>
                </m:e>
              </m:func>
              <m:r>
                <w:rPr>
                  <w:rFonts w:ascii="Cambria Math" w:hAnsi="Cambria Math"/>
                </w:rPr>
                <m:t>,#(5)</m:t>
              </m:r>
            </m:e>
          </m:eqArr>
        </m:oMath>
      </m:oMathPara>
    </w:p>
    <w:p w14:paraId="13C4CF3F" w14:textId="77777777" w:rsidR="007F6CE3" w:rsidRDefault="007F6CE3" w:rsidP="0007042D">
      <w:pPr>
        <w:rPr>
          <w:rFonts w:eastAsiaTheme="minorEastAsia"/>
        </w:rPr>
      </w:pPr>
    </w:p>
    <w:p w14:paraId="004F6215" w14:textId="77777777" w:rsidR="007427BA" w:rsidRDefault="00E16E9A" w:rsidP="00F6122C">
      <w:pPr>
        <w:ind w:left="720"/>
        <w:rPr>
          <w:rFonts w:eastAsiaTheme="minorEastAsia"/>
        </w:rPr>
      </w:pPr>
      <w:r>
        <w:rPr>
          <w:rFonts w:eastAsiaTheme="minorEastAsia"/>
        </w:rPr>
        <w:t>w</w:t>
      </w:r>
      <w:r w:rsidR="007427BA">
        <w:rPr>
          <w:rFonts w:eastAsiaTheme="minorEastAsia"/>
        </w:rPr>
        <w:t>he</w:t>
      </w:r>
      <w:r>
        <w:rPr>
          <w:rFonts w:eastAsiaTheme="minorEastAsia"/>
        </w:rPr>
        <w:t xml:space="preserve">re </w:t>
      </w:r>
      <m:oMath>
        <m:acc>
          <m:accPr>
            <m:chr m:val="̅"/>
            <m:ctrlPr>
              <w:rPr>
                <w:rFonts w:ascii="Cambria Math" w:hAnsi="Cambria Math"/>
                <w:i/>
              </w:rPr>
            </m:ctrlPr>
          </m:accPr>
          <m:e>
            <m:r>
              <w:rPr>
                <w:rFonts w:ascii="Cambria Math" w:hAnsi="Cambria Math"/>
              </w:rPr>
              <m:t>p</m:t>
            </m:r>
          </m:e>
        </m:acc>
      </m:oMath>
      <w:r>
        <w:rPr>
          <w:rFonts w:eastAsiaTheme="minorEastAsia"/>
        </w:rPr>
        <w:t xml:space="preserve"> </w:t>
      </w:r>
      <w:r w:rsidR="007427BA">
        <w:rPr>
          <w:rFonts w:eastAsiaTheme="minorEastAsia"/>
        </w:rPr>
        <w:t xml:space="preserve">is the average </w:t>
      </w:r>
      <w:r>
        <w:rPr>
          <w:rFonts w:eastAsiaTheme="minorEastAsia"/>
        </w:rPr>
        <w:t xml:space="preserve">value of the Beverton-Holt productivity parameter, </w:t>
      </w:r>
      <w:r w:rsidRPr="00E16E9A">
        <w:rPr>
          <w:rFonts w:eastAsiaTheme="minorEastAsia"/>
          <w:i/>
        </w:rPr>
        <w:t>p</w:t>
      </w:r>
      <w:r>
        <w:rPr>
          <w:rFonts w:eastAsiaTheme="minorEastAsia"/>
        </w:rPr>
        <w:t>;</w:t>
      </w:r>
      <w:r w:rsidR="007427BA">
        <w:rPr>
          <w:rFonts w:eastAsiaTheme="minorEastAsia"/>
        </w:rPr>
        <w:t xml:space="preserve"> </w:t>
      </w:r>
      <m:oMath>
        <m:sSub>
          <m:sSubPr>
            <m:ctrlPr>
              <w:rPr>
                <w:rFonts w:ascii="Cambria Math" w:hAnsi="Cambria Math"/>
                <w:i/>
              </w:rPr>
            </m:ctrlPr>
          </m:sSubPr>
          <m:e>
            <m:r>
              <w:rPr>
                <w:rFonts w:ascii="Cambria Math" w:hAnsi="Cambria Math"/>
              </w:rPr>
              <m:t>EN</m:t>
            </m:r>
          </m:e>
          <m:sub>
            <m:r>
              <w:rPr>
                <w:rFonts w:ascii="Cambria Math" w:hAnsi="Cambria Math"/>
              </w:rPr>
              <m:t>y</m:t>
            </m:r>
          </m:sub>
        </m:sSub>
      </m:oMath>
      <w:r>
        <w:rPr>
          <w:rFonts w:eastAsiaTheme="minorEastAsia"/>
        </w:rPr>
        <w:t xml:space="preserve"> is the El Niño index in year y;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7427BA">
        <w:rPr>
          <w:rFonts w:eastAsiaTheme="minorEastAsia"/>
        </w:rPr>
        <w:t xml:space="preserve"> is the anchoveta spawning st</w:t>
      </w:r>
      <w:r w:rsidR="008B512F">
        <w:rPr>
          <w:rFonts w:eastAsiaTheme="minorEastAsia"/>
        </w:rPr>
        <w:t>ock biomass (estimated by the Walters</w:t>
      </w:r>
      <w:r w:rsidR="007427BA">
        <w:rPr>
          <w:rFonts w:eastAsiaTheme="minorEastAsia"/>
        </w:rPr>
        <w:t xml:space="preserve"> model) in year </w:t>
      </w:r>
      <w:r w:rsidR="007427BA" w:rsidRPr="007427BA">
        <w:rPr>
          <w:rFonts w:eastAsiaTheme="minorEastAsia"/>
          <w:i/>
        </w:rPr>
        <w:t>y</w:t>
      </w:r>
      <w:r>
        <w:rPr>
          <w:rFonts w:eastAsiaTheme="minorEastAsia"/>
        </w:rPr>
        <w:t>;</w:t>
      </w:r>
      <w:r w:rsidR="007F6CE3">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7F6CE3">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7F6CE3">
        <w:rPr>
          <w:rFonts w:eastAsiaTheme="minorEastAsia"/>
        </w:rPr>
        <w:t xml:space="preserve"> are fitted coefficients.  On the assumption that bad conditions occurring at any time during the juvenile years could cause mortality in the juvenile cohort, we used the worst </w:t>
      </w:r>
      <w:r w:rsidR="00BE15B5">
        <w:rPr>
          <w:rFonts w:eastAsiaTheme="minorEastAsia"/>
        </w:rPr>
        <w:t xml:space="preserve">conditions </w:t>
      </w:r>
      <w:r w:rsidR="00F6122C">
        <w:rPr>
          <w:rFonts w:eastAsiaTheme="minorEastAsia"/>
        </w:rPr>
        <w:t xml:space="preserve">experienced </w:t>
      </w:r>
      <w:r w:rsidR="00BE15B5">
        <w:rPr>
          <w:rFonts w:eastAsiaTheme="minorEastAsia"/>
        </w:rPr>
        <w:t xml:space="preserve">during the cohort’s juvenile years (y to y+2) in equation 5; this meant using </w:t>
      </w:r>
      <w:r w:rsidR="00BC64ED">
        <w:rPr>
          <w:rFonts w:eastAsiaTheme="minorEastAsia"/>
        </w:rPr>
        <w:t xml:space="preserve">a moving window that contained </w:t>
      </w:r>
      <w:r w:rsidR="00BE15B5">
        <w:rPr>
          <w:rFonts w:eastAsiaTheme="minorEastAsia"/>
        </w:rPr>
        <w:t xml:space="preserve">the maximum value of the </w:t>
      </w:r>
      <w:r w:rsidR="007F6CE3">
        <w:rPr>
          <w:rFonts w:eastAsiaTheme="minorEastAsia"/>
        </w:rPr>
        <w:t xml:space="preserve">El Niño </w:t>
      </w:r>
      <w:r w:rsidR="00BE15B5">
        <w:rPr>
          <w:rFonts w:eastAsiaTheme="minorEastAsia"/>
        </w:rPr>
        <w:t>index</w:t>
      </w:r>
      <w:r w:rsidR="008B512F">
        <w:rPr>
          <w:rFonts w:eastAsiaTheme="minorEastAsia"/>
        </w:rPr>
        <w:t>, the maximum value of fishing mortality, F,</w:t>
      </w:r>
      <w:r w:rsidR="007F6CE3">
        <w:rPr>
          <w:rFonts w:eastAsiaTheme="minorEastAsia"/>
        </w:rPr>
        <w:t xml:space="preserve"> and </w:t>
      </w:r>
      <w:r w:rsidR="00BE15B5">
        <w:rPr>
          <w:rFonts w:eastAsiaTheme="minorEastAsia"/>
        </w:rPr>
        <w:t xml:space="preserve">the minimum spawning stock biomass of </w:t>
      </w:r>
      <w:r w:rsidR="007F6CE3">
        <w:rPr>
          <w:rFonts w:eastAsiaTheme="minorEastAsia"/>
        </w:rPr>
        <w:t>anchoveta</w:t>
      </w:r>
      <w:r w:rsidR="00BE15B5">
        <w:rPr>
          <w:rFonts w:eastAsiaTheme="minorEastAsia"/>
        </w:rPr>
        <w:t>.</w:t>
      </w:r>
    </w:p>
    <w:p w14:paraId="007269F8" w14:textId="77777777" w:rsidR="00BC64ED" w:rsidRDefault="00BC64ED" w:rsidP="00F6122C">
      <w:pPr>
        <w:ind w:left="720"/>
        <w:rPr>
          <w:rFonts w:eastAsiaTheme="minorEastAsia"/>
        </w:rPr>
      </w:pPr>
    </w:p>
    <w:p w14:paraId="4057F443" w14:textId="77777777" w:rsidR="00B95FAA" w:rsidRPr="00B95FAA" w:rsidRDefault="00007B3A" w:rsidP="00B95FAA">
      <w:pPr>
        <w:pStyle w:val="ListParagraph"/>
        <w:numPr>
          <w:ilvl w:val="0"/>
          <w:numId w:val="2"/>
        </w:numPr>
        <w:rPr>
          <w:rFonts w:eastAsiaTheme="minorEastAsia"/>
        </w:rPr>
      </w:pPr>
      <w:r>
        <w:rPr>
          <w:rFonts w:eastAsiaTheme="minorEastAsia"/>
        </w:rPr>
        <w:lastRenderedPageBreak/>
        <w:t>T</w:t>
      </w:r>
      <w:r w:rsidR="00B95FAA" w:rsidRPr="00B95FAA">
        <w:rPr>
          <w:rFonts w:eastAsiaTheme="minorEastAsia"/>
        </w:rPr>
        <w:t>he Beverton-Holt carrying capacity parameter, c, was allowed to vary in response to anchoveta abundance</w:t>
      </w:r>
      <w:r w:rsidR="005166D1">
        <w:rPr>
          <w:rFonts w:eastAsiaTheme="minorEastAsia"/>
        </w:rPr>
        <w:t xml:space="preserve">, </w:t>
      </w:r>
      <w:r w:rsidR="005166D1" w:rsidRPr="005166D1">
        <w:rPr>
          <w:rFonts w:eastAsiaTheme="minorEastAsia"/>
          <w:i/>
        </w:rPr>
        <w:t>A</w:t>
      </w:r>
      <w:r w:rsidR="00B95FAA" w:rsidRPr="00B95FAA">
        <w:rPr>
          <w:rFonts w:eastAsiaTheme="minorEastAsia"/>
        </w:rPr>
        <w:t>:</w:t>
      </w:r>
    </w:p>
    <w:p w14:paraId="094273CA" w14:textId="77777777" w:rsidR="00BC64ED" w:rsidRDefault="007F6747" w:rsidP="00F6122C">
      <w:pPr>
        <w:ind w:left="720"/>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sub>
              </m:sSub>
              <m:func>
                <m:funcPr>
                  <m:ctrlPr>
                    <w:rPr>
                      <w:rFonts w:ascii="Cambria Math" w:hAnsi="Cambria Math"/>
                      <w:i/>
                    </w:rPr>
                  </m:ctrlPr>
                </m:funcPr>
                <m:fName>
                  <m:r>
                    <w:rPr>
                      <w:rFonts w:ascii="Cambria Math" w:hAnsi="Cambria Math"/>
                    </w:rPr>
                    <m:t>∙</m:t>
                  </m:r>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y:y+2</m:t>
                          </m:r>
                        </m:sub>
                      </m:sSub>
                    </m:e>
                  </m:d>
                </m:e>
              </m:func>
              <m:r>
                <w:rPr>
                  <w:rFonts w:ascii="Cambria Math" w:hAnsi="Cambria Math"/>
                </w:rPr>
                <m:t>,#</m:t>
              </m:r>
              <m:d>
                <m:dPr>
                  <m:ctrlPr>
                    <w:rPr>
                      <w:rFonts w:ascii="Cambria Math" w:hAnsi="Cambria Math"/>
                      <w:i/>
                    </w:rPr>
                  </m:ctrlPr>
                </m:dPr>
                <m:e>
                  <m:r>
                    <w:rPr>
                      <w:rFonts w:ascii="Cambria Math" w:hAnsi="Cambria Math"/>
                    </w:rPr>
                    <m:t>6</m:t>
                  </m:r>
                </m:e>
              </m:d>
            </m:e>
          </m:eqArr>
        </m:oMath>
      </m:oMathPara>
    </w:p>
    <w:p w14:paraId="5560C314" w14:textId="77777777" w:rsidR="00D35277" w:rsidRDefault="00D35277" w:rsidP="00D35277">
      <w:pPr>
        <w:ind w:left="720"/>
      </w:pPr>
    </w:p>
    <w:p w14:paraId="7C28C708" w14:textId="77777777" w:rsidR="00E16E9A" w:rsidRDefault="00D35277" w:rsidP="00E16E9A">
      <w:r>
        <w:t xml:space="preserve">We used the number dying at the largest observed population size as a prior for mean carrying capacity, </w:t>
      </w:r>
      <m:oMath>
        <m:acc>
          <m:accPr>
            <m:chr m:val="̅"/>
            <m:ctrlPr>
              <w:rPr>
                <w:rFonts w:ascii="Cambria Math" w:hAnsi="Cambria Math"/>
                <w:i/>
              </w:rPr>
            </m:ctrlPr>
          </m:accPr>
          <m:e>
            <m:r>
              <w:rPr>
                <w:rFonts w:ascii="Cambria Math" w:hAnsi="Cambria Math"/>
              </w:rPr>
              <m:t>c</m:t>
            </m:r>
          </m:e>
        </m:acc>
      </m:oMath>
      <w:r w:rsidR="00E16E9A">
        <w:t xml:space="preserve">, </w:t>
      </w:r>
      <w:r w:rsidR="00972B2E">
        <w:t xml:space="preserve">with an uninformative prior </w:t>
      </w:r>
      <w:r w:rsidR="00E16E9A" w:rsidRPr="00CA203C">
        <w:rPr>
          <w:rFonts w:eastAsiaTheme="minorEastAsia"/>
        </w:rPr>
        <w:t>(mean 0, standard deviation 1) for</w:t>
      </w:r>
      <m:oMath>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1</m:t>
            </m:r>
          </m:sub>
        </m:sSub>
      </m:oMath>
      <w:r w:rsidR="00E16E9A" w:rsidRPr="00CA203C">
        <w:rPr>
          <w:rFonts w:eastAsiaTheme="minorEastAsia"/>
        </w:rPr>
        <w:t>.</w:t>
      </w:r>
    </w:p>
    <w:p w14:paraId="436865E8" w14:textId="77777777" w:rsidR="00D35277" w:rsidRPr="00514D79" w:rsidRDefault="00D35277" w:rsidP="00972B2E"/>
    <w:p w14:paraId="171A539E" w14:textId="77777777" w:rsidR="00514D79" w:rsidRDefault="009422B6" w:rsidP="009422B6">
      <w:pPr>
        <w:pStyle w:val="ListParagraph"/>
        <w:numPr>
          <w:ilvl w:val="0"/>
          <w:numId w:val="2"/>
        </w:numPr>
      </w:pPr>
      <w:r>
        <w:t>T</w:t>
      </w:r>
      <w:r w:rsidR="007F6CE3">
        <w:t>he adult survival rate</w:t>
      </w:r>
      <w:r w:rsidR="00F6122C">
        <w:t xml:space="preserve"> was modeled as</w:t>
      </w:r>
      <w:r w:rsidR="007F6CE3">
        <w:t>:</w:t>
      </w:r>
    </w:p>
    <w:p w14:paraId="6806A22C" w14:textId="77777777" w:rsidR="007F6CE3" w:rsidRDefault="007F6CE3"/>
    <w:p w14:paraId="618860A7" w14:textId="77777777" w:rsidR="00514D79" w:rsidRDefault="007F6747" w:rsidP="00514D79">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,#(7)</m:t>
              </m:r>
            </m:e>
          </m:eqArr>
        </m:oMath>
      </m:oMathPara>
    </w:p>
    <w:p w14:paraId="47F0CB5F" w14:textId="77777777" w:rsidR="00F6122C" w:rsidRDefault="00F6122C"/>
    <w:p w14:paraId="7BB6DA25" w14:textId="77777777" w:rsidR="00E16E9A" w:rsidRDefault="008B512F" w:rsidP="00E16E9A">
      <w:r>
        <w:t xml:space="preserve">where </w:t>
      </w:r>
      <m:oMath>
        <m:sSub>
          <m:sSubPr>
            <m:ctrlPr>
              <w:rPr>
                <w:rFonts w:ascii="Cambria Math" w:hAnsi="Cambria Math"/>
                <w:i/>
              </w:rPr>
            </m:ctrlPr>
          </m:sSubPr>
          <m:e>
            <m:r>
              <w:rPr>
                <w:rFonts w:ascii="Cambria Math" w:hAnsi="Cambria Math"/>
              </w:rPr>
              <m:t>S</m:t>
            </m:r>
          </m:e>
          <m:sub>
            <m:r>
              <w:rPr>
                <w:rFonts w:ascii="Cambria Math" w:hAnsi="Cambria Math"/>
              </w:rPr>
              <m:t>avg</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β</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3</m:t>
            </m:r>
          </m:sub>
        </m:sSub>
      </m:oMath>
      <w:r>
        <w:rPr>
          <w:rFonts w:eastAsiaTheme="minorEastAsia"/>
        </w:rPr>
        <w:t xml:space="preserve"> </w:t>
      </w:r>
      <w:r w:rsidR="00F6122C">
        <w:rPr>
          <w:rFonts w:eastAsiaTheme="minorEastAsia"/>
        </w:rPr>
        <w:t xml:space="preserve">were fitted.  </w:t>
      </w:r>
      <w:r w:rsidR="00BC64ED">
        <w:rPr>
          <w:rFonts w:eastAsiaTheme="minorEastAsia"/>
        </w:rPr>
        <w:t>We used a prior for</w:t>
      </w:r>
      <w:r w:rsidR="00F6122C">
        <w:rPr>
          <w:rFonts w:eastAsiaTheme="minorEastAsia"/>
        </w:rPr>
        <w:t xml:space="preserve"> </w:t>
      </w:r>
      <m:oMath>
        <m:acc>
          <m:accPr>
            <m:chr m:val="̿"/>
            <m:ctrlPr>
              <w:rPr>
                <w:rFonts w:ascii="Cambria Math" w:hAnsi="Cambria Math"/>
                <w:i/>
              </w:rPr>
            </m:ctrlPr>
          </m:accPr>
          <m:e>
            <m:r>
              <w:rPr>
                <w:rFonts w:ascii="Cambria Math" w:hAnsi="Cambria Math"/>
              </w:rPr>
              <m:t>S</m:t>
            </m:r>
          </m:e>
        </m:acc>
        <m:r>
          <w:rPr>
            <w:rFonts w:ascii="Cambria Math" w:hAnsi="Cambria Math"/>
          </w:rPr>
          <m:t>,</m:t>
        </m:r>
      </m:oMath>
      <w:r w:rsidR="00F6122C">
        <w:rPr>
          <w:rFonts w:eastAsiaTheme="minorEastAsia"/>
        </w:rPr>
        <w:t xml:space="preserve"> the average adult survival rate, </w:t>
      </w:r>
      <w:r w:rsidR="00167316">
        <w:rPr>
          <w:rFonts w:eastAsiaTheme="minorEastAsia"/>
        </w:rPr>
        <w:t xml:space="preserve">equal to (1 – the </w:t>
      </w:r>
      <w:r w:rsidR="00F6122C">
        <w:rPr>
          <w:rFonts w:eastAsiaTheme="minorEastAsia"/>
        </w:rPr>
        <w:t>base adult mortality rate</w:t>
      </w:r>
      <w:r w:rsidR="00167316">
        <w:rPr>
          <w:rFonts w:eastAsiaTheme="minorEastAsia"/>
        </w:rPr>
        <w:t>)</w:t>
      </w:r>
      <w:r w:rsidR="00E16E9A">
        <w:rPr>
          <w:rFonts w:eastAsiaTheme="minorEastAsia"/>
        </w:rPr>
        <w:t>, and uninformative priors (mean 0, standard deviation 1) for</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16E9A">
        <w:rPr>
          <w:rFonts w:eastAsiaTheme="minorEastAsia"/>
        </w:rPr>
        <w:t xml:space="preserve">, </w:t>
      </w:r>
      <m:oMath>
        <m:sSub>
          <m:sSubPr>
            <m:ctrlPr>
              <w:rPr>
                <w:rFonts w:ascii="Cambria Math" w:hAnsi="Cambria Math"/>
                <w:i/>
              </w:rPr>
            </m:ctrlPr>
          </m:sSubPr>
          <m:e>
            <m:r>
              <w:rPr>
                <w:rFonts w:ascii="Cambria Math" w:hAnsi="Cambria Math"/>
              </w:rPr>
              <m:t xml:space="preserve"> β</m:t>
            </m:r>
          </m:e>
          <m:sub>
            <m:r>
              <w:rPr>
                <w:rFonts w:ascii="Cambria Math" w:hAnsi="Cambria Math"/>
              </w:rPr>
              <m:t>2</m:t>
            </m:r>
          </m:sub>
        </m:sSub>
      </m:oMath>
      <w:r w:rsidR="00E16E9A">
        <w:rPr>
          <w:rFonts w:eastAsiaTheme="minorEastAsia"/>
        </w:rP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3</m:t>
            </m:r>
          </m:sub>
        </m:sSub>
      </m:oMath>
      <w:r w:rsidR="00E16E9A">
        <w:rPr>
          <w:rFonts w:eastAsiaTheme="minorEastAsia"/>
        </w:rPr>
        <w:t>.</w:t>
      </w:r>
    </w:p>
    <w:p w14:paraId="30DBA717" w14:textId="77777777" w:rsidR="00F6122C" w:rsidRDefault="00F6122C"/>
    <w:p w14:paraId="75A5FBB0" w14:textId="77777777" w:rsidR="00BE15B5" w:rsidRDefault="009422B6" w:rsidP="009422B6">
      <w:pPr>
        <w:pStyle w:val="ListParagraph"/>
        <w:numPr>
          <w:ilvl w:val="0"/>
          <w:numId w:val="2"/>
        </w:numPr>
      </w:pPr>
      <w:r>
        <w:t>T</w:t>
      </w:r>
      <w:r w:rsidR="00BE15B5">
        <w:t>he skipping rate</w:t>
      </w:r>
      <w:r w:rsidR="00F6122C">
        <w:t xml:space="preserve"> was calculated as</w:t>
      </w:r>
      <w:r w:rsidR="00BE15B5">
        <w:t>:</w:t>
      </w:r>
    </w:p>
    <w:p w14:paraId="7BB58313" w14:textId="77777777" w:rsidR="00BE15B5" w:rsidRDefault="00BE15B5"/>
    <w:p w14:paraId="7D725EB8" w14:textId="77777777" w:rsidR="00BE15B5" w:rsidRPr="00895579" w:rsidRDefault="007F6747">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SK</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SK</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m:t>
              </m:r>
              <m:d>
                <m:dPr>
                  <m:ctrlPr>
                    <w:rPr>
                      <w:rFonts w:ascii="Cambria Math" w:hAnsi="Cambria Math"/>
                      <w:i/>
                    </w:rPr>
                  </m:ctrlPr>
                </m:dPr>
                <m:e>
                  <m:r>
                    <w:rPr>
                      <w:rFonts w:ascii="Cambria Math" w:hAnsi="Cambria Math"/>
                    </w:rPr>
                    <m:t>8</m:t>
                  </m:r>
                </m:e>
              </m:d>
            </m:e>
          </m:eqArr>
        </m:oMath>
      </m:oMathPara>
    </w:p>
    <w:p w14:paraId="27A8AB90" w14:textId="0E64532B" w:rsidR="00F6122C" w:rsidRDefault="00F6122C" w:rsidP="00F6122C">
      <w:pPr>
        <w:rPr>
          <w:rFonts w:eastAsiaTheme="minorEastAsia"/>
        </w:rPr>
      </w:pPr>
    </w:p>
    <w:p w14:paraId="39D74CC6" w14:textId="6332CD7B" w:rsidR="001D5BB8" w:rsidRDefault="00250865" w:rsidP="00F6122C">
      <w:pPr>
        <w:rPr>
          <w:rFonts w:eastAsiaTheme="minorEastAsia"/>
        </w:rPr>
      </w:pPr>
      <w:r w:rsidRPr="00250865">
        <w:rPr>
          <w:rFonts w:eastAsiaTheme="minorEastAsia"/>
          <w:highlight w:val="yellow"/>
        </w:rPr>
        <w:sym w:font="Wingdings" w:char="F0E8"/>
      </w:r>
      <w:r w:rsidRPr="00250865">
        <w:rPr>
          <w:rFonts w:eastAsiaTheme="minorEastAsia"/>
          <w:highlight w:val="yellow"/>
        </w:rPr>
        <w:t>Clarify the timing for the manuscript</w:t>
      </w:r>
    </w:p>
    <w:p w14:paraId="572E7A85" w14:textId="1E24F7A8" w:rsidR="001D5BB8" w:rsidRDefault="001D5BB8" w:rsidP="00F6122C">
      <w:pPr>
        <w:rPr>
          <w:rFonts w:eastAsiaTheme="minorEastAsia"/>
        </w:rPr>
      </w:pPr>
    </w:p>
    <w:p w14:paraId="0CCA6A63" w14:textId="798D5174" w:rsidR="00F6122C" w:rsidRDefault="00BC64ED" w:rsidP="005166D1">
      <w:pPr>
        <w:rPr>
          <w:rFonts w:eastAsiaTheme="minorEastAsia"/>
        </w:rPr>
      </w:pPr>
      <w:r>
        <w:rPr>
          <w:rFonts w:eastAsiaTheme="minorEastAsia"/>
        </w:rPr>
        <w:t>where</w:t>
      </w:r>
      <w:r w:rsidR="00E16E9A">
        <w:rPr>
          <w:rFonts w:eastAsiaTheme="minorEastAsia"/>
        </w:rPr>
        <w:t xml:space="preserve"> the mean skipping rate,</w:t>
      </w:r>
      <w:r>
        <w:rPr>
          <w:rFonts w:eastAsiaTheme="minorEastAsia"/>
        </w:rPr>
        <w:t xml:space="preserve"> </w:t>
      </w:r>
      <m:oMath>
        <m:acc>
          <m:accPr>
            <m:chr m:val="̅"/>
            <m:ctrlPr>
              <w:rPr>
                <w:rFonts w:ascii="Cambria Math" w:hAnsi="Cambria Math"/>
                <w:i/>
              </w:rPr>
            </m:ctrlPr>
          </m:accPr>
          <m:e>
            <m:r>
              <w:rPr>
                <w:rFonts w:ascii="Cambria Math" w:hAnsi="Cambria Math"/>
              </w:rPr>
              <m:t>SK</m:t>
            </m:r>
          </m:e>
        </m:acc>
      </m:oMath>
      <w:r>
        <w:rPr>
          <w:rFonts w:eastAsiaTheme="minorEastAsia"/>
        </w:rPr>
        <w:t>,</w:t>
      </w:r>
      <w:r w:rsidR="00E16E9A">
        <w:rPr>
          <w:rFonts w:eastAsiaTheme="minorEastAsia"/>
        </w:rPr>
        <w:t xml:space="preserve"> and the parameters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00E16E9A">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3</m:t>
            </m:r>
          </m:sub>
        </m:sSub>
      </m:oMath>
      <w:r w:rsidR="00E16E9A">
        <w:rPr>
          <w:rFonts w:eastAsiaTheme="minorEastAsia"/>
        </w:rPr>
        <w:t xml:space="preserve"> were fitted</w:t>
      </w:r>
      <w:r w:rsidR="00972B2E">
        <w:rPr>
          <w:rFonts w:eastAsiaTheme="minorEastAsia"/>
        </w:rPr>
        <w:t>, using uninformative priors (mean 0, standard deviation 1) for</w:t>
      </w:r>
      <w:r w:rsidR="00F6122C">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00972B2E">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00972B2E">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3</m:t>
            </m:r>
          </m:sub>
        </m:sSub>
      </m:oMath>
      <w:r w:rsidR="00972B2E">
        <w:rPr>
          <w:rFonts w:eastAsiaTheme="minorEastAsia"/>
        </w:rPr>
        <w:t>.  The mean skipping rate is unknown</w:t>
      </w:r>
      <w:r w:rsidR="005166D1">
        <w:rPr>
          <w:rFonts w:eastAsiaTheme="minorEastAsia"/>
        </w:rPr>
        <w:t xml:space="preserve"> but presumed to be low.  We set the prior for the mean skipping rate</w:t>
      </w:r>
      <w:r w:rsidR="007F6747">
        <w:rPr>
          <w:rFonts w:eastAsiaTheme="minorEastAsia"/>
        </w:rPr>
        <w:t xml:space="preserve"> at 10</w:t>
      </w:r>
      <w:r w:rsidR="00972B2E">
        <w:rPr>
          <w:rFonts w:eastAsiaTheme="minorEastAsia"/>
        </w:rPr>
        <w:t xml:space="preserve">%.  </w:t>
      </w:r>
      <w:r w:rsidR="005166D1">
        <w:rPr>
          <w:rFonts w:eastAsiaTheme="minorEastAsia"/>
        </w:rPr>
        <w:t>Furthermore</w:t>
      </w:r>
      <w:r>
        <w:rPr>
          <w:rFonts w:eastAsiaTheme="minorEastAsia"/>
        </w:rPr>
        <w:t>, to reduce the flexibility of the model</w:t>
      </w:r>
      <w:r w:rsidR="005166D1">
        <w:rPr>
          <w:rFonts w:eastAsiaTheme="minorEastAsia"/>
        </w:rPr>
        <w:t xml:space="preserve"> and prevent the skipping rate from being overly sensitive to the value of the El Niño index when the index was in negative territory (i.e., good conditions)</w:t>
      </w:r>
      <w:r>
        <w:rPr>
          <w:rFonts w:eastAsiaTheme="minorEastAsia"/>
        </w:rPr>
        <w:t>, we set all El Niño index values to zero</w:t>
      </w:r>
      <w:r w:rsidR="005166D1">
        <w:rPr>
          <w:rFonts w:eastAsiaTheme="minorEastAsia"/>
        </w:rPr>
        <w:t xml:space="preserve"> if they fell below the </w:t>
      </w:r>
      <w:r>
        <w:rPr>
          <w:rFonts w:eastAsiaTheme="minorEastAsia"/>
        </w:rPr>
        <w:t>threshold</w:t>
      </w:r>
      <w:r w:rsidR="005166D1">
        <w:rPr>
          <w:rFonts w:eastAsiaTheme="minorEastAsia"/>
        </w:rPr>
        <w:t xml:space="preserve"> of 1;</w:t>
      </w:r>
    </w:p>
    <w:p w14:paraId="4C601ED9" w14:textId="77777777" w:rsidR="00BC64ED" w:rsidRDefault="007F6747" w:rsidP="00114696">
      <w:pPr>
        <w:ind w:left="720"/>
        <w:rPr>
          <w:rFonts w:eastAsiaTheme="minorEastAsia"/>
        </w:rPr>
      </w:pPr>
      <m:oMathPara>
        <m:oMath>
          <m:sSub>
            <m:sSubPr>
              <m:ctrlPr>
                <w:rPr>
                  <w:rFonts w:ascii="Cambria Math" w:hAnsi="Cambria Math"/>
                </w:rPr>
              </m:ctrlPr>
            </m:sSubPr>
            <m:e>
              <m:r>
                <w:rPr>
                  <w:rFonts w:ascii="Cambria Math" w:hAnsi="Cambria Math"/>
                </w:rPr>
                <m:t>EN</m:t>
              </m:r>
            </m:e>
            <m:sub>
              <m:r>
                <w:rPr>
                  <w:rFonts w:ascii="Cambria Math" w:hAnsi="Cambria Math"/>
                </w:rPr>
                <m:t>y</m:t>
              </m:r>
            </m:sub>
          </m:sSub>
          <m:r>
            <w:rPr>
              <w:rFonts w:ascii="Cambria Math" w:eastAsiaTheme="minorEastAsia" w:hAnsi="Cambria Math"/>
            </w:rPr>
            <m:t xml:space="preserve">=0 if </m:t>
          </m:r>
          <m:sSub>
            <m:sSubPr>
              <m:ctrlPr>
                <w:rPr>
                  <w:rFonts w:ascii="Cambria Math" w:hAnsi="Cambria Math"/>
                </w:rPr>
              </m:ctrlPr>
            </m:sSubPr>
            <m:e>
              <m:r>
                <w:rPr>
                  <w:rFonts w:ascii="Cambria Math" w:hAnsi="Cambria Math"/>
                </w:rPr>
                <m:t>EN</m:t>
              </m:r>
            </m:e>
            <m:sub>
              <m:r>
                <w:rPr>
                  <w:rFonts w:ascii="Cambria Math" w:hAnsi="Cambria Math"/>
                </w:rPr>
                <m:t>y</m:t>
              </m:r>
            </m:sub>
          </m:sSub>
          <m:r>
            <w:rPr>
              <w:rFonts w:ascii="Cambria Math" w:hAnsi="Cambria Math"/>
            </w:rPr>
            <m:t>&lt;threshold</m:t>
          </m:r>
        </m:oMath>
      </m:oMathPara>
    </w:p>
    <w:p w14:paraId="1E8C3E3B" w14:textId="77777777" w:rsidR="00F6122C" w:rsidRPr="00895579" w:rsidRDefault="00F6122C">
      <w:pPr>
        <w:rPr>
          <w:rFonts w:eastAsiaTheme="minorEastAsia"/>
        </w:rPr>
      </w:pPr>
    </w:p>
    <w:p w14:paraId="053C1748" w14:textId="77777777" w:rsidR="009422B6" w:rsidRDefault="00895579" w:rsidP="00E9234E">
      <w:pPr>
        <w:pStyle w:val="Heading2"/>
        <w:rPr>
          <w:rFonts w:eastAsiaTheme="minorEastAsia"/>
        </w:rPr>
      </w:pPr>
      <w:r w:rsidRPr="00895579">
        <w:rPr>
          <w:rFonts w:eastAsiaTheme="minorEastAsia"/>
        </w:rPr>
        <w:t>Fittin</w:t>
      </w:r>
      <w:r w:rsidR="008A2239">
        <w:rPr>
          <w:rFonts w:eastAsiaTheme="minorEastAsia"/>
        </w:rPr>
        <w:t>g</w:t>
      </w:r>
    </w:p>
    <w:p w14:paraId="6D55E152" w14:textId="77777777" w:rsidR="008A2239" w:rsidRDefault="008A2239">
      <w:pPr>
        <w:rPr>
          <w:rFonts w:eastAsiaTheme="minorEastAsia"/>
          <w:b/>
        </w:rPr>
      </w:pPr>
    </w:p>
    <w:p w14:paraId="12B20186" w14:textId="77777777" w:rsidR="008A2239" w:rsidRDefault="008A2239">
      <w:pPr>
        <w:rPr>
          <w:rFonts w:eastAsiaTheme="minorEastAsia"/>
        </w:rPr>
      </w:pPr>
      <w:r w:rsidRPr="008A2239">
        <w:rPr>
          <w:rFonts w:eastAsiaTheme="minorEastAsia"/>
        </w:rPr>
        <w:t xml:space="preserve">We </w:t>
      </w:r>
      <w:r>
        <w:rPr>
          <w:rFonts w:eastAsiaTheme="minorEastAsia"/>
        </w:rPr>
        <w:t xml:space="preserve">fitted the </w:t>
      </w:r>
      <w:r w:rsidR="00114696">
        <w:rPr>
          <w:rFonts w:eastAsiaTheme="minorEastAsia"/>
        </w:rPr>
        <w:t>average values and coefficients as just described</w:t>
      </w:r>
      <w:r w:rsidR="00E16E9A">
        <w:rPr>
          <w:rFonts w:eastAsiaTheme="minorEastAsia"/>
        </w:rPr>
        <w:t xml:space="preserve">, as well as </w:t>
      </w:r>
      <w:r w:rsidR="00F6122C" w:rsidRPr="00F6122C">
        <w:rPr>
          <w:rFonts w:eastAsiaTheme="minorEastAsia"/>
        </w:rPr>
        <w:t xml:space="preserve">the initial </w:t>
      </w:r>
      <w:r w:rsidR="00F6122C">
        <w:rPr>
          <w:rFonts w:eastAsiaTheme="minorEastAsia"/>
        </w:rPr>
        <w:t xml:space="preserve">adult </w:t>
      </w:r>
      <w:r w:rsidR="00F6122C" w:rsidRPr="00F6122C">
        <w:rPr>
          <w:rFonts w:eastAsiaTheme="minorEastAsia"/>
        </w:rPr>
        <w:t>population size</w:t>
      </w:r>
      <w:r w:rsidR="00F6122C">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0,a</m:t>
            </m:r>
          </m:sub>
        </m:sSub>
      </m:oMath>
      <w:r w:rsidR="00F6122C">
        <w:rPr>
          <w:rFonts w:eastAsiaTheme="minorEastAsia"/>
        </w:rPr>
        <w:t>.</w:t>
      </w:r>
    </w:p>
    <w:p w14:paraId="51F13989" w14:textId="77777777" w:rsidR="00114696" w:rsidRDefault="00114696">
      <w:pPr>
        <w:rPr>
          <w:rFonts w:eastAsiaTheme="minorEastAsia"/>
        </w:rPr>
      </w:pPr>
    </w:p>
    <w:p w14:paraId="2E391E07" w14:textId="35411A55" w:rsidR="00114696" w:rsidRDefault="00114696">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E16E9A">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16E9A">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0,a</m:t>
            </m:r>
          </m:sub>
        </m:sSub>
      </m:oMath>
      <w:r>
        <w:rPr>
          <w:rFonts w:eastAsiaTheme="minorEastAsia"/>
        </w:rPr>
        <w:t xml:space="preserve">were fitted in log space to avoid negative values, and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972B2E">
        <w:rPr>
          <w:rFonts w:eastAsiaTheme="minorEastAsia"/>
        </w:rPr>
        <w:t xml:space="preserve"> was bounded above by the maximum number of offspring </w:t>
      </w:r>
      <w:r w:rsidR="005166D1">
        <w:rPr>
          <w:rFonts w:eastAsiaTheme="minorEastAsia"/>
        </w:rPr>
        <w:t>per female</w:t>
      </w:r>
      <w:r w:rsidR="00972B2E">
        <w:rPr>
          <w:rFonts w:eastAsiaTheme="minorEastAsia"/>
        </w:rPr>
        <w:t xml:space="preserve"> for the species</w:t>
      </w:r>
      <w:r w:rsidR="007F6747">
        <w:rPr>
          <w:rFonts w:eastAsiaTheme="minorEastAsia"/>
        </w:rPr>
        <w:t xml:space="preserve"> (1.5 chicks for cormorants and pelicans, and 2 chicks for boobies)</w:t>
      </w:r>
      <w:bookmarkStart w:id="0" w:name="_GoBack"/>
      <w:bookmarkEnd w:id="0"/>
      <w:r w:rsidR="00972B2E">
        <w:rPr>
          <w:rFonts w:eastAsiaTheme="minorEastAsia"/>
        </w:rPr>
        <w:t>.  T</w:t>
      </w:r>
      <w:r>
        <w:rPr>
          <w:rFonts w:eastAsiaTheme="minorEastAsia"/>
        </w:rPr>
        <w:t>h</w:t>
      </w:r>
      <w:r w:rsidR="00972B2E">
        <w:rPr>
          <w:rFonts w:eastAsiaTheme="minorEastAsia"/>
        </w:rPr>
        <w:t>e righthand sides of equations 7 and 8</w:t>
      </w:r>
      <w:r>
        <w:rPr>
          <w:rFonts w:eastAsiaTheme="minorEastAsia"/>
        </w:rPr>
        <w:t xml:space="preserve"> were arctan-transformed for fitting, to bound the </w:t>
      </w:r>
      <w:r w:rsidR="00972B2E">
        <w:rPr>
          <w:rFonts w:eastAsiaTheme="minorEastAsia"/>
        </w:rPr>
        <w:t xml:space="preserve">skipping rate and the survival rates </w:t>
      </w:r>
      <w:r w:rsidR="005166D1">
        <w:rPr>
          <w:rFonts w:eastAsiaTheme="minorEastAsia"/>
        </w:rPr>
        <w:t>with</w:t>
      </w:r>
      <w:r>
        <w:rPr>
          <w:rFonts w:eastAsiaTheme="minorEastAsia"/>
        </w:rPr>
        <w:t>in the interval [0,1].</w:t>
      </w:r>
    </w:p>
    <w:p w14:paraId="560AB5D2" w14:textId="73EE10CD" w:rsidR="009F0D9D" w:rsidRDefault="009F0D9D">
      <w:pPr>
        <w:rPr>
          <w:rFonts w:eastAsiaTheme="minorEastAsia"/>
        </w:rPr>
      </w:pPr>
    </w:p>
    <w:p w14:paraId="0178CEA6" w14:textId="77777777" w:rsidR="009F0D9D" w:rsidRDefault="009F0D9D">
      <w:pPr>
        <w:rPr>
          <w:rFonts w:eastAsiaTheme="minorEastAsia"/>
        </w:rPr>
      </w:pPr>
      <w:r>
        <w:rPr>
          <w:rFonts w:eastAsiaTheme="minorEastAsia"/>
        </w:rPr>
        <w:br w:type="page"/>
      </w:r>
    </w:p>
    <w:p w14:paraId="0F078EAC" w14:textId="129C7493" w:rsidR="009F0D9D" w:rsidRDefault="009F0D9D" w:rsidP="006772E7">
      <w:pPr>
        <w:pStyle w:val="Heading1"/>
        <w:rPr>
          <w:rFonts w:eastAsiaTheme="minorEastAsia"/>
        </w:rPr>
      </w:pPr>
      <w:r>
        <w:rPr>
          <w:rFonts w:eastAsiaTheme="minorEastAsia"/>
        </w:rPr>
        <w:lastRenderedPageBreak/>
        <w:t>DATA PROVENANCE</w:t>
      </w:r>
    </w:p>
    <w:p w14:paraId="1730DCB6" w14:textId="488FDEA9" w:rsidR="009F0D9D" w:rsidRDefault="009F0D9D">
      <w:pPr>
        <w:rPr>
          <w:rFonts w:eastAsiaTheme="minorEastAsia"/>
        </w:rPr>
      </w:pPr>
    </w:p>
    <w:p w14:paraId="50282A2D" w14:textId="70928B2B" w:rsidR="006772E7" w:rsidRPr="006772E7" w:rsidRDefault="006772E7" w:rsidP="006772E7">
      <w:pPr>
        <w:rPr>
          <w:rFonts w:eastAsiaTheme="minorEastAsia"/>
          <w:i/>
        </w:rPr>
      </w:pPr>
      <w:r w:rsidRPr="006772E7">
        <w:rPr>
          <w:rFonts w:eastAsiaTheme="minorEastAsia"/>
          <w:i/>
        </w:rPr>
        <w:t>Hi John</w:t>
      </w:r>
    </w:p>
    <w:p w14:paraId="2FE6E3C7" w14:textId="77777777" w:rsidR="006772E7" w:rsidRPr="006772E7" w:rsidRDefault="006772E7" w:rsidP="006772E7">
      <w:pPr>
        <w:rPr>
          <w:rFonts w:eastAsiaTheme="minorEastAsia"/>
          <w:i/>
        </w:rPr>
      </w:pPr>
    </w:p>
    <w:p w14:paraId="47BD248E" w14:textId="77777777" w:rsidR="006772E7" w:rsidRPr="006772E7" w:rsidRDefault="006772E7" w:rsidP="006772E7">
      <w:pPr>
        <w:rPr>
          <w:rFonts w:eastAsiaTheme="minorEastAsia"/>
          <w:i/>
        </w:rPr>
      </w:pPr>
      <w:r w:rsidRPr="006772E7">
        <w:rPr>
          <w:rFonts w:eastAsiaTheme="minorEastAsia"/>
          <w:i/>
        </w:rPr>
        <w:t>The data you have for 1953 through 1983 are essentially the same as those reported by Jahncke 1998 (see attached). I believe the 1953-1982 data were originally reported by Tovar, H., and D. Cabrera, Las aves guaneras y el fenomeno "El</w:t>
      </w:r>
    </w:p>
    <w:p w14:paraId="3E303E91" w14:textId="77777777" w:rsidR="006772E7" w:rsidRPr="006772E7" w:rsidRDefault="006772E7" w:rsidP="006772E7">
      <w:pPr>
        <w:rPr>
          <w:rFonts w:eastAsiaTheme="minorEastAsia"/>
          <w:i/>
        </w:rPr>
      </w:pPr>
      <w:r w:rsidRPr="006772E7">
        <w:rPr>
          <w:rFonts w:eastAsiaTheme="minorEastAsia"/>
          <w:i/>
        </w:rPr>
        <w:t>Nino," Bol. Inst. Mar Peru, vol. extraordinario, 181-186, 1985. I have a paper copy of Jahncke 1998, which I can scan for you if that would be useful, but not Tovar &amp; Cabrera 1985. (I also have a copy of Tovar 1987, but that provides data summaries, not annual counts.) According to Jahncke, the 1983 data come from Duffy et al (1987).</w:t>
      </w:r>
    </w:p>
    <w:p w14:paraId="5BDD187E" w14:textId="77777777" w:rsidR="006772E7" w:rsidRPr="006772E7" w:rsidRDefault="006772E7" w:rsidP="006772E7">
      <w:pPr>
        <w:rPr>
          <w:rFonts w:eastAsiaTheme="minorEastAsia"/>
          <w:i/>
        </w:rPr>
      </w:pPr>
    </w:p>
    <w:p w14:paraId="4C016F1E" w14:textId="77777777" w:rsidR="006772E7" w:rsidRPr="006772E7" w:rsidRDefault="006772E7" w:rsidP="006772E7">
      <w:pPr>
        <w:rPr>
          <w:rFonts w:eastAsiaTheme="minorEastAsia"/>
          <w:i/>
        </w:rPr>
      </w:pPr>
      <w:r w:rsidRPr="006772E7">
        <w:rPr>
          <w:rFonts w:eastAsiaTheme="minorEastAsia"/>
          <w:i/>
        </w:rPr>
        <w:t>From 1984 onwards, the data you have differ from the data reported by Jahncke 1998. Jahncke took his data for 1984-1989 from Guillen (1992). Jahncke (1998) is the source publication for Jahncke's 1990-1996 data.</w:t>
      </w:r>
    </w:p>
    <w:p w14:paraId="6E10A777" w14:textId="77777777" w:rsidR="006772E7" w:rsidRPr="006772E7" w:rsidRDefault="006772E7" w:rsidP="006772E7">
      <w:pPr>
        <w:rPr>
          <w:rFonts w:eastAsiaTheme="minorEastAsia"/>
          <w:i/>
        </w:rPr>
      </w:pPr>
    </w:p>
    <w:p w14:paraId="0FF56AB5" w14:textId="77777777" w:rsidR="006772E7" w:rsidRPr="006772E7" w:rsidRDefault="006772E7" w:rsidP="006772E7">
      <w:pPr>
        <w:rPr>
          <w:rFonts w:eastAsiaTheme="minorEastAsia"/>
          <w:i/>
        </w:rPr>
      </w:pPr>
      <w:r w:rsidRPr="006772E7">
        <w:rPr>
          <w:rFonts w:eastAsiaTheme="minorEastAsia"/>
          <w:i/>
        </w:rPr>
        <w:t>Jahncke states that the data from 1953-1989 are annual averages [based on monthly counts], whereas the  data for 1990-1996 are the average of censuses for March, July, and November.</w:t>
      </w:r>
    </w:p>
    <w:p w14:paraId="550B5993" w14:textId="77777777" w:rsidR="006772E7" w:rsidRPr="006772E7" w:rsidRDefault="006772E7" w:rsidP="006772E7">
      <w:pPr>
        <w:rPr>
          <w:rFonts w:eastAsiaTheme="minorEastAsia"/>
          <w:i/>
        </w:rPr>
      </w:pPr>
    </w:p>
    <w:p w14:paraId="2F78429B" w14:textId="77777777" w:rsidR="006772E7" w:rsidRPr="006772E7" w:rsidRDefault="006772E7" w:rsidP="006772E7">
      <w:pPr>
        <w:rPr>
          <w:rFonts w:eastAsiaTheme="minorEastAsia"/>
          <w:i/>
        </w:rPr>
      </w:pPr>
      <w:r w:rsidRPr="006772E7">
        <w:rPr>
          <w:rFonts w:eastAsiaTheme="minorEastAsia"/>
          <w:i/>
        </w:rPr>
        <w:t>It may be that Jahncke's data from 1984 onwards include non-breeding birds, whereas your data are only for the breeding colonies because Jahncke's data are generally higher.</w:t>
      </w:r>
    </w:p>
    <w:p w14:paraId="33A004DC" w14:textId="77777777" w:rsidR="006772E7" w:rsidRPr="006772E7" w:rsidRDefault="006772E7" w:rsidP="006772E7">
      <w:pPr>
        <w:rPr>
          <w:rFonts w:eastAsiaTheme="minorEastAsia"/>
          <w:i/>
        </w:rPr>
      </w:pPr>
    </w:p>
    <w:p w14:paraId="1CE72984" w14:textId="77777777" w:rsidR="006772E7" w:rsidRPr="006772E7" w:rsidRDefault="006772E7" w:rsidP="006772E7">
      <w:pPr>
        <w:rPr>
          <w:rFonts w:eastAsiaTheme="minorEastAsia"/>
          <w:i/>
        </w:rPr>
      </w:pPr>
      <w:r w:rsidRPr="006772E7">
        <w:rPr>
          <w:rFonts w:eastAsiaTheme="minorEastAsia"/>
          <w:i/>
        </w:rPr>
        <w:t>It does seem fairly clear, though, that the data are based on calendar year rather than breeding year, and are averaged over some or all months. Given that breeding peaks in September-December for both the cormorants and boobies, the average for year Y is probably generally still driven by numbers of breeding birds in Sep-Dec of year Y, but it may also include numbers from Jan-Mar in year Y.</w:t>
      </w:r>
    </w:p>
    <w:p w14:paraId="6B306C44" w14:textId="77777777" w:rsidR="006772E7" w:rsidRPr="006772E7" w:rsidRDefault="006772E7" w:rsidP="006772E7">
      <w:pPr>
        <w:rPr>
          <w:rFonts w:eastAsiaTheme="minorEastAsia"/>
          <w:i/>
        </w:rPr>
      </w:pPr>
    </w:p>
    <w:p w14:paraId="3BB65933" w14:textId="77777777" w:rsidR="006772E7" w:rsidRPr="006772E7" w:rsidRDefault="006772E7" w:rsidP="006772E7">
      <w:pPr>
        <w:rPr>
          <w:rFonts w:eastAsiaTheme="minorEastAsia"/>
          <w:i/>
        </w:rPr>
      </w:pPr>
      <w:r w:rsidRPr="006772E7">
        <w:rPr>
          <w:rFonts w:eastAsiaTheme="minorEastAsia"/>
          <w:i/>
        </w:rPr>
        <w:t>cheers</w:t>
      </w:r>
    </w:p>
    <w:p w14:paraId="5D88D3F7" w14:textId="77777777" w:rsidR="006772E7" w:rsidRPr="006772E7" w:rsidRDefault="006772E7" w:rsidP="006772E7">
      <w:pPr>
        <w:rPr>
          <w:rFonts w:eastAsiaTheme="minorEastAsia"/>
          <w:i/>
        </w:rPr>
      </w:pPr>
    </w:p>
    <w:p w14:paraId="65388DC9" w14:textId="77777777" w:rsidR="006772E7" w:rsidRPr="006772E7" w:rsidRDefault="006772E7" w:rsidP="006772E7">
      <w:pPr>
        <w:rPr>
          <w:rFonts w:eastAsiaTheme="minorEastAsia"/>
          <w:i/>
        </w:rPr>
      </w:pPr>
      <w:r w:rsidRPr="006772E7">
        <w:rPr>
          <w:rFonts w:eastAsiaTheme="minorEastAsia"/>
          <w:i/>
        </w:rPr>
        <w:t>Charlotte</w:t>
      </w:r>
    </w:p>
    <w:p w14:paraId="45A436CE" w14:textId="77777777" w:rsidR="006772E7" w:rsidRPr="006772E7" w:rsidRDefault="006772E7" w:rsidP="006772E7">
      <w:pPr>
        <w:rPr>
          <w:rFonts w:eastAsiaTheme="minorEastAsia"/>
        </w:rPr>
      </w:pPr>
    </w:p>
    <w:p w14:paraId="525DE5DA" w14:textId="77777777" w:rsidR="009F0D9D" w:rsidRPr="00972B2E" w:rsidRDefault="009F0D9D">
      <w:pPr>
        <w:rPr>
          <w:rFonts w:eastAsiaTheme="minorEastAsia"/>
        </w:rPr>
      </w:pPr>
    </w:p>
    <w:sectPr w:rsidR="009F0D9D" w:rsidRPr="00972B2E" w:rsidSect="00BE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C1F30"/>
    <w:multiLevelType w:val="hybridMultilevel"/>
    <w:tmpl w:val="CDE0A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D50C6"/>
    <w:multiLevelType w:val="hybridMultilevel"/>
    <w:tmpl w:val="02467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78"/>
    <w:rsid w:val="00007B3A"/>
    <w:rsid w:val="0007042D"/>
    <w:rsid w:val="00114696"/>
    <w:rsid w:val="00161E13"/>
    <w:rsid w:val="00167316"/>
    <w:rsid w:val="001D5BB8"/>
    <w:rsid w:val="00250865"/>
    <w:rsid w:val="002A025F"/>
    <w:rsid w:val="002F1614"/>
    <w:rsid w:val="00385B9E"/>
    <w:rsid w:val="00395F60"/>
    <w:rsid w:val="004227B2"/>
    <w:rsid w:val="004D4978"/>
    <w:rsid w:val="00514D79"/>
    <w:rsid w:val="005166D1"/>
    <w:rsid w:val="005657A8"/>
    <w:rsid w:val="006772E7"/>
    <w:rsid w:val="006E20F5"/>
    <w:rsid w:val="007427BA"/>
    <w:rsid w:val="007F0CEE"/>
    <w:rsid w:val="007F6747"/>
    <w:rsid w:val="007F6CE3"/>
    <w:rsid w:val="00895579"/>
    <w:rsid w:val="008A2239"/>
    <w:rsid w:val="008B512F"/>
    <w:rsid w:val="008F619B"/>
    <w:rsid w:val="009422B6"/>
    <w:rsid w:val="00972B2E"/>
    <w:rsid w:val="009E1CE6"/>
    <w:rsid w:val="009F04A5"/>
    <w:rsid w:val="009F0D9D"/>
    <w:rsid w:val="00A17336"/>
    <w:rsid w:val="00A422C8"/>
    <w:rsid w:val="00B231C2"/>
    <w:rsid w:val="00B95FAA"/>
    <w:rsid w:val="00BC64ED"/>
    <w:rsid w:val="00BD1B6E"/>
    <w:rsid w:val="00BE15B5"/>
    <w:rsid w:val="00BE7156"/>
    <w:rsid w:val="00C76AEE"/>
    <w:rsid w:val="00CA203C"/>
    <w:rsid w:val="00D35277"/>
    <w:rsid w:val="00E16E9A"/>
    <w:rsid w:val="00E42399"/>
    <w:rsid w:val="00E8757F"/>
    <w:rsid w:val="00E9234E"/>
    <w:rsid w:val="00F6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76C88"/>
  <w15:chartTrackingRefBased/>
  <w15:docId w15:val="{74C3472A-9436-0645-9783-5B7FE3A9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0F5"/>
    <w:rPr>
      <w:color w:val="808080"/>
    </w:rPr>
  </w:style>
  <w:style w:type="paragraph" w:styleId="ListParagraph">
    <w:name w:val="List Paragraph"/>
    <w:basedOn w:val="Normal"/>
    <w:uiPriority w:val="34"/>
    <w:qFormat/>
    <w:rsid w:val="00514D79"/>
    <w:pPr>
      <w:ind w:left="720"/>
      <w:contextualSpacing/>
    </w:pPr>
  </w:style>
  <w:style w:type="character" w:styleId="Hyperlink">
    <w:name w:val="Hyperlink"/>
    <w:basedOn w:val="DefaultParagraphFont"/>
    <w:uiPriority w:val="99"/>
    <w:unhideWhenUsed/>
    <w:rsid w:val="00161E13"/>
    <w:rPr>
      <w:color w:val="0563C1" w:themeColor="hyperlink"/>
      <w:u w:val="single"/>
    </w:rPr>
  </w:style>
  <w:style w:type="character" w:styleId="UnresolvedMention">
    <w:name w:val="Unresolved Mention"/>
    <w:basedOn w:val="DefaultParagraphFont"/>
    <w:uiPriority w:val="99"/>
    <w:rsid w:val="00161E13"/>
    <w:rPr>
      <w:color w:val="808080"/>
      <w:shd w:val="clear" w:color="auto" w:fill="E6E6E6"/>
    </w:rPr>
  </w:style>
  <w:style w:type="character" w:customStyle="1" w:styleId="Heading1Char">
    <w:name w:val="Heading 1 Char"/>
    <w:basedOn w:val="DefaultParagraphFont"/>
    <w:link w:val="Heading1"/>
    <w:uiPriority w:val="9"/>
    <w:rsid w:val="00E92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3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652">
      <w:bodyDiv w:val="1"/>
      <w:marLeft w:val="0"/>
      <w:marRight w:val="0"/>
      <w:marTop w:val="0"/>
      <w:marBottom w:val="0"/>
      <w:divBdr>
        <w:top w:val="none" w:sz="0" w:space="0" w:color="auto"/>
        <w:left w:val="none" w:sz="0" w:space="0" w:color="auto"/>
        <w:bottom w:val="none" w:sz="0" w:space="0" w:color="auto"/>
        <w:right w:val="none" w:sz="0" w:space="0" w:color="auto"/>
      </w:divBdr>
      <w:divsChild>
        <w:div w:id="799150198">
          <w:marLeft w:val="0"/>
          <w:marRight w:val="0"/>
          <w:marTop w:val="0"/>
          <w:marBottom w:val="0"/>
          <w:divBdr>
            <w:top w:val="none" w:sz="0" w:space="0" w:color="auto"/>
            <w:left w:val="none" w:sz="0" w:space="0" w:color="auto"/>
            <w:bottom w:val="none" w:sz="0" w:space="0" w:color="auto"/>
            <w:right w:val="none" w:sz="0" w:space="0" w:color="auto"/>
          </w:divBdr>
        </w:div>
        <w:div w:id="2029719900">
          <w:marLeft w:val="0"/>
          <w:marRight w:val="0"/>
          <w:marTop w:val="0"/>
          <w:marBottom w:val="0"/>
          <w:divBdr>
            <w:top w:val="none" w:sz="0" w:space="0" w:color="auto"/>
            <w:left w:val="none" w:sz="0" w:space="0" w:color="auto"/>
            <w:bottom w:val="none" w:sz="0" w:space="0" w:color="auto"/>
            <w:right w:val="none" w:sz="0" w:space="0" w:color="auto"/>
          </w:divBdr>
        </w:div>
        <w:div w:id="2054689536">
          <w:marLeft w:val="0"/>
          <w:marRight w:val="0"/>
          <w:marTop w:val="0"/>
          <w:marBottom w:val="0"/>
          <w:divBdr>
            <w:top w:val="none" w:sz="0" w:space="0" w:color="auto"/>
            <w:left w:val="none" w:sz="0" w:space="0" w:color="auto"/>
            <w:bottom w:val="none" w:sz="0" w:space="0" w:color="auto"/>
            <w:right w:val="none" w:sz="0" w:space="0" w:color="auto"/>
          </w:divBdr>
        </w:div>
        <w:div w:id="2081246023">
          <w:marLeft w:val="0"/>
          <w:marRight w:val="0"/>
          <w:marTop w:val="0"/>
          <w:marBottom w:val="0"/>
          <w:divBdr>
            <w:top w:val="none" w:sz="0" w:space="0" w:color="auto"/>
            <w:left w:val="none" w:sz="0" w:space="0" w:color="auto"/>
            <w:bottom w:val="none" w:sz="0" w:space="0" w:color="auto"/>
            <w:right w:val="none" w:sz="0" w:space="0" w:color="auto"/>
          </w:divBdr>
        </w:div>
        <w:div w:id="2120560848">
          <w:marLeft w:val="0"/>
          <w:marRight w:val="0"/>
          <w:marTop w:val="0"/>
          <w:marBottom w:val="0"/>
          <w:divBdr>
            <w:top w:val="none" w:sz="0" w:space="0" w:color="auto"/>
            <w:left w:val="none" w:sz="0" w:space="0" w:color="auto"/>
            <w:bottom w:val="none" w:sz="0" w:space="0" w:color="auto"/>
            <w:right w:val="none" w:sz="0" w:space="0" w:color="auto"/>
          </w:divBdr>
        </w:div>
        <w:div w:id="1057632390">
          <w:marLeft w:val="0"/>
          <w:marRight w:val="0"/>
          <w:marTop w:val="0"/>
          <w:marBottom w:val="0"/>
          <w:divBdr>
            <w:top w:val="none" w:sz="0" w:space="0" w:color="auto"/>
            <w:left w:val="none" w:sz="0" w:space="0" w:color="auto"/>
            <w:bottom w:val="none" w:sz="0" w:space="0" w:color="auto"/>
            <w:right w:val="none" w:sz="0" w:space="0" w:color="auto"/>
          </w:divBdr>
        </w:div>
        <w:div w:id="438112804">
          <w:marLeft w:val="0"/>
          <w:marRight w:val="0"/>
          <w:marTop w:val="0"/>
          <w:marBottom w:val="0"/>
          <w:divBdr>
            <w:top w:val="none" w:sz="0" w:space="0" w:color="auto"/>
            <w:left w:val="none" w:sz="0" w:space="0" w:color="auto"/>
            <w:bottom w:val="none" w:sz="0" w:space="0" w:color="auto"/>
            <w:right w:val="none" w:sz="0" w:space="0" w:color="auto"/>
          </w:divBdr>
        </w:div>
        <w:div w:id="66726721">
          <w:marLeft w:val="0"/>
          <w:marRight w:val="0"/>
          <w:marTop w:val="0"/>
          <w:marBottom w:val="0"/>
          <w:divBdr>
            <w:top w:val="none" w:sz="0" w:space="0" w:color="auto"/>
            <w:left w:val="none" w:sz="0" w:space="0" w:color="auto"/>
            <w:bottom w:val="none" w:sz="0" w:space="0" w:color="auto"/>
            <w:right w:val="none" w:sz="0" w:space="0" w:color="auto"/>
          </w:divBdr>
        </w:div>
        <w:div w:id="1974288714">
          <w:marLeft w:val="0"/>
          <w:marRight w:val="0"/>
          <w:marTop w:val="0"/>
          <w:marBottom w:val="0"/>
          <w:divBdr>
            <w:top w:val="none" w:sz="0" w:space="0" w:color="auto"/>
            <w:left w:val="none" w:sz="0" w:space="0" w:color="auto"/>
            <w:bottom w:val="none" w:sz="0" w:space="0" w:color="auto"/>
            <w:right w:val="none" w:sz="0" w:space="0" w:color="auto"/>
          </w:divBdr>
        </w:div>
        <w:div w:id="1554267458">
          <w:marLeft w:val="0"/>
          <w:marRight w:val="0"/>
          <w:marTop w:val="0"/>
          <w:marBottom w:val="0"/>
          <w:divBdr>
            <w:top w:val="none" w:sz="0" w:space="0" w:color="auto"/>
            <w:left w:val="none" w:sz="0" w:space="0" w:color="auto"/>
            <w:bottom w:val="none" w:sz="0" w:space="0" w:color="auto"/>
            <w:right w:val="none" w:sz="0" w:space="0" w:color="auto"/>
          </w:divBdr>
        </w:div>
        <w:div w:id="695542878">
          <w:marLeft w:val="0"/>
          <w:marRight w:val="0"/>
          <w:marTop w:val="0"/>
          <w:marBottom w:val="0"/>
          <w:divBdr>
            <w:top w:val="none" w:sz="0" w:space="0" w:color="auto"/>
            <w:left w:val="none" w:sz="0" w:space="0" w:color="auto"/>
            <w:bottom w:val="none" w:sz="0" w:space="0" w:color="auto"/>
            <w:right w:val="none" w:sz="0" w:space="0" w:color="auto"/>
          </w:divBdr>
        </w:div>
        <w:div w:id="1094857272">
          <w:marLeft w:val="0"/>
          <w:marRight w:val="0"/>
          <w:marTop w:val="0"/>
          <w:marBottom w:val="0"/>
          <w:divBdr>
            <w:top w:val="none" w:sz="0" w:space="0" w:color="auto"/>
            <w:left w:val="none" w:sz="0" w:space="0" w:color="auto"/>
            <w:bottom w:val="none" w:sz="0" w:space="0" w:color="auto"/>
            <w:right w:val="none" w:sz="0" w:space="0" w:color="auto"/>
          </w:divBdr>
        </w:div>
        <w:div w:id="786967744">
          <w:marLeft w:val="0"/>
          <w:marRight w:val="0"/>
          <w:marTop w:val="0"/>
          <w:marBottom w:val="0"/>
          <w:divBdr>
            <w:top w:val="none" w:sz="0" w:space="0" w:color="auto"/>
            <w:left w:val="none" w:sz="0" w:space="0" w:color="auto"/>
            <w:bottom w:val="none" w:sz="0" w:space="0" w:color="auto"/>
            <w:right w:val="none" w:sz="0" w:space="0" w:color="auto"/>
          </w:divBdr>
        </w:div>
        <w:div w:id="1511791781">
          <w:marLeft w:val="0"/>
          <w:marRight w:val="0"/>
          <w:marTop w:val="0"/>
          <w:marBottom w:val="0"/>
          <w:divBdr>
            <w:top w:val="none" w:sz="0" w:space="0" w:color="auto"/>
            <w:left w:val="none" w:sz="0" w:space="0" w:color="auto"/>
            <w:bottom w:val="none" w:sz="0" w:space="0" w:color="auto"/>
            <w:right w:val="none" w:sz="0" w:space="0" w:color="auto"/>
          </w:divBdr>
        </w:div>
        <w:div w:id="16587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t.igp.gob.pe/publicaciones/2014/ElNino_v2_27_03_2014_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Payne</dc:creator>
  <cp:keywords/>
  <dc:description/>
  <cp:lastModifiedBy>J. Payne</cp:lastModifiedBy>
  <cp:revision>12</cp:revision>
  <dcterms:created xsi:type="dcterms:W3CDTF">2018-04-17T22:52:00Z</dcterms:created>
  <dcterms:modified xsi:type="dcterms:W3CDTF">2018-07-09T04:47:00Z</dcterms:modified>
</cp:coreProperties>
</file>