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Dear Dr. Davidson,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behalf of the author team, I am pleased to submit our revised manuscript, “</w:t>
      </w:r>
      <w:r w:rsidDel="00000000" w:rsidR="00000000" w:rsidRPr="00000000">
        <w:rPr>
          <w:highlight w:val="white"/>
          <w:rtl w:val="0"/>
        </w:rPr>
        <w:t xml:space="preserve">Global estimation of dietary micronutrient inadequacies: a modeling analysis</w:t>
      </w:r>
      <w:r w:rsidDel="00000000" w:rsidR="00000000" w:rsidRPr="00000000">
        <w:rPr>
          <w:rtl w:val="0"/>
        </w:rPr>
        <w:t xml:space="preserve">”, for consideration as an Article in </w:t>
      </w:r>
      <w:r w:rsidDel="00000000" w:rsidR="00000000" w:rsidRPr="00000000">
        <w:rPr>
          <w:i w:val="1"/>
          <w:rtl w:val="0"/>
        </w:rPr>
        <w:t xml:space="preserve">The Lancet Global Health</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address each of the editorial comments below with the original comment shown in </w:t>
      </w:r>
      <w:r w:rsidDel="00000000" w:rsidR="00000000" w:rsidRPr="00000000">
        <w:rPr>
          <w:b w:val="1"/>
          <w:rtl w:val="0"/>
        </w:rPr>
        <w:t xml:space="preserve">bold</w:t>
      </w:r>
      <w:r w:rsidDel="00000000" w:rsidR="00000000" w:rsidRPr="00000000">
        <w:rPr>
          <w:rtl w:val="0"/>
        </w:rPr>
        <w:t xml:space="preserve"> text and the response shown in regular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Thank you for your consideration and please let us know if you have any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behalf of all authors,</w:t>
      </w:r>
    </w:p>
    <w:p w:rsidR="00000000" w:rsidDel="00000000" w:rsidP="00000000" w:rsidRDefault="00000000" w:rsidRPr="00000000" w14:paraId="0000000A">
      <w:pPr>
        <w:rPr/>
      </w:pPr>
      <w:r w:rsidDel="00000000" w:rsidR="00000000" w:rsidRPr="00000000">
        <w:rPr>
          <w:rtl w:val="0"/>
        </w:rPr>
        <w:t xml:space="preserve">Sincerely,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spacing w:line="276" w:lineRule="auto"/>
        <w:rPr>
          <w:b w:val="1"/>
        </w:rPr>
      </w:pPr>
      <w:r w:rsidDel="00000000" w:rsidR="00000000" w:rsidRPr="00000000">
        <w:rPr>
          <w:rtl w:val="0"/>
        </w:rPr>
        <w:t xml:space="preserve">Christopher Golden</w:t>
      </w: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160" w:before="160" w:lineRule="auto"/>
        <w:ind w:left="940" w:hanging="360"/>
        <w:rPr>
          <w:rFonts w:ascii="Arial" w:cs="Arial" w:eastAsia="Arial" w:hAnsi="Arial"/>
          <w:b w:val="1"/>
          <w:color w:val="000000"/>
          <w:sz w:val="22"/>
          <w:szCs w:val="22"/>
        </w:rPr>
      </w:pPr>
      <w:r w:rsidDel="00000000" w:rsidR="00000000" w:rsidRPr="00000000">
        <w:rPr>
          <w:b w:val="1"/>
          <w:rtl w:val="0"/>
        </w:rPr>
        <w:t xml:space="preserve">The study title should include a study descriptor—eg, randomised trial, case-control study, prospective analysis, population-based study. Titles should be non-declamatory (ie, not state the findings of the paper).</w:t>
      </w:r>
    </w:p>
    <w:p w:rsidR="00000000" w:rsidDel="00000000" w:rsidP="00000000" w:rsidRDefault="00000000" w:rsidRPr="00000000" w14:paraId="0000000F">
      <w:pPr>
        <w:shd w:fill="ffffff" w:val="clear"/>
        <w:spacing w:after="160" w:before="160" w:lineRule="auto"/>
        <w:ind w:left="0" w:firstLine="0"/>
        <w:rPr/>
      </w:pPr>
      <w:r w:rsidDel="00000000" w:rsidR="00000000" w:rsidRPr="00000000">
        <w:rPr>
          <w:rtl w:val="0"/>
        </w:rPr>
        <w:t xml:space="preserve">We added the following underlined tex</w:t>
      </w:r>
      <w:r w:rsidDel="00000000" w:rsidR="00000000" w:rsidRPr="00000000">
        <w:rPr>
          <w:rtl w:val="0"/>
        </w:rPr>
        <w:t xml:space="preserve">t to the title: “Global estimation of dietary micronutrient inadequacies: </w:t>
      </w:r>
      <w:r w:rsidDel="00000000" w:rsidR="00000000" w:rsidRPr="00000000">
        <w:rPr>
          <w:u w:val="single"/>
          <w:rtl w:val="0"/>
        </w:rPr>
        <w:t xml:space="preserve">a modeling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1"/>
        </w:numPr>
        <w:shd w:fill="ffffff" w:val="clear"/>
        <w:spacing w:after="160" w:before="160" w:lineRule="auto"/>
        <w:ind w:left="940" w:hanging="360"/>
        <w:rPr>
          <w:rFonts w:ascii="Arial" w:cs="Arial" w:eastAsia="Arial" w:hAnsi="Arial"/>
          <w:b w:val="1"/>
          <w:color w:val="000000"/>
          <w:sz w:val="22"/>
          <w:szCs w:val="22"/>
        </w:rPr>
      </w:pPr>
      <w:r w:rsidDel="00000000" w:rsidR="00000000" w:rsidRPr="00000000">
        <w:rPr>
          <w:b w:val="1"/>
          <w:rtl w:val="0"/>
        </w:rPr>
        <w:t xml:space="preserve">Please ensure that you include full first names for all authors and please supply (after author names on the title page) one preferred degree per author and indicate in the authorship if any authors are full professors. Note that we can only have one corresponding author, whose full mailing address (including postal code, if applicable) and email address should be included.</w:t>
      </w:r>
    </w:p>
    <w:p w:rsidR="00000000" w:rsidDel="00000000" w:rsidP="00000000" w:rsidRDefault="00000000" w:rsidRPr="00000000" w14:paraId="00000011">
      <w:pPr>
        <w:shd w:fill="ffffff" w:val="clear"/>
        <w:spacing w:after="160" w:before="160" w:lineRule="auto"/>
        <w:rPr/>
      </w:pPr>
      <w:r w:rsidDel="00000000" w:rsidR="00000000" w:rsidRPr="00000000">
        <w:rPr>
          <w:rtl w:val="0"/>
        </w:rPr>
        <w:t xml:space="preserve">We confirm that the full first names are complete. We also added the preferred degree for each author. None of the authors are full professors. The title page indicates that Simone Passarelli is the corresponding author and her full mailing address and email are included.</w:t>
      </w:r>
    </w:p>
    <w:p w:rsidR="00000000" w:rsidDel="00000000" w:rsidP="00000000" w:rsidRDefault="00000000" w:rsidRPr="00000000" w14:paraId="00000012">
      <w:pPr>
        <w:numPr>
          <w:ilvl w:val="0"/>
          <w:numId w:val="1"/>
        </w:numPr>
        <w:shd w:fill="ffffff" w:val="clear"/>
        <w:spacing w:after="0" w:afterAutospacing="0" w:before="160" w:lineRule="auto"/>
        <w:ind w:left="940" w:hanging="360"/>
        <w:rPr>
          <w:rFonts w:ascii="Arial" w:cs="Arial" w:eastAsia="Arial" w:hAnsi="Arial"/>
          <w:b w:val="1"/>
          <w:color w:val="000000"/>
          <w:sz w:val="22"/>
          <w:szCs w:val="22"/>
        </w:rPr>
      </w:pPr>
      <w:r w:rsidDel="00000000" w:rsidR="00000000" w:rsidRPr="00000000">
        <w:rPr>
          <w:b w:val="1"/>
          <w:rtl w:val="0"/>
        </w:rPr>
        <w:t xml:space="preserve">It is </w:t>
      </w:r>
      <w:r w:rsidDel="00000000" w:rsidR="00000000" w:rsidRPr="00000000">
        <w:rPr>
          <w:b w:val="1"/>
          <w:i w:val="1"/>
          <w:rtl w:val="0"/>
        </w:rPr>
        <w:t xml:space="preserve">Lancet </w:t>
      </w:r>
      <w:r w:rsidDel="00000000" w:rsidR="00000000" w:rsidRPr="00000000">
        <w:rPr>
          <w:b w:val="1"/>
          <w:rtl w:val="0"/>
        </w:rPr>
        <w:t xml:space="preserve">policy to include a panel in all research papers called "Research in context". Please ensure this panel is included in the manuscript, structured as below (note that no references can be cited in the panel).</w:t>
      </w:r>
    </w:p>
    <w:p w:rsidR="00000000" w:rsidDel="00000000" w:rsidP="00000000" w:rsidRDefault="00000000" w:rsidRPr="00000000" w14:paraId="00000013">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Evidence before this study</w:t>
      </w:r>
    </w:p>
    <w:p w:rsidR="00000000" w:rsidDel="00000000" w:rsidP="00000000" w:rsidRDefault="00000000" w:rsidRPr="00000000" w14:paraId="00000014">
      <w:pPr>
        <w:numPr>
          <w:ilvl w:val="2"/>
          <w:numId w:val="1"/>
        </w:numPr>
        <w:spacing w:after="0" w:afterAutospacing="0" w:before="0" w:beforeAutospacing="0" w:lineRule="auto"/>
        <w:ind w:left="2820" w:hanging="360"/>
        <w:rPr>
          <w:rFonts w:ascii="Arial" w:cs="Arial" w:eastAsia="Arial" w:hAnsi="Arial"/>
          <w:b w:val="1"/>
          <w:color w:val="000000"/>
          <w:sz w:val="22"/>
          <w:szCs w:val="22"/>
        </w:rPr>
      </w:pPr>
      <w:r w:rsidDel="00000000" w:rsidR="00000000" w:rsidRPr="00000000">
        <w:rPr>
          <w:b w:val="1"/>
          <w:rtl w:val="0"/>
        </w:rPr>
        <w:t xml:space="preserve">This section should include a description of all the evidence that the authors considered before undertaking this study. Authors should state: the sources (databases, journal or book reference lists, etc) searched; the criteria used to include or exclude studies (including the exact start and end dates of the search), which should not be limited to English language publications; the search terms used; the quality (risk of bias) of that evidence; and the pooled estimate derived from meta-analysis of the evidence, if appropriate. A summary of what the existing evidence shows should also be included.</w:t>
      </w:r>
    </w:p>
    <w:p w:rsidR="00000000" w:rsidDel="00000000" w:rsidP="00000000" w:rsidRDefault="00000000" w:rsidRPr="00000000" w14:paraId="00000015">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Added value of this study</w:t>
      </w:r>
    </w:p>
    <w:p w:rsidR="00000000" w:rsidDel="00000000" w:rsidP="00000000" w:rsidRDefault="00000000" w:rsidRPr="00000000" w14:paraId="00000016">
      <w:pPr>
        <w:numPr>
          <w:ilvl w:val="2"/>
          <w:numId w:val="1"/>
        </w:numPr>
        <w:spacing w:after="0" w:afterAutospacing="0" w:before="0" w:beforeAutospacing="0" w:lineRule="auto"/>
        <w:ind w:left="2820" w:hanging="360"/>
        <w:rPr>
          <w:rFonts w:ascii="Arial" w:cs="Arial" w:eastAsia="Arial" w:hAnsi="Arial"/>
          <w:b w:val="1"/>
          <w:color w:val="000000"/>
          <w:sz w:val="22"/>
          <w:szCs w:val="22"/>
        </w:rPr>
      </w:pPr>
      <w:r w:rsidDel="00000000" w:rsidR="00000000" w:rsidRPr="00000000">
        <w:rPr>
          <w:b w:val="1"/>
          <w:rtl w:val="0"/>
        </w:rPr>
        <w:t xml:space="preserve">Authors should describe here how their findings add value to the existing evidence (including an updated meta-analysis, if appropriate). Please do NOT reiterate the results or describe your study approach (this is already covered by the abstract), but rather explain how the findings extend knowledge in the field and/or address unanswered questions or controversies.</w:t>
      </w:r>
    </w:p>
    <w:p w:rsidR="00000000" w:rsidDel="00000000" w:rsidP="00000000" w:rsidRDefault="00000000" w:rsidRPr="00000000" w14:paraId="00000017">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Implications of all the available evidence</w:t>
      </w:r>
    </w:p>
    <w:p w:rsidR="00000000" w:rsidDel="00000000" w:rsidP="00000000" w:rsidRDefault="00000000" w:rsidRPr="00000000" w14:paraId="00000018">
      <w:pPr>
        <w:numPr>
          <w:ilvl w:val="2"/>
          <w:numId w:val="1"/>
        </w:numPr>
        <w:spacing w:after="160" w:before="0" w:beforeAutospacing="0" w:lineRule="auto"/>
        <w:ind w:left="2820" w:hanging="360"/>
        <w:rPr>
          <w:rFonts w:ascii="Arial" w:cs="Arial" w:eastAsia="Arial" w:hAnsi="Arial"/>
          <w:b w:val="1"/>
          <w:color w:val="000000"/>
          <w:sz w:val="22"/>
          <w:szCs w:val="22"/>
        </w:rPr>
      </w:pPr>
      <w:r w:rsidDel="00000000" w:rsidR="00000000" w:rsidRPr="00000000">
        <w:rPr>
          <w:b w:val="1"/>
          <w:rtl w:val="0"/>
        </w:rPr>
        <w:t xml:space="preserve">Authors should state the implications for practice or policy and future research of their study combined with existing evidence.</w:t>
      </w:r>
    </w:p>
    <w:p w:rsidR="00000000" w:rsidDel="00000000" w:rsidP="00000000" w:rsidRDefault="00000000" w:rsidRPr="00000000" w14:paraId="00000019">
      <w:pPr>
        <w:spacing w:after="160" w:before="160" w:lineRule="auto"/>
        <w:ind w:left="0" w:firstLine="0"/>
        <w:rPr/>
      </w:pPr>
      <w:r w:rsidDel="00000000" w:rsidR="00000000" w:rsidRPr="00000000">
        <w:rPr>
          <w:rtl w:val="0"/>
        </w:rPr>
        <w:t xml:space="preserve">We added the “Research in context” panel text between the References and “Tables and figures” sections. The section reads:</w:t>
      </w:r>
    </w:p>
    <w:p w:rsidR="00000000" w:rsidDel="00000000" w:rsidP="00000000" w:rsidRDefault="00000000" w:rsidRPr="00000000" w14:paraId="0000001A">
      <w:pPr>
        <w:numPr>
          <w:ilvl w:val="0"/>
          <w:numId w:val="1"/>
        </w:numPr>
        <w:ind w:left="720" w:hanging="360"/>
        <w:rPr>
          <w:rFonts w:ascii="Arial" w:cs="Arial" w:eastAsia="Arial" w:hAnsi="Arial"/>
          <w:color w:val="000000"/>
          <w:sz w:val="22"/>
          <w:szCs w:val="22"/>
        </w:rPr>
      </w:pPr>
      <w:r w:rsidDel="00000000" w:rsidR="00000000" w:rsidRPr="00000000">
        <w:rPr>
          <w:u w:val="single"/>
          <w:rtl w:val="0"/>
        </w:rPr>
        <w:t xml:space="preserve">Evidence before this study:</w:t>
      </w:r>
      <w:r w:rsidDel="00000000" w:rsidR="00000000" w:rsidRPr="00000000">
        <w:rPr>
          <w:rtl w:val="0"/>
        </w:rPr>
        <w:t xml:space="preserve"> </w:t>
      </w:r>
      <w:r w:rsidDel="00000000" w:rsidR="00000000" w:rsidRPr="00000000">
        <w:rPr>
          <w:highlight w:val="white"/>
          <w:rtl w:val="0"/>
        </w:rPr>
        <w:t xml:space="preserve">Several recent analyses have assessed global micronutrient deficiencies and global inadequate nutrient supply, but there remain large gaps for many micronutrients and population groups. Due to limited availability of dietary intake data and a lack of accurate nutrient distribution data, there have been no global estimates of inadequate micronutrient intakes.</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color w:val="000000"/>
          <w:sz w:val="22"/>
          <w:szCs w:val="22"/>
        </w:rPr>
      </w:pPr>
      <w:r w:rsidDel="00000000" w:rsidR="00000000" w:rsidRPr="00000000">
        <w:rPr>
          <w:u w:val="single"/>
          <w:rtl w:val="0"/>
        </w:rPr>
        <w:t xml:space="preserve">Added value of the study:</w:t>
      </w:r>
      <w:r w:rsidDel="00000000" w:rsidR="00000000" w:rsidRPr="00000000">
        <w:rPr>
          <w:rtl w:val="0"/>
        </w:rPr>
        <w:t xml:space="preserve"> This analysis provides the first global estimates to date of inadequate global micronutrient intakes using dietary intake estimates, including for specific age and sex groups and incorporating population-specific distribution data.</w:t>
      </w:r>
    </w:p>
    <w:p w:rsidR="00000000" w:rsidDel="00000000" w:rsidP="00000000" w:rsidRDefault="00000000" w:rsidRPr="00000000" w14:paraId="0000001C">
      <w:pPr>
        <w:numPr>
          <w:ilvl w:val="0"/>
          <w:numId w:val="1"/>
        </w:numPr>
        <w:ind w:left="720" w:hanging="360"/>
        <w:rPr>
          <w:rFonts w:ascii="Arial" w:cs="Arial" w:eastAsia="Arial" w:hAnsi="Arial"/>
          <w:color w:val="000000"/>
          <w:sz w:val="22"/>
          <w:szCs w:val="22"/>
        </w:rPr>
      </w:pPr>
      <w:r w:rsidDel="00000000" w:rsidR="00000000" w:rsidRPr="00000000">
        <w:rPr>
          <w:u w:val="single"/>
          <w:rtl w:val="0"/>
        </w:rPr>
        <w:t xml:space="preserve">Implications of all the available evidence:</w:t>
      </w:r>
      <w:r w:rsidDel="00000000" w:rsidR="00000000" w:rsidRPr="00000000">
        <w:rPr>
          <w:rtl w:val="0"/>
        </w:rPr>
        <w:t xml:space="preserve"> In combination with existing data on micronutrient deficiencies and supplies, estimates of inadequate global micronutrient intakes can help public health researchers and practitioners identify populations in need of dietary intervention for a wide range of micronutrients.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160" w:before="160" w:lineRule="auto"/>
        <w:ind w:left="940" w:hanging="360"/>
        <w:rPr>
          <w:rFonts w:ascii="Arial" w:cs="Arial" w:eastAsia="Arial" w:hAnsi="Arial"/>
          <w:b w:val="1"/>
          <w:color w:val="000000"/>
          <w:sz w:val="22"/>
          <w:szCs w:val="22"/>
        </w:rPr>
      </w:pPr>
      <w:r w:rsidDel="00000000" w:rsidR="00000000" w:rsidRPr="00000000">
        <w:rPr>
          <w:b w:val="1"/>
          <w:rtl w:val="0"/>
        </w:rPr>
        <w:t xml:space="preserve">Please state whether data on race and/or ethnicity were available and, if they were, why the data were not disaggregated by this dimension</w:t>
      </w:r>
    </w:p>
    <w:p w:rsidR="00000000" w:rsidDel="00000000" w:rsidP="00000000" w:rsidRDefault="00000000" w:rsidRPr="00000000" w14:paraId="0000001F">
      <w:pPr>
        <w:shd w:fill="ffffff" w:val="clear"/>
        <w:spacing w:after="160" w:before="160" w:lineRule="auto"/>
        <w:ind w:left="720" w:firstLine="0"/>
        <w:rPr/>
      </w:pPr>
      <w:r w:rsidDel="00000000" w:rsidR="00000000" w:rsidRPr="00000000">
        <w:rPr>
          <w:rtl w:val="0"/>
        </w:rPr>
        <w:t xml:space="preserve">Race and/or ethnicity are not reported in the World Bank population estimates or the Global Dietary Database intake estimates so results were not disaggregated by this dimension. We added this sentence to section 2.2.</w:t>
      </w:r>
    </w:p>
    <w:p w:rsidR="00000000" w:rsidDel="00000000" w:rsidP="00000000" w:rsidRDefault="00000000" w:rsidRPr="00000000" w14:paraId="00000020">
      <w:pPr>
        <w:numPr>
          <w:ilvl w:val="0"/>
          <w:numId w:val="1"/>
        </w:numPr>
        <w:shd w:fill="ffffff" w:val="clear"/>
        <w:spacing w:after="160" w:before="160" w:lineRule="auto"/>
        <w:ind w:left="940" w:hanging="360"/>
        <w:rPr>
          <w:rFonts w:ascii="Arial" w:cs="Arial" w:eastAsia="Arial" w:hAnsi="Arial"/>
          <w:b w:val="1"/>
          <w:color w:val="000000"/>
          <w:sz w:val="22"/>
          <w:szCs w:val="22"/>
        </w:rPr>
      </w:pPr>
      <w:r w:rsidDel="00000000" w:rsidR="00000000" w:rsidRPr="00000000">
        <w:rPr>
          <w:b w:val="1"/>
          <w:rtl w:val="0"/>
        </w:rPr>
        <w:t xml:space="preserve">Please state which body granted (or waived) ethics approval for the study</w:t>
      </w:r>
    </w:p>
    <w:p w:rsidR="00000000" w:rsidDel="00000000" w:rsidP="00000000" w:rsidRDefault="00000000" w:rsidRPr="00000000" w14:paraId="00000021">
      <w:pPr>
        <w:shd w:fill="ffffff" w:val="clear"/>
        <w:spacing w:after="160" w:before="160" w:lineRule="auto"/>
        <w:rPr/>
      </w:pPr>
      <w:r w:rsidDel="00000000" w:rsidR="00000000" w:rsidRPr="00000000">
        <w:rPr>
          <w:rtl w:val="0"/>
        </w:rPr>
        <w:t xml:space="preserve">Ethics approach was not required for the study because it was a modeling study that did not involve human subjects. We did not add an ethics approval statement to the manuscript.</w:t>
      </w:r>
    </w:p>
    <w:p w:rsidR="00000000" w:rsidDel="00000000" w:rsidP="00000000" w:rsidRDefault="00000000" w:rsidRPr="00000000" w14:paraId="00000022">
      <w:pPr>
        <w:numPr>
          <w:ilvl w:val="0"/>
          <w:numId w:val="1"/>
        </w:numPr>
        <w:shd w:fill="ffffff" w:val="clear"/>
        <w:spacing w:after="0" w:afterAutospacing="0" w:before="160" w:lineRule="auto"/>
        <w:ind w:left="940" w:hanging="360"/>
        <w:rPr>
          <w:rFonts w:ascii="Arial" w:cs="Arial" w:eastAsia="Arial" w:hAnsi="Arial"/>
          <w:b w:val="1"/>
          <w:color w:val="000000"/>
          <w:sz w:val="22"/>
          <w:szCs w:val="22"/>
        </w:rPr>
      </w:pPr>
      <w:r w:rsidDel="00000000" w:rsidR="00000000" w:rsidRPr="00000000">
        <w:rPr>
          <w:b w:val="1"/>
          <w:i w:val="1"/>
          <w:rtl w:val="0"/>
        </w:rPr>
        <w:t xml:space="preserve">Lancet </w:t>
      </w:r>
      <w:r w:rsidDel="00000000" w:rsidR="00000000" w:rsidRPr="00000000">
        <w:rPr>
          <w:b w:val="1"/>
          <w:rtl w:val="0"/>
        </w:rPr>
        <w:t xml:space="preserve">style is to have a 'Role of the funding source' at the end of the methods. The following points need to be addressed in the "Role of the funding source" statement:</w:t>
      </w:r>
    </w:p>
    <w:p w:rsidR="00000000" w:rsidDel="00000000" w:rsidP="00000000" w:rsidRDefault="00000000" w:rsidRPr="00000000" w14:paraId="00000023">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The role of the funders in the study design.</w:t>
      </w:r>
    </w:p>
    <w:p w:rsidR="00000000" w:rsidDel="00000000" w:rsidP="00000000" w:rsidRDefault="00000000" w:rsidRPr="00000000" w14:paraId="00000024">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The role of the funders in the collection, analysis, or interpretation of the data.</w:t>
      </w:r>
    </w:p>
    <w:p w:rsidR="00000000" w:rsidDel="00000000" w:rsidP="00000000" w:rsidRDefault="00000000" w:rsidRPr="00000000" w14:paraId="00000025">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The role of the funders in the writing of the report.</w:t>
      </w:r>
    </w:p>
    <w:p w:rsidR="00000000" w:rsidDel="00000000" w:rsidP="00000000" w:rsidRDefault="00000000" w:rsidRPr="00000000" w14:paraId="00000026">
      <w:pPr>
        <w:numPr>
          <w:ilvl w:val="1"/>
          <w:numId w:val="1"/>
        </w:numPr>
        <w:spacing w:after="0" w:afterAutospacing="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Those who had access to the raw data (by author initials). </w:t>
      </w:r>
    </w:p>
    <w:p w:rsidR="00000000" w:rsidDel="00000000" w:rsidP="00000000" w:rsidRDefault="00000000" w:rsidRPr="00000000" w14:paraId="00000027">
      <w:pPr>
        <w:numPr>
          <w:ilvl w:val="1"/>
          <w:numId w:val="1"/>
        </w:numPr>
        <w:spacing w:after="160" w:before="0" w:beforeAutospacing="0" w:lineRule="auto"/>
        <w:ind w:left="1880" w:hanging="360"/>
        <w:rPr>
          <w:rFonts w:ascii="Arial" w:cs="Arial" w:eastAsia="Arial" w:hAnsi="Arial"/>
          <w:b w:val="1"/>
          <w:color w:val="000000"/>
          <w:sz w:val="22"/>
          <w:szCs w:val="22"/>
        </w:rPr>
      </w:pPr>
      <w:r w:rsidDel="00000000" w:rsidR="00000000" w:rsidRPr="00000000">
        <w:rPr>
          <w:b w:val="1"/>
          <w:rtl w:val="0"/>
        </w:rPr>
        <w:t xml:space="preserve">If the funding source had no role then this should be stated (ie, "The funder of the study had no role in study design, data collection, data analysis, data interpretation, or writing of the report"). </w:t>
      </w:r>
    </w:p>
    <w:p w:rsidR="00000000" w:rsidDel="00000000" w:rsidP="00000000" w:rsidRDefault="00000000" w:rsidRPr="00000000" w14:paraId="00000028">
      <w:pPr>
        <w:spacing w:after="160" w:before="160" w:lineRule="auto"/>
        <w:rPr/>
      </w:pPr>
      <w:r w:rsidDel="00000000" w:rsidR="00000000" w:rsidRPr="00000000">
        <w:rPr>
          <w:rtl w:val="0"/>
        </w:rPr>
        <w:t xml:space="preserve">We confirm that the following sentence occurs at the end of section “2.1 Overview” in the methods section: “The funders of the study had no role in study design, data collection, data analysis, data interpretation, or writing of the report.”</w:t>
      </w:r>
    </w:p>
    <w:p w:rsidR="00000000" w:rsidDel="00000000" w:rsidP="00000000" w:rsidRDefault="00000000" w:rsidRPr="00000000" w14:paraId="00000029">
      <w:pPr>
        <w:numPr>
          <w:ilvl w:val="0"/>
          <w:numId w:val="1"/>
        </w:numPr>
        <w:shd w:fill="ffffff" w:val="clear"/>
        <w:spacing w:after="160" w:before="160" w:lineRule="auto"/>
        <w:ind w:left="940" w:hanging="360"/>
        <w:rPr>
          <w:rFonts w:ascii="Arial" w:cs="Arial" w:eastAsia="Arial" w:hAnsi="Arial"/>
          <w:b w:val="1"/>
          <w:color w:val="000000"/>
          <w:sz w:val="22"/>
          <w:szCs w:val="22"/>
        </w:rPr>
      </w:pPr>
      <w:r w:rsidDel="00000000" w:rsidR="00000000" w:rsidRPr="00000000">
        <w:rPr>
          <w:b w:val="1"/>
          <w:rtl w:val="0"/>
        </w:rPr>
        <w:t xml:space="preserve">Please complete and return the attached form to authorise transfer of the signed authorship forms to The Lancet Global Health.</w:t>
      </w:r>
    </w:p>
    <w:p w:rsidR="00000000" w:rsidDel="00000000" w:rsidP="00000000" w:rsidRDefault="00000000" w:rsidRPr="00000000" w14:paraId="0000002A">
      <w:pPr>
        <w:shd w:fill="ffffff" w:val="clear"/>
        <w:spacing w:after="160" w:before="160" w:lineRule="auto"/>
        <w:rPr/>
      </w:pPr>
      <w:r w:rsidDel="00000000" w:rsidR="00000000" w:rsidRPr="00000000">
        <w:rPr>
          <w:rtl w:val="0"/>
        </w:rPr>
        <w:t xml:space="preserve">We completed and attached this form.</w:t>
      </w:r>
    </w:p>
    <w:p w:rsidR="00000000" w:rsidDel="00000000" w:rsidP="00000000" w:rsidRDefault="00000000" w:rsidRPr="00000000" w14:paraId="0000002B">
      <w:pPr>
        <w:numPr>
          <w:ilvl w:val="0"/>
          <w:numId w:val="1"/>
        </w:numPr>
        <w:shd w:fill="ffffff" w:val="clear"/>
        <w:spacing w:after="160" w:before="160" w:lineRule="auto"/>
        <w:ind w:left="940" w:hanging="360"/>
        <w:rPr>
          <w:rFonts w:ascii="Arial" w:cs="Arial" w:eastAsia="Arial" w:hAnsi="Arial"/>
          <w:color w:val="000000"/>
          <w:sz w:val="22"/>
          <w:szCs w:val="22"/>
        </w:rPr>
      </w:pPr>
      <w:r w:rsidDel="00000000" w:rsidR="00000000" w:rsidRPr="00000000">
        <w:rPr>
          <w:rtl w:val="0"/>
        </w:rPr>
        <w:t xml:space="preserve">Please supply the appendix as a single Word file, with numbered pages. Please do not include a cover page with details of the paper, as we add a cover page to the appendix file before publication with this information.</w:t>
      </w:r>
    </w:p>
    <w:p w:rsidR="00000000" w:rsidDel="00000000" w:rsidP="00000000" w:rsidRDefault="00000000" w:rsidRPr="00000000" w14:paraId="0000002C">
      <w:pPr>
        <w:shd w:fill="ffffff" w:val="clear"/>
        <w:spacing w:after="160" w:before="160" w:lineRule="auto"/>
        <w:rPr/>
      </w:pPr>
      <w:r w:rsidDel="00000000" w:rsidR="00000000" w:rsidRPr="00000000">
        <w:rPr>
          <w:rtl w:val="0"/>
        </w:rPr>
        <w:t xml:space="preserve">We separated the appendix from the main text and provided it as a separate Word document with numbered pages.</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000033"/>
        <w:sz w:val="17"/>
        <w:szCs w:val="17"/>
        <w:u w:val="none"/>
      </w:rPr>
    </w:lvl>
    <w:lvl w:ilvl="1">
      <w:start w:val="1"/>
      <w:numFmt w:val="bullet"/>
      <w:lvlText w:val="○"/>
      <w:lvlJc w:val="left"/>
      <w:pPr>
        <w:ind w:left="1440" w:hanging="360"/>
      </w:pPr>
      <w:rPr>
        <w:rFonts w:ascii="Verdana" w:cs="Verdana" w:eastAsia="Verdana" w:hAnsi="Verdana"/>
        <w:color w:val="000033"/>
        <w:sz w:val="17"/>
        <w:szCs w:val="17"/>
        <w:u w:val="none"/>
      </w:rPr>
    </w:lvl>
    <w:lvl w:ilvl="2">
      <w:start w:val="1"/>
      <w:numFmt w:val="bullet"/>
      <w:lvlText w:val="■"/>
      <w:lvlJc w:val="left"/>
      <w:pPr>
        <w:ind w:left="2160" w:hanging="360"/>
      </w:pPr>
      <w:rPr>
        <w:rFonts w:ascii="Verdana" w:cs="Verdana" w:eastAsia="Verdana" w:hAnsi="Verdana"/>
        <w:color w:val="000033"/>
        <w:sz w:val="17"/>
        <w:szCs w:val="1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