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568A" w14:textId="2830419E" w:rsidR="00BD7093" w:rsidRPr="00BD7093" w:rsidRDefault="00BD7093" w:rsidP="00BD7093">
      <w:pPr>
        <w:spacing w:before="360" w:after="120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32"/>
          <w:szCs w:val="32"/>
          <w14:ligatures w14:val="none"/>
        </w:rPr>
        <w:t>Highlights</w:t>
      </w:r>
    </w:p>
    <w:p w14:paraId="7DC4BC3A" w14:textId="77777777" w:rsidR="00BD7093" w:rsidRPr="00BD7093" w:rsidRDefault="00BD7093" w:rsidP="00BD709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Knowing biotoxin depuration rates can improve efficiency of marine biotoxin monitoring</w:t>
      </w:r>
    </w:p>
    <w:p w14:paraId="7F7603F0" w14:textId="77777777" w:rsidR="00BD7093" w:rsidRPr="00BD7093" w:rsidRDefault="00BD7093" w:rsidP="00BD709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We conduct a systematic review and meta-analysis of marine biotoxin depuration rates</w:t>
      </w:r>
    </w:p>
    <w:p w14:paraId="6D820C97" w14:textId="77777777" w:rsidR="00BD7093" w:rsidRPr="00BD7093" w:rsidRDefault="00BD7093" w:rsidP="00BD709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Only </w:t>
      </w: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:shd w:val="clear" w:color="auto" w:fill="FFFF00"/>
          <w14:ligatures w14:val="none"/>
        </w:rPr>
        <w:t>61</w:t>
      </w: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species have depuration rates; non-bivalves and non-PSTs are understudied</w:t>
      </w:r>
    </w:p>
    <w:p w14:paraId="3129E72E" w14:textId="77777777" w:rsidR="00BD7093" w:rsidRPr="00BD7093" w:rsidRDefault="00BD7093" w:rsidP="00BD709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Half-lives vary from </w:t>
      </w: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:shd w:val="clear" w:color="auto" w:fill="FFFF00"/>
          <w14:ligatures w14:val="none"/>
        </w:rPr>
        <w:t>0.03-693</w:t>
      </w: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days based on species, toxin, tissue, and environment</w:t>
      </w:r>
    </w:p>
    <w:p w14:paraId="2F969FF6" w14:textId="77777777" w:rsidR="00BD7093" w:rsidRPr="00BD7093" w:rsidRDefault="00BD7093" w:rsidP="00BD7093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BD709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We predict depuration rates for unstudied species and prioritize rates for future study</w:t>
      </w:r>
    </w:p>
    <w:p w14:paraId="65F32027" w14:textId="77777777" w:rsidR="00282653" w:rsidRPr="00BD7093" w:rsidRDefault="00282653">
      <w:pPr>
        <w:rPr>
          <w:rFonts w:ascii="Calibri" w:hAnsi="Calibri" w:cs="Calibri"/>
        </w:rPr>
      </w:pPr>
    </w:p>
    <w:sectPr w:rsidR="00282653" w:rsidRPr="00BD7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616"/>
    <w:multiLevelType w:val="multilevel"/>
    <w:tmpl w:val="015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8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53"/>
    <w:rsid w:val="001E7994"/>
    <w:rsid w:val="00282653"/>
    <w:rsid w:val="00BD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3A686"/>
  <w15:chartTrackingRefBased/>
  <w15:docId w15:val="{E9CFD432-45C2-3A45-B6DC-130B5DA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7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Chris Free</cp:lastModifiedBy>
  <cp:revision>2</cp:revision>
  <dcterms:created xsi:type="dcterms:W3CDTF">2025-12-09T16:19:00Z</dcterms:created>
  <dcterms:modified xsi:type="dcterms:W3CDTF">2025-12-09T16:20:00Z</dcterms:modified>
</cp:coreProperties>
</file>