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A64FED" w14:textId="682D59E9" w:rsidR="006066EA" w:rsidRPr="00BE78CF" w:rsidRDefault="006066EA" w:rsidP="00143230">
      <w:pPr>
        <w:jc w:val="center"/>
        <w:rPr>
          <w:rFonts w:ascii="Times New Roman" w:hAnsi="Times New Roman" w:cs="Times New Roman"/>
          <w:b/>
          <w:bCs/>
          <w:lang w:val="en-US"/>
        </w:rPr>
      </w:pPr>
      <w:r w:rsidRPr="00BE78CF">
        <w:rPr>
          <w:rFonts w:ascii="Times New Roman" w:hAnsi="Times New Roman" w:cs="Times New Roman"/>
          <w:b/>
          <w:bCs/>
          <w:lang w:val="en-US"/>
        </w:rPr>
        <w:t xml:space="preserve">Aquatic </w:t>
      </w:r>
      <w:r w:rsidR="00F01F2A" w:rsidRPr="00BE78CF">
        <w:rPr>
          <w:rFonts w:ascii="Times New Roman" w:hAnsi="Times New Roman" w:cs="Times New Roman"/>
          <w:b/>
          <w:bCs/>
          <w:lang w:val="en-US"/>
        </w:rPr>
        <w:t>F</w:t>
      </w:r>
      <w:r w:rsidRPr="00BE78CF">
        <w:rPr>
          <w:rFonts w:ascii="Times New Roman" w:hAnsi="Times New Roman" w:cs="Times New Roman"/>
          <w:b/>
          <w:bCs/>
          <w:lang w:val="en-US"/>
        </w:rPr>
        <w:t>oods for Nourishing Nations</w:t>
      </w:r>
    </w:p>
    <w:p w14:paraId="32832C36" w14:textId="6D43E117" w:rsidR="00217983" w:rsidRPr="00BE78CF" w:rsidRDefault="00217983">
      <w:pPr>
        <w:rPr>
          <w:rFonts w:ascii="Times New Roman" w:hAnsi="Times New Roman" w:cs="Times New Roman"/>
          <w:lang w:val="en-US"/>
        </w:rPr>
      </w:pPr>
    </w:p>
    <w:p w14:paraId="054CCFC0" w14:textId="47C65F01" w:rsidR="00E43EAF" w:rsidRPr="00BE78CF" w:rsidRDefault="00E43EAF">
      <w:pPr>
        <w:rPr>
          <w:rFonts w:ascii="Times New Roman" w:hAnsi="Times New Roman" w:cs="Times New Roman"/>
          <w:lang w:val="en-US"/>
        </w:rPr>
      </w:pPr>
      <w:r w:rsidRPr="00BE78CF">
        <w:rPr>
          <w:rFonts w:ascii="Times New Roman" w:hAnsi="Times New Roman" w:cs="Times New Roman"/>
          <w:lang w:val="en-US"/>
        </w:rPr>
        <w:t>Author group</w:t>
      </w:r>
      <w:r w:rsidR="006066EA" w:rsidRPr="00BE78CF">
        <w:rPr>
          <w:rFonts w:ascii="Times New Roman" w:hAnsi="Times New Roman" w:cs="Times New Roman"/>
          <w:lang w:val="en-US"/>
        </w:rPr>
        <w:t xml:space="preserve">: </w:t>
      </w:r>
      <w:r w:rsidRPr="00BE78CF">
        <w:rPr>
          <w:rFonts w:ascii="Times New Roman" w:hAnsi="Times New Roman" w:cs="Times New Roman"/>
          <w:lang w:val="en-US"/>
        </w:rPr>
        <w:t xml:space="preserve">Christopher D. Golden, </w:t>
      </w:r>
      <w:r w:rsidR="0008543B" w:rsidRPr="00BE78CF">
        <w:rPr>
          <w:rFonts w:ascii="Times New Roman" w:hAnsi="Times New Roman" w:cs="Times New Roman"/>
          <w:lang w:val="en-US"/>
        </w:rPr>
        <w:t>Shakuntala H</w:t>
      </w:r>
      <w:r w:rsidRPr="00BE78CF">
        <w:rPr>
          <w:rFonts w:ascii="Times New Roman" w:hAnsi="Times New Roman" w:cs="Times New Roman"/>
          <w:lang w:val="en-US"/>
        </w:rPr>
        <w:t>.</w:t>
      </w:r>
      <w:r w:rsidR="0008543B" w:rsidRPr="00BE78CF">
        <w:rPr>
          <w:rFonts w:ascii="Times New Roman" w:hAnsi="Times New Roman" w:cs="Times New Roman"/>
          <w:lang w:val="en-US"/>
        </w:rPr>
        <w:t xml:space="preserve"> </w:t>
      </w:r>
      <w:proofErr w:type="spellStart"/>
      <w:r w:rsidR="0008543B" w:rsidRPr="00BE78CF">
        <w:rPr>
          <w:rFonts w:ascii="Times New Roman" w:hAnsi="Times New Roman" w:cs="Times New Roman"/>
          <w:lang w:val="en-US"/>
        </w:rPr>
        <w:t>Thilsted</w:t>
      </w:r>
      <w:proofErr w:type="spellEnd"/>
      <w:r w:rsidRPr="00BE78CF">
        <w:rPr>
          <w:rFonts w:ascii="Times New Roman" w:hAnsi="Times New Roman" w:cs="Times New Roman"/>
          <w:lang w:val="en-US"/>
        </w:rPr>
        <w:t xml:space="preserve">, </w:t>
      </w:r>
      <w:r w:rsidR="00F6330F" w:rsidRPr="00BE78CF">
        <w:rPr>
          <w:rFonts w:ascii="Times New Roman" w:hAnsi="Times New Roman" w:cs="Times New Roman"/>
          <w:lang w:val="en-US"/>
        </w:rPr>
        <w:t xml:space="preserve">Zach Koehn, </w:t>
      </w:r>
      <w:r w:rsidR="00650458" w:rsidRPr="00BE78CF">
        <w:rPr>
          <w:rFonts w:ascii="Times New Roman" w:hAnsi="Times New Roman" w:cs="Times New Roman"/>
          <w:lang w:val="en-US"/>
        </w:rPr>
        <w:t xml:space="preserve">Camille </w:t>
      </w:r>
      <w:proofErr w:type="spellStart"/>
      <w:r w:rsidR="00650458" w:rsidRPr="00BE78CF">
        <w:rPr>
          <w:rFonts w:ascii="Times New Roman" w:hAnsi="Times New Roman" w:cs="Times New Roman"/>
          <w:lang w:val="en-US"/>
        </w:rPr>
        <w:t>DeSisto</w:t>
      </w:r>
      <w:proofErr w:type="spellEnd"/>
      <w:r w:rsidR="00650458" w:rsidRPr="00BE78CF">
        <w:rPr>
          <w:rFonts w:ascii="Times New Roman" w:hAnsi="Times New Roman" w:cs="Times New Roman"/>
          <w:lang w:val="en-US"/>
        </w:rPr>
        <w:t xml:space="preserve">, </w:t>
      </w:r>
      <w:r w:rsidRPr="00BE78CF">
        <w:rPr>
          <w:rFonts w:ascii="Times New Roman" w:hAnsi="Times New Roman" w:cs="Times New Roman"/>
          <w:lang w:val="en-US"/>
        </w:rPr>
        <w:t xml:space="preserve">Jacob </w:t>
      </w:r>
      <w:proofErr w:type="spellStart"/>
      <w:r w:rsidRPr="00BE78CF">
        <w:rPr>
          <w:rFonts w:ascii="Times New Roman" w:hAnsi="Times New Roman" w:cs="Times New Roman"/>
          <w:lang w:val="en-US"/>
        </w:rPr>
        <w:t>Eurich</w:t>
      </w:r>
      <w:proofErr w:type="spellEnd"/>
      <w:r w:rsidRPr="00BE78CF">
        <w:rPr>
          <w:rFonts w:ascii="Times New Roman" w:hAnsi="Times New Roman" w:cs="Times New Roman"/>
          <w:lang w:val="en-US"/>
        </w:rPr>
        <w:t xml:space="preserve">, Jessica </w:t>
      </w:r>
      <w:proofErr w:type="spellStart"/>
      <w:r w:rsidRPr="00BE78CF">
        <w:rPr>
          <w:rFonts w:ascii="Times New Roman" w:hAnsi="Times New Roman" w:cs="Times New Roman"/>
          <w:lang w:val="en-US"/>
        </w:rPr>
        <w:t>Fanzo</w:t>
      </w:r>
      <w:proofErr w:type="spellEnd"/>
      <w:r w:rsidRPr="00BE78CF">
        <w:rPr>
          <w:rFonts w:ascii="Times New Roman" w:hAnsi="Times New Roman" w:cs="Times New Roman"/>
          <w:lang w:val="en-US"/>
        </w:rPr>
        <w:t xml:space="preserve">, </w:t>
      </w:r>
      <w:r w:rsidR="00650458" w:rsidRPr="00BE78CF">
        <w:rPr>
          <w:rFonts w:ascii="Times New Roman" w:hAnsi="Times New Roman" w:cs="Times New Roman"/>
          <w:lang w:val="en-US"/>
        </w:rPr>
        <w:t xml:space="preserve">Christopher Free, </w:t>
      </w:r>
      <w:r w:rsidRPr="00BE78CF">
        <w:rPr>
          <w:rFonts w:ascii="Times New Roman" w:hAnsi="Times New Roman" w:cs="Times New Roman"/>
          <w:lang w:val="en-US"/>
        </w:rPr>
        <w:t xml:space="preserve">Jessica </w:t>
      </w:r>
      <w:proofErr w:type="spellStart"/>
      <w:r w:rsidRPr="00BE78CF">
        <w:rPr>
          <w:rFonts w:ascii="Times New Roman" w:hAnsi="Times New Roman" w:cs="Times New Roman"/>
          <w:lang w:val="en-US"/>
        </w:rPr>
        <w:t>Gephart</w:t>
      </w:r>
      <w:proofErr w:type="spellEnd"/>
      <w:r w:rsidRPr="00BE78CF">
        <w:rPr>
          <w:rFonts w:ascii="Times New Roman" w:hAnsi="Times New Roman" w:cs="Times New Roman"/>
          <w:lang w:val="en-US"/>
        </w:rPr>
        <w:t xml:space="preserve">, </w:t>
      </w:r>
      <w:r w:rsidR="00F6330F" w:rsidRPr="00BE78CF">
        <w:rPr>
          <w:rFonts w:ascii="Times New Roman" w:hAnsi="Times New Roman" w:cs="Times New Roman"/>
          <w:lang w:val="en-US"/>
        </w:rPr>
        <w:t xml:space="preserve">Christina Hicks, </w:t>
      </w:r>
      <w:r w:rsidR="00B15E1D" w:rsidRPr="00BE78CF">
        <w:rPr>
          <w:rFonts w:ascii="Times New Roman" w:hAnsi="Times New Roman" w:cs="Times New Roman"/>
          <w:lang w:val="en-US"/>
        </w:rPr>
        <w:t xml:space="preserve">Alon </w:t>
      </w:r>
      <w:proofErr w:type="spellStart"/>
      <w:r w:rsidR="00B15E1D" w:rsidRPr="00BE78CF">
        <w:rPr>
          <w:rFonts w:ascii="Times New Roman" w:hAnsi="Times New Roman" w:cs="Times New Roman"/>
          <w:lang w:val="en-US"/>
        </w:rPr>
        <w:t>Shepon</w:t>
      </w:r>
      <w:proofErr w:type="spellEnd"/>
      <w:r w:rsidR="00B15E1D" w:rsidRPr="00BE78CF">
        <w:rPr>
          <w:rFonts w:ascii="Times New Roman" w:hAnsi="Times New Roman" w:cs="Times New Roman"/>
          <w:lang w:val="en-US"/>
        </w:rPr>
        <w:t xml:space="preserve">, </w:t>
      </w:r>
      <w:r w:rsidR="00B6184E" w:rsidRPr="00BE78CF">
        <w:rPr>
          <w:rFonts w:ascii="Times New Roman" w:hAnsi="Times New Roman" w:cs="Times New Roman"/>
          <w:lang w:val="en-US"/>
        </w:rPr>
        <w:t>Daniel Viana</w:t>
      </w:r>
    </w:p>
    <w:p w14:paraId="705ABD72" w14:textId="77777777" w:rsidR="00E43EAF" w:rsidRPr="00BE78CF" w:rsidRDefault="00E43EAF">
      <w:pPr>
        <w:rPr>
          <w:rFonts w:ascii="Times New Roman" w:hAnsi="Times New Roman" w:cs="Times New Roman"/>
          <w:lang w:val="en-US"/>
        </w:rPr>
      </w:pPr>
    </w:p>
    <w:p w14:paraId="4C4437BF" w14:textId="385EDF61" w:rsidR="0008543B" w:rsidRPr="00BE78CF" w:rsidRDefault="00E43EAF">
      <w:pPr>
        <w:rPr>
          <w:rFonts w:ascii="Times New Roman" w:hAnsi="Times New Roman" w:cs="Times New Roman"/>
          <w:lang w:val="en-US"/>
        </w:rPr>
      </w:pPr>
      <w:r w:rsidRPr="00BE78CF">
        <w:rPr>
          <w:rFonts w:ascii="Times New Roman" w:hAnsi="Times New Roman" w:cs="Times New Roman"/>
          <w:lang w:val="en-US"/>
        </w:rPr>
        <w:t xml:space="preserve">Potential co-authors: </w:t>
      </w:r>
      <w:r w:rsidR="00650458" w:rsidRPr="00BE78CF">
        <w:rPr>
          <w:rFonts w:ascii="Times New Roman" w:hAnsi="Times New Roman" w:cs="Times New Roman"/>
          <w:lang w:val="en-US"/>
        </w:rPr>
        <w:t xml:space="preserve">Etienne </w:t>
      </w:r>
      <w:proofErr w:type="spellStart"/>
      <w:r w:rsidR="00650458" w:rsidRPr="00BE78CF">
        <w:rPr>
          <w:rFonts w:ascii="Times New Roman" w:hAnsi="Times New Roman" w:cs="Times New Roman"/>
          <w:lang w:val="en-US"/>
        </w:rPr>
        <w:t>Fluet-Chouinnard</w:t>
      </w:r>
      <w:proofErr w:type="spellEnd"/>
      <w:r w:rsidR="00650458" w:rsidRPr="00BE78CF">
        <w:rPr>
          <w:rFonts w:ascii="Times New Roman" w:hAnsi="Times New Roman" w:cs="Times New Roman"/>
          <w:lang w:val="en-US"/>
        </w:rPr>
        <w:t xml:space="preserve">, </w:t>
      </w:r>
      <w:r w:rsidR="00F6330F" w:rsidRPr="00BE78CF">
        <w:rPr>
          <w:rFonts w:ascii="Times New Roman" w:hAnsi="Times New Roman" w:cs="Times New Roman"/>
          <w:lang w:val="en-US"/>
        </w:rPr>
        <w:t xml:space="preserve">Beth </w:t>
      </w:r>
      <w:proofErr w:type="spellStart"/>
      <w:r w:rsidR="00F6330F" w:rsidRPr="00BE78CF">
        <w:rPr>
          <w:rFonts w:ascii="Times New Roman" w:hAnsi="Times New Roman" w:cs="Times New Roman"/>
          <w:lang w:val="en-US"/>
        </w:rPr>
        <w:t>Nyboer</w:t>
      </w:r>
      <w:proofErr w:type="spellEnd"/>
      <w:r w:rsidR="00573FA8" w:rsidRPr="00BE78CF">
        <w:rPr>
          <w:rFonts w:ascii="Times New Roman" w:hAnsi="Times New Roman" w:cs="Times New Roman"/>
          <w:lang w:val="en-US"/>
        </w:rPr>
        <w:t xml:space="preserve">, Jaron </w:t>
      </w:r>
      <w:proofErr w:type="spellStart"/>
      <w:r w:rsidR="00573FA8" w:rsidRPr="00BE78CF">
        <w:rPr>
          <w:rFonts w:ascii="Times New Roman" w:hAnsi="Times New Roman" w:cs="Times New Roman"/>
          <w:lang w:val="en-US"/>
        </w:rPr>
        <w:t>Porciello</w:t>
      </w:r>
      <w:proofErr w:type="spellEnd"/>
      <w:r w:rsidR="001577CD">
        <w:rPr>
          <w:rFonts w:ascii="Times New Roman" w:hAnsi="Times New Roman" w:cs="Times New Roman"/>
          <w:lang w:val="en-US"/>
        </w:rPr>
        <w:t>, Samuel Myers, Matthew Smith</w:t>
      </w:r>
    </w:p>
    <w:p w14:paraId="55626959" w14:textId="7DE6D2EB" w:rsidR="00217983" w:rsidRPr="00BE78CF" w:rsidRDefault="007C607A">
      <w:pPr>
        <w:rPr>
          <w:rFonts w:ascii="Times New Roman" w:hAnsi="Times New Roman" w:cs="Times New Roman"/>
          <w:lang w:val="en-US"/>
        </w:rPr>
      </w:pPr>
      <w:r w:rsidRPr="00BE78CF">
        <w:rPr>
          <w:rFonts w:ascii="Times New Roman" w:hAnsi="Times New Roman" w:cs="Times New Roman"/>
          <w:lang w:val="en-US"/>
        </w:rPr>
        <w:t xml:space="preserve"> </w:t>
      </w:r>
      <w:r w:rsidR="00A507A8" w:rsidRPr="00BE78CF">
        <w:rPr>
          <w:rFonts w:ascii="Times New Roman" w:hAnsi="Times New Roman" w:cs="Times New Roman"/>
          <w:lang w:val="en-US"/>
        </w:rPr>
        <w:t xml:space="preserve">  </w:t>
      </w:r>
    </w:p>
    <w:p w14:paraId="14F78D52" w14:textId="55A99BF6" w:rsidR="00285179" w:rsidRPr="00BE78CF" w:rsidRDefault="00217983">
      <w:pPr>
        <w:rPr>
          <w:rFonts w:ascii="Times New Roman" w:hAnsi="Times New Roman" w:cs="Times New Roman"/>
          <w:b/>
          <w:bCs/>
          <w:lang w:val="en-US"/>
        </w:rPr>
      </w:pPr>
      <w:r w:rsidRPr="00BE78CF">
        <w:rPr>
          <w:rFonts w:ascii="Times New Roman" w:hAnsi="Times New Roman" w:cs="Times New Roman"/>
          <w:b/>
          <w:bCs/>
          <w:lang w:val="en-US"/>
        </w:rPr>
        <w:t>Introduction</w:t>
      </w:r>
      <w:r w:rsidR="004665EB" w:rsidRPr="00BE78CF">
        <w:rPr>
          <w:rFonts w:ascii="Times New Roman" w:hAnsi="Times New Roman" w:cs="Times New Roman"/>
          <w:b/>
          <w:bCs/>
          <w:lang w:val="en-US"/>
        </w:rPr>
        <w:t xml:space="preserve"> </w:t>
      </w:r>
      <w:r w:rsidR="00F425A2" w:rsidRPr="00BE78CF">
        <w:rPr>
          <w:rFonts w:ascii="Times New Roman" w:hAnsi="Times New Roman" w:cs="Times New Roman"/>
          <w:b/>
          <w:bCs/>
          <w:lang w:val="en-US"/>
        </w:rPr>
        <w:t>(300 words)</w:t>
      </w:r>
    </w:p>
    <w:p w14:paraId="07F5CB77" w14:textId="7B8B50C5" w:rsidR="00A474CE" w:rsidRPr="00BE78CF" w:rsidRDefault="00A474CE">
      <w:pPr>
        <w:rPr>
          <w:rFonts w:ascii="Times New Roman" w:hAnsi="Times New Roman" w:cs="Times New Roman"/>
          <w:b/>
          <w:bCs/>
          <w:lang w:val="en-US"/>
        </w:rPr>
      </w:pPr>
    </w:p>
    <w:p w14:paraId="3943EE80" w14:textId="00F324BF" w:rsidR="00285179" w:rsidRPr="00BE78CF" w:rsidRDefault="00A474CE" w:rsidP="00486A5D">
      <w:pPr>
        <w:rPr>
          <w:rFonts w:ascii="Times New Roman" w:hAnsi="Times New Roman" w:cs="Times New Roman"/>
          <w:lang w:val="en-US"/>
        </w:rPr>
      </w:pPr>
      <w:r w:rsidRPr="00BE78CF">
        <w:rPr>
          <w:rFonts w:ascii="Times New Roman" w:hAnsi="Times New Roman" w:cs="Times New Roman"/>
          <w:lang w:val="en-US"/>
        </w:rPr>
        <w:t>Our oceans and inland waterbodies are a vital source of nutritious food for billions of people around the world</w:t>
      </w:r>
      <w:r w:rsidR="00F42A16" w:rsidRPr="00BE78CF">
        <w:rPr>
          <w:rFonts w:ascii="Times New Roman" w:hAnsi="Times New Roman" w:cs="Times New Roman"/>
          <w:lang w:val="en-US"/>
        </w:rPr>
        <w:t>.</w:t>
      </w:r>
      <w:r w:rsidRPr="00BE78CF">
        <w:rPr>
          <w:rFonts w:ascii="Times New Roman" w:hAnsi="Times New Roman" w:cs="Times New Roman"/>
          <w:lang w:val="en-US"/>
        </w:rPr>
        <w:t xml:space="preserve"> </w:t>
      </w:r>
      <w:r w:rsidR="00A64044" w:rsidRPr="00BE78CF">
        <w:rPr>
          <w:rFonts w:ascii="Times New Roman" w:hAnsi="Times New Roman" w:cs="Times New Roman"/>
          <w:lang w:val="en-US"/>
        </w:rPr>
        <w:t xml:space="preserve">Increasingly, aquatic foods are being recognized </w:t>
      </w:r>
      <w:r w:rsidR="005211DA" w:rsidRPr="00BE78CF">
        <w:rPr>
          <w:rFonts w:ascii="Times New Roman" w:hAnsi="Times New Roman" w:cs="Times New Roman"/>
          <w:lang w:val="en-US"/>
        </w:rPr>
        <w:t xml:space="preserve">as </w:t>
      </w:r>
      <w:r w:rsidR="00A64044" w:rsidRPr="00BE78CF">
        <w:rPr>
          <w:rFonts w:ascii="Times New Roman" w:hAnsi="Times New Roman" w:cs="Times New Roman"/>
          <w:lang w:val="en-US"/>
        </w:rPr>
        <w:t xml:space="preserve">an important </w:t>
      </w:r>
      <w:r w:rsidR="0003615D" w:rsidRPr="00BE78CF">
        <w:rPr>
          <w:rFonts w:ascii="Times New Roman" w:hAnsi="Times New Roman" w:cs="Times New Roman"/>
          <w:lang w:val="en-US"/>
        </w:rPr>
        <w:t xml:space="preserve">component </w:t>
      </w:r>
      <w:r w:rsidR="00A64044" w:rsidRPr="00BE78CF">
        <w:rPr>
          <w:rFonts w:ascii="Times New Roman" w:hAnsi="Times New Roman" w:cs="Times New Roman"/>
          <w:lang w:val="en-US"/>
        </w:rPr>
        <w:t>of nutritious diets</w:t>
      </w:r>
      <w:r w:rsidR="003C4BF1" w:rsidRPr="00BE78CF">
        <w:rPr>
          <w:rFonts w:ascii="Times New Roman" w:hAnsi="Times New Roman" w:cs="Times New Roman"/>
          <w:lang w:val="en-US"/>
        </w:rPr>
        <w:t>,</w:t>
      </w:r>
      <w:r w:rsidR="00A64044" w:rsidRPr="00BE78CF">
        <w:rPr>
          <w:rFonts w:ascii="Times New Roman" w:hAnsi="Times New Roman" w:cs="Times New Roman"/>
          <w:lang w:val="en-US"/>
        </w:rPr>
        <w:t xml:space="preserve"> however, the debate is </w:t>
      </w:r>
      <w:r w:rsidR="0003615D" w:rsidRPr="00BE78CF">
        <w:rPr>
          <w:rFonts w:ascii="Times New Roman" w:hAnsi="Times New Roman" w:cs="Times New Roman"/>
          <w:lang w:val="en-US"/>
        </w:rPr>
        <w:t xml:space="preserve">severely </w:t>
      </w:r>
      <w:r w:rsidR="00B77467" w:rsidRPr="00BE78CF">
        <w:rPr>
          <w:rFonts w:ascii="Times New Roman" w:hAnsi="Times New Roman" w:cs="Times New Roman"/>
          <w:lang w:val="en-US"/>
        </w:rPr>
        <w:t xml:space="preserve">restricted </w:t>
      </w:r>
      <w:r w:rsidR="00A64044" w:rsidRPr="00BE78CF">
        <w:rPr>
          <w:rFonts w:ascii="Times New Roman" w:hAnsi="Times New Roman" w:cs="Times New Roman"/>
          <w:lang w:val="en-US"/>
        </w:rPr>
        <w:t xml:space="preserve">by the narrow focus on fin fish and a lack of data </w:t>
      </w:r>
      <w:r w:rsidR="000D6E86" w:rsidRPr="00BE78CF">
        <w:rPr>
          <w:rFonts w:ascii="Times New Roman" w:hAnsi="Times New Roman" w:cs="Times New Roman"/>
          <w:lang w:val="en-US"/>
        </w:rPr>
        <w:t xml:space="preserve">on </w:t>
      </w:r>
      <w:r w:rsidR="00A64044" w:rsidRPr="00BE78CF">
        <w:rPr>
          <w:rFonts w:ascii="Times New Roman" w:hAnsi="Times New Roman" w:cs="Times New Roman"/>
          <w:lang w:val="en-US"/>
        </w:rPr>
        <w:t>and understanding of the vast</w:t>
      </w:r>
      <w:r w:rsidR="000D6E86" w:rsidRPr="00BE78CF">
        <w:rPr>
          <w:rFonts w:ascii="Times New Roman" w:hAnsi="Times New Roman" w:cs="Times New Roman"/>
          <w:lang w:val="en-US"/>
        </w:rPr>
        <w:t>, diverse</w:t>
      </w:r>
      <w:r w:rsidR="00A64044" w:rsidRPr="00BE78CF">
        <w:rPr>
          <w:rFonts w:ascii="Times New Roman" w:hAnsi="Times New Roman" w:cs="Times New Roman"/>
          <w:lang w:val="en-US"/>
        </w:rPr>
        <w:t xml:space="preserve"> range of aquatic foods and the</w:t>
      </w:r>
      <w:r w:rsidR="000D6E86" w:rsidRPr="00BE78CF">
        <w:rPr>
          <w:rFonts w:ascii="Times New Roman" w:hAnsi="Times New Roman" w:cs="Times New Roman"/>
          <w:lang w:val="en-US"/>
        </w:rPr>
        <w:t>ir</w:t>
      </w:r>
      <w:r w:rsidR="00A64044" w:rsidRPr="00BE78CF">
        <w:rPr>
          <w:rFonts w:ascii="Times New Roman" w:hAnsi="Times New Roman" w:cs="Times New Roman"/>
          <w:lang w:val="en-US"/>
        </w:rPr>
        <w:t xml:space="preserve"> untapped potential in meeting the nutritional needs of </w:t>
      </w:r>
      <w:r w:rsidR="005211DA" w:rsidRPr="00BE78CF">
        <w:rPr>
          <w:rFonts w:ascii="Times New Roman" w:hAnsi="Times New Roman" w:cs="Times New Roman"/>
          <w:lang w:val="en-US"/>
        </w:rPr>
        <w:t xml:space="preserve">the </w:t>
      </w:r>
      <w:r w:rsidR="00285179" w:rsidRPr="00BE78CF">
        <w:rPr>
          <w:rFonts w:ascii="Times New Roman" w:hAnsi="Times New Roman" w:cs="Times New Roman"/>
          <w:lang w:val="en-US"/>
        </w:rPr>
        <w:t>many</w:t>
      </w:r>
      <w:r w:rsidR="003C4BF1" w:rsidRPr="00BE78CF">
        <w:rPr>
          <w:rFonts w:ascii="Times New Roman" w:hAnsi="Times New Roman" w:cs="Times New Roman"/>
          <w:lang w:val="en-US"/>
        </w:rPr>
        <w:t>,</w:t>
      </w:r>
    </w:p>
    <w:p w14:paraId="3788BE0C" w14:textId="71CD73DA" w:rsidR="00486A5D" w:rsidRPr="00BE78CF" w:rsidRDefault="00A64044" w:rsidP="00486A5D">
      <w:pPr>
        <w:rPr>
          <w:rFonts w:ascii="Times New Roman" w:hAnsi="Times New Roman" w:cs="Times New Roman"/>
          <w:lang w:val="en-US"/>
        </w:rPr>
      </w:pPr>
      <w:r w:rsidRPr="00BE78CF">
        <w:rPr>
          <w:rFonts w:ascii="Times New Roman" w:hAnsi="Times New Roman" w:cs="Times New Roman"/>
          <w:lang w:val="en-US"/>
        </w:rPr>
        <w:t xml:space="preserve">very </w:t>
      </w:r>
      <w:r w:rsidR="005211DA" w:rsidRPr="00BE78CF">
        <w:rPr>
          <w:rFonts w:ascii="Times New Roman" w:hAnsi="Times New Roman" w:cs="Times New Roman"/>
          <w:lang w:val="en-US"/>
        </w:rPr>
        <w:t xml:space="preserve">different </w:t>
      </w:r>
      <w:r w:rsidRPr="00BE78CF">
        <w:rPr>
          <w:rFonts w:ascii="Times New Roman" w:hAnsi="Times New Roman" w:cs="Times New Roman"/>
          <w:lang w:val="en-US"/>
        </w:rPr>
        <w:t xml:space="preserve">population groups, in particular the poor and vulnerable. </w:t>
      </w:r>
      <w:r w:rsidR="0003615D" w:rsidRPr="00BE78CF">
        <w:rPr>
          <w:rFonts w:ascii="Times New Roman" w:hAnsi="Times New Roman" w:cs="Times New Roman"/>
          <w:lang w:val="en-GB"/>
        </w:rPr>
        <w:t xml:space="preserve">This paper begins with </w:t>
      </w:r>
      <w:r w:rsidR="00282C30" w:rsidRPr="00BE78CF">
        <w:rPr>
          <w:rFonts w:ascii="Times New Roman" w:hAnsi="Times New Roman" w:cs="Times New Roman"/>
          <w:lang w:val="en-GB"/>
        </w:rPr>
        <w:t xml:space="preserve">a </w:t>
      </w:r>
      <w:r w:rsidR="002C2EB0" w:rsidRPr="00BE78CF">
        <w:rPr>
          <w:rFonts w:ascii="Times New Roman" w:hAnsi="Times New Roman" w:cs="Times New Roman"/>
          <w:lang w:val="en-GB"/>
        </w:rPr>
        <w:t xml:space="preserve">comprehensive </w:t>
      </w:r>
      <w:r w:rsidR="0003615D" w:rsidRPr="00BE78CF">
        <w:rPr>
          <w:rFonts w:ascii="Times New Roman" w:hAnsi="Times New Roman" w:cs="Times New Roman"/>
          <w:lang w:val="en-GB"/>
        </w:rPr>
        <w:t>document</w:t>
      </w:r>
      <w:r w:rsidR="00282C30" w:rsidRPr="00BE78CF">
        <w:rPr>
          <w:rFonts w:ascii="Times New Roman" w:hAnsi="Times New Roman" w:cs="Times New Roman"/>
          <w:lang w:val="en-GB"/>
        </w:rPr>
        <w:t>ation of</w:t>
      </w:r>
      <w:r w:rsidR="0003615D" w:rsidRPr="00BE78CF">
        <w:rPr>
          <w:rFonts w:ascii="Times New Roman" w:hAnsi="Times New Roman" w:cs="Times New Roman"/>
          <w:lang w:val="en-GB"/>
        </w:rPr>
        <w:t xml:space="preserve"> the vast range of different aquatic foods, presenting the most current data on nutrient composition</w:t>
      </w:r>
      <w:r w:rsidR="0003615D" w:rsidRPr="00BE78CF">
        <w:rPr>
          <w:rFonts w:ascii="Times New Roman" w:hAnsi="Times New Roman" w:cs="Times New Roman"/>
          <w:lang w:val="en-US"/>
        </w:rPr>
        <w:t>—</w:t>
      </w:r>
      <w:r w:rsidR="0003615D" w:rsidRPr="00BE78CF">
        <w:rPr>
          <w:rFonts w:ascii="Times New Roman" w:hAnsi="Times New Roman" w:cs="Times New Roman"/>
          <w:lang w:val="en-GB"/>
        </w:rPr>
        <w:t xml:space="preserve">the foundation </w:t>
      </w:r>
      <w:r w:rsidR="00282C30" w:rsidRPr="00BE78CF">
        <w:rPr>
          <w:rFonts w:ascii="Times New Roman" w:hAnsi="Times New Roman" w:cs="Times New Roman"/>
          <w:lang w:val="en-GB"/>
        </w:rPr>
        <w:t>without which</w:t>
      </w:r>
      <w:r w:rsidR="002C2EB0" w:rsidRPr="00BE78CF">
        <w:rPr>
          <w:rFonts w:ascii="Times New Roman" w:hAnsi="Times New Roman" w:cs="Times New Roman"/>
          <w:lang w:val="en-GB"/>
        </w:rPr>
        <w:t>,</w:t>
      </w:r>
      <w:r w:rsidR="00282C30" w:rsidRPr="00BE78CF">
        <w:rPr>
          <w:rFonts w:ascii="Times New Roman" w:hAnsi="Times New Roman" w:cs="Times New Roman"/>
          <w:lang w:val="en-GB"/>
        </w:rPr>
        <w:t xml:space="preserve"> </w:t>
      </w:r>
      <w:r w:rsidR="0003615D" w:rsidRPr="00BE78CF">
        <w:rPr>
          <w:rFonts w:ascii="Times New Roman" w:hAnsi="Times New Roman" w:cs="Times New Roman"/>
          <w:lang w:val="en-GB"/>
        </w:rPr>
        <w:t>the nutritional and health benefits of aquatic foods</w:t>
      </w:r>
      <w:r w:rsidR="00282C30" w:rsidRPr="00BE78CF">
        <w:rPr>
          <w:rFonts w:ascii="Times New Roman" w:hAnsi="Times New Roman" w:cs="Times New Roman"/>
          <w:lang w:val="en-GB"/>
        </w:rPr>
        <w:t xml:space="preserve"> cannot be </w:t>
      </w:r>
      <w:r w:rsidR="002C2EB0" w:rsidRPr="00BE78CF">
        <w:rPr>
          <w:rFonts w:ascii="Times New Roman" w:hAnsi="Times New Roman" w:cs="Times New Roman"/>
          <w:lang w:val="en-GB"/>
        </w:rPr>
        <w:t xml:space="preserve">fully </w:t>
      </w:r>
      <w:r w:rsidR="00282C30" w:rsidRPr="00BE78CF">
        <w:rPr>
          <w:rFonts w:ascii="Times New Roman" w:hAnsi="Times New Roman" w:cs="Times New Roman"/>
          <w:lang w:val="en-GB"/>
        </w:rPr>
        <w:t>assessed.</w:t>
      </w:r>
      <w:r w:rsidR="00A024FF" w:rsidRPr="00BE78CF">
        <w:rPr>
          <w:rFonts w:ascii="Times New Roman" w:hAnsi="Times New Roman" w:cs="Times New Roman"/>
          <w:lang w:val="en-GB"/>
        </w:rPr>
        <w:t xml:space="preserve"> Thereafter, the benefits of these aquatic foods, not only on their own but also </w:t>
      </w:r>
      <w:r w:rsidR="002C2EB0" w:rsidRPr="00BE78CF">
        <w:rPr>
          <w:rFonts w:ascii="Times New Roman" w:hAnsi="Times New Roman" w:cs="Times New Roman"/>
          <w:lang w:val="en-GB"/>
        </w:rPr>
        <w:t xml:space="preserve">together with other </w:t>
      </w:r>
      <w:r w:rsidR="00A024FF" w:rsidRPr="00BE78CF">
        <w:rPr>
          <w:rFonts w:ascii="Times New Roman" w:hAnsi="Times New Roman" w:cs="Times New Roman"/>
          <w:lang w:val="en-GB"/>
        </w:rPr>
        <w:t xml:space="preserve">foods </w:t>
      </w:r>
      <w:r w:rsidR="002C2EB0" w:rsidRPr="00BE78CF">
        <w:rPr>
          <w:rFonts w:ascii="Times New Roman" w:hAnsi="Times New Roman" w:cs="Times New Roman"/>
          <w:lang w:val="en-GB"/>
        </w:rPr>
        <w:t xml:space="preserve">on the plate will be </w:t>
      </w:r>
      <w:r w:rsidR="00A024FF" w:rsidRPr="00BE78CF">
        <w:rPr>
          <w:rFonts w:ascii="Times New Roman" w:hAnsi="Times New Roman" w:cs="Times New Roman"/>
          <w:lang w:val="en-GB"/>
        </w:rPr>
        <w:t xml:space="preserve">exemplified through case studies of </w:t>
      </w:r>
      <w:r w:rsidR="00626C78" w:rsidRPr="00BE78CF">
        <w:rPr>
          <w:rFonts w:ascii="Times New Roman" w:hAnsi="Times New Roman" w:cs="Times New Roman"/>
          <w:lang w:val="en-GB"/>
        </w:rPr>
        <w:t xml:space="preserve">selected </w:t>
      </w:r>
      <w:r w:rsidR="00A024FF" w:rsidRPr="00BE78CF">
        <w:rPr>
          <w:rFonts w:ascii="Times New Roman" w:hAnsi="Times New Roman" w:cs="Times New Roman"/>
          <w:lang w:val="en-GB"/>
        </w:rPr>
        <w:t>population groups</w:t>
      </w:r>
      <w:r w:rsidR="00681414" w:rsidRPr="00BE78CF">
        <w:rPr>
          <w:rFonts w:ascii="Times New Roman" w:hAnsi="Times New Roman" w:cs="Times New Roman"/>
          <w:lang w:val="en-GB"/>
        </w:rPr>
        <w:t xml:space="preserve">. These </w:t>
      </w:r>
      <w:r w:rsidR="005E1613" w:rsidRPr="00BE78CF">
        <w:rPr>
          <w:rFonts w:ascii="Times New Roman" w:hAnsi="Times New Roman" w:cs="Times New Roman"/>
          <w:lang w:val="en-GB"/>
        </w:rPr>
        <w:t xml:space="preserve">case studies </w:t>
      </w:r>
      <w:r w:rsidR="00A024FF" w:rsidRPr="00BE78CF">
        <w:rPr>
          <w:rFonts w:ascii="Times New Roman" w:hAnsi="Times New Roman" w:cs="Times New Roman"/>
          <w:lang w:val="en-GB"/>
        </w:rPr>
        <w:t>demonstrat</w:t>
      </w:r>
      <w:r w:rsidR="00681414" w:rsidRPr="00BE78CF">
        <w:rPr>
          <w:rFonts w:ascii="Times New Roman" w:hAnsi="Times New Roman" w:cs="Times New Roman"/>
          <w:lang w:val="en-GB"/>
        </w:rPr>
        <w:t xml:space="preserve">e </w:t>
      </w:r>
      <w:r w:rsidR="00324188" w:rsidRPr="00BE78CF">
        <w:rPr>
          <w:rFonts w:ascii="Times New Roman" w:hAnsi="Times New Roman" w:cs="Times New Roman"/>
          <w:lang w:val="en-GB"/>
        </w:rPr>
        <w:t xml:space="preserve">how </w:t>
      </w:r>
      <w:r w:rsidR="00A024FF" w:rsidRPr="00BE78CF">
        <w:rPr>
          <w:rFonts w:ascii="Times New Roman" w:hAnsi="Times New Roman" w:cs="Times New Roman"/>
          <w:lang w:val="en-GB"/>
        </w:rPr>
        <w:t xml:space="preserve">aquatic foods </w:t>
      </w:r>
      <w:r w:rsidR="00324188" w:rsidRPr="00BE78CF">
        <w:rPr>
          <w:rFonts w:ascii="Times New Roman" w:hAnsi="Times New Roman" w:cs="Times New Roman"/>
          <w:lang w:val="en-GB"/>
        </w:rPr>
        <w:t>ca</w:t>
      </w:r>
      <w:r w:rsidR="00BC54F2" w:rsidRPr="00BE78CF">
        <w:rPr>
          <w:rFonts w:ascii="Times New Roman" w:hAnsi="Times New Roman" w:cs="Times New Roman"/>
          <w:lang w:val="en-GB"/>
        </w:rPr>
        <w:t xml:space="preserve">n </w:t>
      </w:r>
      <w:r w:rsidR="00A024FF" w:rsidRPr="00BE78CF">
        <w:rPr>
          <w:rFonts w:ascii="Times New Roman" w:hAnsi="Times New Roman" w:cs="Times New Roman"/>
          <w:lang w:val="en-GB"/>
        </w:rPr>
        <w:t xml:space="preserve">transform </w:t>
      </w:r>
      <w:r w:rsidR="00324188" w:rsidRPr="00BE78CF">
        <w:rPr>
          <w:rFonts w:ascii="Times New Roman" w:hAnsi="Times New Roman" w:cs="Times New Roman"/>
          <w:lang w:val="en-GB"/>
        </w:rPr>
        <w:t>diets to be</w:t>
      </w:r>
      <w:r w:rsidR="002C2EB0" w:rsidRPr="00BE78CF">
        <w:rPr>
          <w:rFonts w:ascii="Times New Roman" w:hAnsi="Times New Roman" w:cs="Times New Roman"/>
          <w:lang w:val="en-GB"/>
        </w:rPr>
        <w:t>ing</w:t>
      </w:r>
      <w:r w:rsidR="00324188" w:rsidRPr="00BE78CF">
        <w:rPr>
          <w:rFonts w:ascii="Times New Roman" w:hAnsi="Times New Roman" w:cs="Times New Roman"/>
          <w:lang w:val="en-GB"/>
        </w:rPr>
        <w:t xml:space="preserve"> </w:t>
      </w:r>
      <w:r w:rsidR="00A024FF" w:rsidRPr="00BE78CF">
        <w:rPr>
          <w:rFonts w:ascii="Times New Roman" w:hAnsi="Times New Roman" w:cs="Times New Roman"/>
          <w:lang w:val="en-GB"/>
        </w:rPr>
        <w:t>more nutritious and thereby contribut</w:t>
      </w:r>
      <w:r w:rsidR="005B53C3" w:rsidRPr="00BE78CF">
        <w:rPr>
          <w:rFonts w:ascii="Times New Roman" w:hAnsi="Times New Roman" w:cs="Times New Roman"/>
          <w:lang w:val="en-GB"/>
        </w:rPr>
        <w:t>e</w:t>
      </w:r>
      <w:r w:rsidR="005E1613" w:rsidRPr="00BE78CF">
        <w:rPr>
          <w:rFonts w:ascii="Times New Roman" w:hAnsi="Times New Roman" w:cs="Times New Roman"/>
          <w:lang w:val="en-GB"/>
        </w:rPr>
        <w:t xml:space="preserve"> </w:t>
      </w:r>
      <w:r w:rsidR="00A024FF" w:rsidRPr="00BE78CF">
        <w:rPr>
          <w:rFonts w:ascii="Times New Roman" w:hAnsi="Times New Roman" w:cs="Times New Roman"/>
          <w:lang w:val="en-GB"/>
        </w:rPr>
        <w:t>to tackling escalating global public health challenges</w:t>
      </w:r>
      <w:r w:rsidR="00D57D10" w:rsidRPr="00BE78CF">
        <w:rPr>
          <w:rFonts w:ascii="Times New Roman" w:hAnsi="Times New Roman" w:cs="Times New Roman"/>
          <w:lang w:val="en-GB"/>
        </w:rPr>
        <w:t xml:space="preserve">. </w:t>
      </w:r>
      <w:r w:rsidR="00A024FF" w:rsidRPr="00BE78CF">
        <w:rPr>
          <w:rFonts w:ascii="Times New Roman" w:hAnsi="Times New Roman" w:cs="Times New Roman"/>
          <w:lang w:val="en-GB"/>
        </w:rPr>
        <w:t>This paper will provid</w:t>
      </w:r>
      <w:r w:rsidR="00486A5D" w:rsidRPr="00BE78CF">
        <w:rPr>
          <w:rFonts w:ascii="Times New Roman" w:hAnsi="Times New Roman" w:cs="Times New Roman"/>
          <w:lang w:val="en-GB"/>
        </w:rPr>
        <w:t xml:space="preserve">e </w:t>
      </w:r>
      <w:r w:rsidR="00A024FF" w:rsidRPr="00BE78CF">
        <w:rPr>
          <w:rFonts w:ascii="Times New Roman" w:hAnsi="Times New Roman" w:cs="Times New Roman"/>
          <w:lang w:val="en-GB"/>
        </w:rPr>
        <w:t xml:space="preserve">the </w:t>
      </w:r>
      <w:r w:rsidR="00486A5D" w:rsidRPr="00BE78CF">
        <w:rPr>
          <w:rFonts w:ascii="Times New Roman" w:hAnsi="Times New Roman" w:cs="Times New Roman"/>
          <w:lang w:val="en-GB"/>
        </w:rPr>
        <w:t xml:space="preserve">breadth of </w:t>
      </w:r>
      <w:r w:rsidR="00A024FF" w:rsidRPr="00BE78CF">
        <w:rPr>
          <w:rFonts w:ascii="Times New Roman" w:hAnsi="Times New Roman" w:cs="Times New Roman"/>
          <w:lang w:val="en-GB"/>
        </w:rPr>
        <w:t xml:space="preserve">evidence which policy makers </w:t>
      </w:r>
      <w:r w:rsidR="00486A5D" w:rsidRPr="00BE78CF">
        <w:rPr>
          <w:rFonts w:ascii="Times New Roman" w:hAnsi="Times New Roman" w:cs="Times New Roman"/>
          <w:lang w:val="en-GB"/>
        </w:rPr>
        <w:t xml:space="preserve">and </w:t>
      </w:r>
      <w:r w:rsidR="00EE4A16" w:rsidRPr="00BE78CF">
        <w:rPr>
          <w:rFonts w:ascii="Times New Roman" w:hAnsi="Times New Roman" w:cs="Times New Roman"/>
          <w:lang w:val="en-GB"/>
        </w:rPr>
        <w:t xml:space="preserve">development </w:t>
      </w:r>
      <w:r w:rsidR="00486A5D" w:rsidRPr="00BE78CF">
        <w:rPr>
          <w:rFonts w:ascii="Times New Roman" w:hAnsi="Times New Roman" w:cs="Times New Roman"/>
          <w:lang w:val="en-GB"/>
        </w:rPr>
        <w:t xml:space="preserve">stakeholders, </w:t>
      </w:r>
      <w:r w:rsidR="00A024FF" w:rsidRPr="00BE78CF">
        <w:rPr>
          <w:rFonts w:ascii="Times New Roman" w:hAnsi="Times New Roman" w:cs="Times New Roman"/>
          <w:lang w:val="en-GB"/>
        </w:rPr>
        <w:t>at global and national level</w:t>
      </w:r>
      <w:r w:rsidR="00486A5D" w:rsidRPr="00BE78CF">
        <w:rPr>
          <w:rFonts w:ascii="Times New Roman" w:hAnsi="Times New Roman" w:cs="Times New Roman"/>
          <w:lang w:val="en-GB"/>
        </w:rPr>
        <w:t xml:space="preserve">, can draw upon </w:t>
      </w:r>
      <w:r w:rsidR="00A024FF" w:rsidRPr="00BE78CF">
        <w:rPr>
          <w:rFonts w:ascii="Times New Roman" w:hAnsi="Times New Roman" w:cs="Times New Roman"/>
          <w:lang w:val="en-GB"/>
        </w:rPr>
        <w:t xml:space="preserve">for </w:t>
      </w:r>
      <w:r w:rsidR="00486A5D" w:rsidRPr="00BE78CF">
        <w:rPr>
          <w:rFonts w:ascii="Times New Roman" w:hAnsi="Times New Roman" w:cs="Times New Roman"/>
          <w:lang w:val="en-GB"/>
        </w:rPr>
        <w:t xml:space="preserve">directing </w:t>
      </w:r>
      <w:r w:rsidR="00A024FF" w:rsidRPr="00BE78CF">
        <w:rPr>
          <w:rFonts w:ascii="Times New Roman" w:hAnsi="Times New Roman" w:cs="Times New Roman"/>
          <w:lang w:val="en-GB"/>
        </w:rPr>
        <w:t>policies and investments in research and interventions t</w:t>
      </w:r>
      <w:r w:rsidR="005B53C3" w:rsidRPr="00BE78CF">
        <w:rPr>
          <w:rFonts w:ascii="Times New Roman" w:hAnsi="Times New Roman" w:cs="Times New Roman"/>
          <w:lang w:val="en-GB"/>
        </w:rPr>
        <w:t xml:space="preserve">o ensure </w:t>
      </w:r>
      <w:r w:rsidR="00C30D84" w:rsidRPr="00BE78CF">
        <w:rPr>
          <w:rFonts w:ascii="Times New Roman" w:hAnsi="Times New Roman" w:cs="Times New Roman"/>
          <w:lang w:val="en-GB"/>
        </w:rPr>
        <w:t xml:space="preserve">making </w:t>
      </w:r>
      <w:r w:rsidR="005B53C3" w:rsidRPr="00BE78CF">
        <w:rPr>
          <w:rFonts w:ascii="Times New Roman" w:hAnsi="Times New Roman" w:cs="Times New Roman"/>
          <w:lang w:val="en-GB"/>
        </w:rPr>
        <w:t xml:space="preserve">full use of </w:t>
      </w:r>
      <w:r w:rsidR="00486A5D" w:rsidRPr="00BE78CF">
        <w:rPr>
          <w:rFonts w:ascii="Times New Roman" w:hAnsi="Times New Roman" w:cs="Times New Roman"/>
          <w:lang w:val="en-US"/>
        </w:rPr>
        <w:t xml:space="preserve">the vast potential of aquatic foods </w:t>
      </w:r>
      <w:r w:rsidR="005B53C3" w:rsidRPr="00BE78CF">
        <w:rPr>
          <w:rFonts w:ascii="Times New Roman" w:hAnsi="Times New Roman" w:cs="Times New Roman"/>
          <w:lang w:val="en-US"/>
        </w:rPr>
        <w:t xml:space="preserve">in </w:t>
      </w:r>
      <w:r w:rsidR="00486A5D" w:rsidRPr="00BE78CF">
        <w:rPr>
          <w:rFonts w:ascii="Times New Roman" w:hAnsi="Times New Roman" w:cs="Times New Roman"/>
          <w:lang w:val="en-US"/>
        </w:rPr>
        <w:t>meeting the Sustainable Development Goals (SDGs)</w:t>
      </w:r>
      <w:r w:rsidR="00932408" w:rsidRPr="00BE78CF">
        <w:rPr>
          <w:rFonts w:ascii="Times New Roman" w:hAnsi="Times New Roman" w:cs="Times New Roman"/>
          <w:lang w:val="en-US"/>
        </w:rPr>
        <w:t xml:space="preserve">, in particular </w:t>
      </w:r>
      <w:r w:rsidR="00486A5D" w:rsidRPr="00BE78CF">
        <w:rPr>
          <w:rFonts w:ascii="Times New Roman" w:hAnsi="Times New Roman" w:cs="Times New Roman"/>
          <w:lang w:val="en-US"/>
        </w:rPr>
        <w:t>to achiev</w:t>
      </w:r>
      <w:r w:rsidR="00932408" w:rsidRPr="00BE78CF">
        <w:rPr>
          <w:rFonts w:ascii="Times New Roman" w:hAnsi="Times New Roman" w:cs="Times New Roman"/>
          <w:lang w:val="en-US"/>
        </w:rPr>
        <w:t>e</w:t>
      </w:r>
      <w:r w:rsidR="00486A5D" w:rsidRPr="00BE78CF">
        <w:rPr>
          <w:rFonts w:ascii="Times New Roman" w:hAnsi="Times New Roman" w:cs="Times New Roman"/>
          <w:lang w:val="en-US"/>
        </w:rPr>
        <w:t xml:space="preserve"> food and nutrition security and end malnutrition</w:t>
      </w:r>
      <w:r w:rsidR="00932408" w:rsidRPr="00BE78CF">
        <w:rPr>
          <w:rFonts w:ascii="Times New Roman" w:hAnsi="Times New Roman" w:cs="Times New Roman"/>
          <w:lang w:val="en-US"/>
        </w:rPr>
        <w:t xml:space="preserve"> in all it</w:t>
      </w:r>
      <w:r w:rsidR="00147529" w:rsidRPr="00BE78CF">
        <w:rPr>
          <w:rFonts w:ascii="Times New Roman" w:hAnsi="Times New Roman" w:cs="Times New Roman"/>
          <w:lang w:val="en-US"/>
        </w:rPr>
        <w:t>s</w:t>
      </w:r>
      <w:r w:rsidR="00932408" w:rsidRPr="00BE78CF">
        <w:rPr>
          <w:rFonts w:ascii="Times New Roman" w:hAnsi="Times New Roman" w:cs="Times New Roman"/>
          <w:lang w:val="en-US"/>
        </w:rPr>
        <w:t xml:space="preserve"> forms</w:t>
      </w:r>
      <w:r w:rsidR="005B53C3" w:rsidRPr="00BE78CF">
        <w:rPr>
          <w:rFonts w:ascii="Times New Roman" w:hAnsi="Times New Roman" w:cs="Times New Roman"/>
          <w:lang w:val="en-US"/>
        </w:rPr>
        <w:t xml:space="preserve"> by 2030</w:t>
      </w:r>
      <w:r w:rsidR="00486A5D" w:rsidRPr="00BE78CF">
        <w:rPr>
          <w:rFonts w:ascii="Times New Roman" w:hAnsi="Times New Roman" w:cs="Times New Roman"/>
          <w:lang w:val="en-US"/>
        </w:rPr>
        <w:t>.</w:t>
      </w:r>
    </w:p>
    <w:p w14:paraId="7BEB22CF" w14:textId="77777777" w:rsidR="00A474CE" w:rsidRPr="00BE78CF" w:rsidRDefault="00A474CE">
      <w:pPr>
        <w:rPr>
          <w:rFonts w:ascii="Times New Roman" w:hAnsi="Times New Roman" w:cs="Times New Roman"/>
          <w:lang w:val="en-US"/>
        </w:rPr>
      </w:pPr>
    </w:p>
    <w:p w14:paraId="0DFC5404" w14:textId="09EF8EF9" w:rsidR="00E702D0" w:rsidRPr="00BE78CF" w:rsidRDefault="00217983">
      <w:pPr>
        <w:rPr>
          <w:rFonts w:ascii="Times New Roman" w:hAnsi="Times New Roman" w:cs="Times New Roman"/>
          <w:b/>
          <w:bCs/>
          <w:lang w:val="en-US"/>
        </w:rPr>
      </w:pPr>
      <w:r w:rsidRPr="00BE78CF">
        <w:rPr>
          <w:rFonts w:ascii="Times New Roman" w:hAnsi="Times New Roman" w:cs="Times New Roman"/>
          <w:b/>
          <w:bCs/>
          <w:lang w:val="en-US"/>
        </w:rPr>
        <w:t xml:space="preserve">Main text </w:t>
      </w:r>
    </w:p>
    <w:p w14:paraId="464CA15A" w14:textId="77777777" w:rsidR="00E174BD" w:rsidRPr="00BE78CF" w:rsidRDefault="00E174BD">
      <w:pPr>
        <w:rPr>
          <w:rFonts w:ascii="Times New Roman" w:hAnsi="Times New Roman" w:cs="Times New Roman"/>
          <w:b/>
          <w:bCs/>
          <w:lang w:val="en-US"/>
        </w:rPr>
      </w:pPr>
    </w:p>
    <w:p w14:paraId="79529DBD" w14:textId="29C76D2E" w:rsidR="00E702D0" w:rsidRPr="00BE78CF" w:rsidRDefault="00E702D0" w:rsidP="00E702D0">
      <w:pPr>
        <w:rPr>
          <w:rFonts w:ascii="Times New Roman" w:hAnsi="Times New Roman" w:cs="Times New Roman"/>
          <w:b/>
          <w:bCs/>
          <w:lang w:val="en-US"/>
        </w:rPr>
      </w:pPr>
      <w:r w:rsidRPr="00BE78CF">
        <w:rPr>
          <w:rFonts w:ascii="Times New Roman" w:hAnsi="Times New Roman" w:cs="Times New Roman"/>
          <w:b/>
          <w:bCs/>
          <w:lang w:val="en-US"/>
        </w:rPr>
        <w:t xml:space="preserve">I. </w:t>
      </w:r>
      <w:r w:rsidRPr="00BE78CF">
        <w:rPr>
          <w:rFonts w:ascii="Times New Roman" w:hAnsi="Times New Roman" w:cs="Times New Roman"/>
          <w:b/>
          <w:bCs/>
          <w:i/>
          <w:iCs/>
          <w:lang w:val="en-US"/>
        </w:rPr>
        <w:t>Aquatic foods on the plate for diverse, nutritious, sustainable diets</w:t>
      </w:r>
      <w:r w:rsidR="00F425A2" w:rsidRPr="00BE78CF">
        <w:rPr>
          <w:rFonts w:ascii="Times New Roman" w:hAnsi="Times New Roman" w:cs="Times New Roman"/>
          <w:b/>
          <w:bCs/>
          <w:i/>
          <w:iCs/>
          <w:lang w:val="en-US"/>
        </w:rPr>
        <w:t xml:space="preserve"> </w:t>
      </w:r>
      <w:r w:rsidR="00F425A2" w:rsidRPr="00BE78CF">
        <w:rPr>
          <w:rFonts w:ascii="Times New Roman" w:hAnsi="Times New Roman" w:cs="Times New Roman"/>
          <w:b/>
          <w:bCs/>
          <w:lang w:val="en-US"/>
        </w:rPr>
        <w:t>(1000 words)</w:t>
      </w:r>
    </w:p>
    <w:p w14:paraId="15E2B6C8" w14:textId="74962602" w:rsidR="00E702D0" w:rsidRPr="00BE78CF" w:rsidRDefault="00E702D0" w:rsidP="00E702D0">
      <w:pPr>
        <w:rPr>
          <w:rFonts w:ascii="Times New Roman" w:hAnsi="Times New Roman" w:cs="Times New Roman"/>
          <w:lang w:val="en-US"/>
        </w:rPr>
      </w:pPr>
      <w:r w:rsidRPr="00BE78CF">
        <w:rPr>
          <w:rFonts w:ascii="Times New Roman" w:hAnsi="Times New Roman" w:cs="Times New Roman"/>
          <w:lang w:val="en-US"/>
        </w:rPr>
        <w:t xml:space="preserve">Aquatic foods are defined as the breadth of aquatic organisms used as food, including finfish, shellfish (e.g. shrimp), </w:t>
      </w:r>
      <w:proofErr w:type="spellStart"/>
      <w:r w:rsidRPr="00BE78CF">
        <w:rPr>
          <w:rFonts w:ascii="Times New Roman" w:hAnsi="Times New Roman" w:cs="Times New Roman"/>
          <w:lang w:val="en-US"/>
        </w:rPr>
        <w:t>molluscs</w:t>
      </w:r>
      <w:proofErr w:type="spellEnd"/>
      <w:r w:rsidRPr="00BE78CF">
        <w:rPr>
          <w:rFonts w:ascii="Times New Roman" w:hAnsi="Times New Roman" w:cs="Times New Roman"/>
          <w:lang w:val="en-US"/>
        </w:rPr>
        <w:t xml:space="preserve"> (e.g. oyster), aquatic plants (e.g. watercress), algae (e.g. seaweed), and other aquatic animals like snails, sea cucumbers, and aquatic mammals and insects. </w:t>
      </w:r>
      <w:r w:rsidRPr="00BE78CF">
        <w:rPr>
          <w:rFonts w:ascii="Times New Roman" w:hAnsi="Times New Roman" w:cs="Times New Roman"/>
        </w:rPr>
        <w:t>We will next describe the diversity</w:t>
      </w:r>
      <w:r w:rsidR="00512C93" w:rsidRPr="00BE78CF">
        <w:rPr>
          <w:rFonts w:ascii="Times New Roman" w:hAnsi="Times New Roman" w:cs="Times New Roman"/>
        </w:rPr>
        <w:t xml:space="preserve">, quantity </w:t>
      </w:r>
      <w:r w:rsidRPr="00BE78CF">
        <w:rPr>
          <w:rFonts w:ascii="Times New Roman" w:hAnsi="Times New Roman" w:cs="Times New Roman"/>
        </w:rPr>
        <w:t xml:space="preserve">and </w:t>
      </w:r>
      <w:r w:rsidR="00512C93" w:rsidRPr="00BE78CF">
        <w:rPr>
          <w:rFonts w:ascii="Times New Roman" w:hAnsi="Times New Roman" w:cs="Times New Roman"/>
        </w:rPr>
        <w:t xml:space="preserve">nutritional </w:t>
      </w:r>
      <w:r w:rsidRPr="00BE78CF">
        <w:rPr>
          <w:rFonts w:ascii="Times New Roman" w:hAnsi="Times New Roman" w:cs="Times New Roman"/>
        </w:rPr>
        <w:t xml:space="preserve">quality of aquatic foods produced and consumed and how these vary across geographies and population groups. </w:t>
      </w:r>
      <w:r w:rsidRPr="00BE78CF">
        <w:rPr>
          <w:rFonts w:ascii="Times New Roman" w:hAnsi="Times New Roman" w:cs="Times New Roman"/>
          <w:lang w:val="en-US"/>
        </w:rPr>
        <w:t>The</w:t>
      </w:r>
      <w:r w:rsidR="00512C93" w:rsidRPr="00BE78CF">
        <w:rPr>
          <w:rFonts w:ascii="Times New Roman" w:hAnsi="Times New Roman" w:cs="Times New Roman"/>
          <w:lang w:val="en-US"/>
        </w:rPr>
        <w:t xml:space="preserve"> </w:t>
      </w:r>
      <w:r w:rsidRPr="00BE78CF">
        <w:rPr>
          <w:rFonts w:ascii="Times New Roman" w:hAnsi="Times New Roman" w:cs="Times New Roman"/>
          <w:lang w:val="en-US"/>
        </w:rPr>
        <w:t xml:space="preserve">EAT-Lancet Commission </w:t>
      </w:r>
      <w:r w:rsidR="00D54BE9" w:rsidRPr="00BE78CF">
        <w:rPr>
          <w:rFonts w:ascii="Times New Roman" w:hAnsi="Times New Roman" w:cs="Times New Roman"/>
          <w:lang w:val="en-US"/>
        </w:rPr>
        <w:t xml:space="preserve">(EL) </w:t>
      </w:r>
      <w:r w:rsidR="00512C93" w:rsidRPr="00BE78CF">
        <w:rPr>
          <w:rFonts w:ascii="Times New Roman" w:hAnsi="Times New Roman" w:cs="Times New Roman"/>
          <w:lang w:val="en-US"/>
        </w:rPr>
        <w:t xml:space="preserve">Summary </w:t>
      </w:r>
      <w:r w:rsidRPr="00BE78CF">
        <w:rPr>
          <w:rFonts w:ascii="Times New Roman" w:hAnsi="Times New Roman" w:cs="Times New Roman"/>
          <w:lang w:val="en-US"/>
        </w:rPr>
        <w:t xml:space="preserve">Report </w:t>
      </w:r>
      <w:r w:rsidR="00512C93" w:rsidRPr="00BE78CF">
        <w:rPr>
          <w:rFonts w:ascii="Times New Roman" w:hAnsi="Times New Roman" w:cs="Times New Roman"/>
          <w:lang w:val="en-US"/>
        </w:rPr>
        <w:t xml:space="preserve">(2019) </w:t>
      </w:r>
      <w:r w:rsidRPr="00BE78CF">
        <w:rPr>
          <w:rFonts w:ascii="Times New Roman" w:hAnsi="Times New Roman" w:cs="Times New Roman"/>
          <w:lang w:val="en-US"/>
        </w:rPr>
        <w:t xml:space="preserve">outlined a path to a healthy and sustainable </w:t>
      </w:r>
      <w:proofErr w:type="gramStart"/>
      <w:r w:rsidRPr="00BE78CF">
        <w:rPr>
          <w:rFonts w:ascii="Times New Roman" w:hAnsi="Times New Roman" w:cs="Times New Roman"/>
          <w:lang w:val="en-US"/>
        </w:rPr>
        <w:t>diet, yet</w:t>
      </w:r>
      <w:proofErr w:type="gramEnd"/>
      <w:r w:rsidRPr="00BE78CF">
        <w:rPr>
          <w:rFonts w:ascii="Times New Roman" w:hAnsi="Times New Roman" w:cs="Times New Roman"/>
          <w:lang w:val="en-US"/>
        </w:rPr>
        <w:t xml:space="preserve"> failed to adequately highlight and integrate the critical role of aquatic foods to the future of human health and planetary health. We will briefly discuss the multi-fold benefits of aquatic foods to planetary health, drawing on the most current epidemiological evidence (e.</w:t>
      </w:r>
      <w:r w:rsidR="00D54BE9" w:rsidRPr="00BE78CF">
        <w:rPr>
          <w:rFonts w:ascii="Times New Roman" w:hAnsi="Times New Roman" w:cs="Times New Roman"/>
          <w:lang w:val="en-US"/>
        </w:rPr>
        <w:t>g.</w:t>
      </w:r>
      <w:r w:rsidRPr="00BE78CF">
        <w:rPr>
          <w:rFonts w:ascii="Times New Roman" w:hAnsi="Times New Roman" w:cs="Times New Roman"/>
          <w:lang w:val="en-US"/>
        </w:rPr>
        <w:t>, Bernstein et al 2019</w:t>
      </w:r>
      <w:r w:rsidR="00D54BE9" w:rsidRPr="00BE78CF">
        <w:rPr>
          <w:rFonts w:ascii="Times New Roman" w:hAnsi="Times New Roman" w:cs="Times New Roman"/>
          <w:lang w:val="en-US"/>
        </w:rPr>
        <w:t>;</w:t>
      </w:r>
      <w:r w:rsidRPr="00BE78CF">
        <w:rPr>
          <w:rFonts w:ascii="Times New Roman" w:hAnsi="Times New Roman" w:cs="Times New Roman"/>
          <w:lang w:val="en-US"/>
        </w:rPr>
        <w:t xml:space="preserve"> </w:t>
      </w:r>
      <w:r w:rsidR="00D54BE9" w:rsidRPr="00BE78CF">
        <w:rPr>
          <w:rFonts w:ascii="Times New Roman" w:hAnsi="Times New Roman" w:cs="Times New Roman"/>
          <w:lang w:val="en-US"/>
        </w:rPr>
        <w:t xml:space="preserve">Zhao et al, 2015; </w:t>
      </w:r>
      <w:proofErr w:type="spellStart"/>
      <w:r w:rsidR="00D54BE9" w:rsidRPr="00BE78CF">
        <w:rPr>
          <w:rFonts w:ascii="Times New Roman" w:hAnsi="Times New Roman" w:cs="Times New Roman"/>
          <w:lang w:val="en-US"/>
        </w:rPr>
        <w:t>Ezzati</w:t>
      </w:r>
      <w:proofErr w:type="spellEnd"/>
      <w:r w:rsidR="00D54BE9" w:rsidRPr="00BE78CF">
        <w:rPr>
          <w:rFonts w:ascii="Times New Roman" w:hAnsi="Times New Roman" w:cs="Times New Roman"/>
          <w:lang w:val="en-US"/>
        </w:rPr>
        <w:t xml:space="preserve"> and </w:t>
      </w:r>
      <w:proofErr w:type="spellStart"/>
      <w:r w:rsidR="00D54BE9" w:rsidRPr="00BE78CF">
        <w:rPr>
          <w:rFonts w:ascii="Times New Roman" w:hAnsi="Times New Roman" w:cs="Times New Roman"/>
          <w:lang w:val="en-US"/>
        </w:rPr>
        <w:t>Riboli</w:t>
      </w:r>
      <w:proofErr w:type="spellEnd"/>
      <w:r w:rsidR="00D54BE9" w:rsidRPr="00BE78CF">
        <w:rPr>
          <w:rFonts w:ascii="Times New Roman" w:hAnsi="Times New Roman" w:cs="Times New Roman"/>
          <w:lang w:val="en-US"/>
        </w:rPr>
        <w:t xml:space="preserve">, 2013; Lim et al 2012; </w:t>
      </w:r>
      <w:proofErr w:type="spellStart"/>
      <w:r w:rsidR="00D54BE9" w:rsidRPr="00BE78CF">
        <w:rPr>
          <w:rFonts w:ascii="Times New Roman" w:hAnsi="Times New Roman" w:cs="Times New Roman"/>
          <w:lang w:val="en-US"/>
        </w:rPr>
        <w:t>Rim</w:t>
      </w:r>
      <w:r w:rsidR="0051194D" w:rsidRPr="00BE78CF">
        <w:rPr>
          <w:rFonts w:ascii="Times New Roman" w:hAnsi="Times New Roman" w:cs="Times New Roman"/>
          <w:lang w:val="en-US"/>
        </w:rPr>
        <w:t>m</w:t>
      </w:r>
      <w:proofErr w:type="spellEnd"/>
      <w:r w:rsidR="00D54BE9" w:rsidRPr="00BE78CF">
        <w:rPr>
          <w:rFonts w:ascii="Times New Roman" w:hAnsi="Times New Roman" w:cs="Times New Roman"/>
          <w:lang w:val="en-US"/>
        </w:rPr>
        <w:t xml:space="preserve"> and </w:t>
      </w:r>
      <w:proofErr w:type="spellStart"/>
      <w:r w:rsidRPr="00BE78CF">
        <w:rPr>
          <w:rFonts w:ascii="Times New Roman" w:hAnsi="Times New Roman" w:cs="Times New Roman"/>
          <w:lang w:val="en-US"/>
        </w:rPr>
        <w:t>Mozaffarian</w:t>
      </w:r>
      <w:proofErr w:type="spellEnd"/>
      <w:r w:rsidRPr="00BE78CF">
        <w:rPr>
          <w:rFonts w:ascii="Times New Roman" w:hAnsi="Times New Roman" w:cs="Times New Roman"/>
          <w:lang w:val="en-US"/>
        </w:rPr>
        <w:t xml:space="preserve"> </w:t>
      </w:r>
      <w:r w:rsidR="00D54BE9" w:rsidRPr="00BE78CF">
        <w:rPr>
          <w:rFonts w:ascii="Times New Roman" w:hAnsi="Times New Roman" w:cs="Times New Roman"/>
          <w:lang w:val="en-US"/>
        </w:rPr>
        <w:t>2006)</w:t>
      </w:r>
      <w:r w:rsidRPr="00BE78CF">
        <w:rPr>
          <w:rFonts w:ascii="Times New Roman" w:hAnsi="Times New Roman" w:cs="Times New Roman"/>
          <w:lang w:val="en-US"/>
        </w:rPr>
        <w:t xml:space="preserve">. Aquatic foods contribute multiple micronutrients with high </w:t>
      </w:r>
      <w:proofErr w:type="gramStart"/>
      <w:r w:rsidRPr="00BE78CF">
        <w:rPr>
          <w:rFonts w:ascii="Times New Roman" w:hAnsi="Times New Roman" w:cs="Times New Roman"/>
          <w:lang w:val="en-US"/>
        </w:rPr>
        <w:t>bioavailability, and</w:t>
      </w:r>
      <w:proofErr w:type="gramEnd"/>
      <w:r w:rsidRPr="00BE78CF">
        <w:rPr>
          <w:rFonts w:ascii="Times New Roman" w:hAnsi="Times New Roman" w:cs="Times New Roman"/>
          <w:lang w:val="en-US"/>
        </w:rPr>
        <w:t xml:space="preserve"> enhance the bioavailability of crucial nutrients in plant-based food sources (and diverse plate combinations). </w:t>
      </w:r>
      <w:r w:rsidR="00F425A2" w:rsidRPr="00BE78CF">
        <w:rPr>
          <w:rFonts w:ascii="Times New Roman" w:hAnsi="Times New Roman" w:cs="Times New Roman"/>
          <w:lang w:val="en-US"/>
        </w:rPr>
        <w:t xml:space="preserve">We will lean on some of the epidemiological evidence linking aquatic foods consumption to health </w:t>
      </w:r>
      <w:r w:rsidR="001D458D" w:rsidRPr="00BE78CF">
        <w:rPr>
          <w:rFonts w:ascii="Times New Roman" w:hAnsi="Times New Roman" w:cs="Times New Roman"/>
          <w:lang w:val="en-US"/>
        </w:rPr>
        <w:t xml:space="preserve">outcomes </w:t>
      </w:r>
      <w:r w:rsidR="00F425A2" w:rsidRPr="00BE78CF">
        <w:rPr>
          <w:rFonts w:ascii="Times New Roman" w:hAnsi="Times New Roman" w:cs="Times New Roman"/>
          <w:lang w:val="en-US"/>
        </w:rPr>
        <w:t xml:space="preserve">in section I (e.g., </w:t>
      </w:r>
      <w:r w:rsidR="001D458D" w:rsidRPr="00BE78CF">
        <w:rPr>
          <w:rFonts w:ascii="Times New Roman" w:hAnsi="Times New Roman" w:cs="Times New Roman"/>
          <w:lang w:val="en-US"/>
        </w:rPr>
        <w:t>birth outcome, breast milk composition</w:t>
      </w:r>
      <w:r w:rsidR="00CB5339" w:rsidRPr="00BE78CF">
        <w:rPr>
          <w:rFonts w:ascii="Times New Roman" w:hAnsi="Times New Roman" w:cs="Times New Roman"/>
          <w:lang w:val="en-US"/>
        </w:rPr>
        <w:t xml:space="preserve"> (Fiorella et al 201</w:t>
      </w:r>
      <w:r w:rsidR="00C9377E" w:rsidRPr="00BE78CF">
        <w:rPr>
          <w:rFonts w:ascii="Times New Roman" w:hAnsi="Times New Roman" w:cs="Times New Roman"/>
          <w:lang w:val="en-US"/>
        </w:rPr>
        <w:t>8</w:t>
      </w:r>
      <w:r w:rsidR="00CB5339" w:rsidRPr="00BE78CF">
        <w:rPr>
          <w:rFonts w:ascii="Times New Roman" w:hAnsi="Times New Roman" w:cs="Times New Roman"/>
          <w:lang w:val="en-US"/>
        </w:rPr>
        <w:t>)</w:t>
      </w:r>
      <w:r w:rsidR="001D458D" w:rsidRPr="00BE78CF">
        <w:rPr>
          <w:rFonts w:ascii="Times New Roman" w:hAnsi="Times New Roman" w:cs="Times New Roman"/>
          <w:lang w:val="en-US"/>
        </w:rPr>
        <w:t xml:space="preserve">, </w:t>
      </w:r>
      <w:r w:rsidR="00F425A2" w:rsidRPr="00BE78CF">
        <w:rPr>
          <w:rFonts w:ascii="Times New Roman" w:hAnsi="Times New Roman" w:cs="Times New Roman"/>
          <w:lang w:val="en-US"/>
        </w:rPr>
        <w:t>child growth</w:t>
      </w:r>
      <w:r w:rsidR="00CB5339" w:rsidRPr="00BE78CF">
        <w:rPr>
          <w:rFonts w:ascii="Times New Roman" w:hAnsi="Times New Roman" w:cs="Times New Roman"/>
          <w:lang w:val="en-US"/>
        </w:rPr>
        <w:t xml:space="preserve"> (</w:t>
      </w:r>
      <w:proofErr w:type="spellStart"/>
      <w:r w:rsidR="00CB5339" w:rsidRPr="00BE78CF">
        <w:rPr>
          <w:rFonts w:ascii="Times New Roman" w:hAnsi="Times New Roman" w:cs="Times New Roman"/>
          <w:lang w:val="en-US"/>
        </w:rPr>
        <w:t>Skau</w:t>
      </w:r>
      <w:proofErr w:type="spellEnd"/>
      <w:r w:rsidR="00CB5339" w:rsidRPr="00BE78CF">
        <w:rPr>
          <w:rFonts w:ascii="Times New Roman" w:hAnsi="Times New Roman" w:cs="Times New Roman"/>
          <w:lang w:val="en-US"/>
        </w:rPr>
        <w:t xml:space="preserve"> et al 2015, Sigh et al 2018)</w:t>
      </w:r>
      <w:r w:rsidR="00F425A2" w:rsidRPr="00BE78CF">
        <w:rPr>
          <w:rFonts w:ascii="Times New Roman" w:hAnsi="Times New Roman" w:cs="Times New Roman"/>
          <w:lang w:val="en-US"/>
        </w:rPr>
        <w:t xml:space="preserve">, development, cognition </w:t>
      </w:r>
      <w:r w:rsidR="007B56BE" w:rsidRPr="00BE78CF">
        <w:rPr>
          <w:rFonts w:ascii="Times New Roman" w:hAnsi="Times New Roman" w:cs="Times New Roman"/>
          <w:lang w:val="en-US"/>
        </w:rPr>
        <w:t>(</w:t>
      </w:r>
      <w:r w:rsidR="00C01723" w:rsidRPr="00BE78CF">
        <w:rPr>
          <w:rFonts w:ascii="Times New Roman" w:hAnsi="Times New Roman" w:cs="Times New Roman"/>
          <w:lang w:val="en-US"/>
        </w:rPr>
        <w:t>Rangel-Huerta and Gil 201</w:t>
      </w:r>
      <w:r w:rsidR="0001188C" w:rsidRPr="00BE78CF">
        <w:rPr>
          <w:rFonts w:ascii="Times New Roman" w:hAnsi="Times New Roman" w:cs="Times New Roman"/>
          <w:lang w:val="en-US"/>
        </w:rPr>
        <w:t>8</w:t>
      </w:r>
      <w:r w:rsidR="007B56BE" w:rsidRPr="00BE78CF">
        <w:rPr>
          <w:rFonts w:ascii="Times New Roman" w:hAnsi="Times New Roman" w:cs="Times New Roman"/>
          <w:lang w:val="en-US"/>
        </w:rPr>
        <w:t>)</w:t>
      </w:r>
      <w:r w:rsidR="00F425A2" w:rsidRPr="00BE78CF">
        <w:rPr>
          <w:rFonts w:ascii="Times New Roman" w:hAnsi="Times New Roman" w:cs="Times New Roman"/>
          <w:lang w:val="en-US"/>
        </w:rPr>
        <w:t xml:space="preserve">, school performance, and work performance), and discuss some of the innovative interventions that </w:t>
      </w:r>
      <w:r w:rsidR="00F425A2" w:rsidRPr="00BE78CF">
        <w:rPr>
          <w:rFonts w:ascii="Times New Roman" w:hAnsi="Times New Roman" w:cs="Times New Roman"/>
          <w:lang w:val="en-US"/>
        </w:rPr>
        <w:lastRenderedPageBreak/>
        <w:t>have been developed to link these food systems to human health and well</w:t>
      </w:r>
      <w:r w:rsidR="00D54BE9" w:rsidRPr="00BE78CF">
        <w:rPr>
          <w:rFonts w:ascii="Times New Roman" w:hAnsi="Times New Roman" w:cs="Times New Roman"/>
          <w:lang w:val="en-US"/>
        </w:rPr>
        <w:t>-</w:t>
      </w:r>
      <w:r w:rsidR="00F425A2" w:rsidRPr="00BE78CF">
        <w:rPr>
          <w:rFonts w:ascii="Times New Roman" w:hAnsi="Times New Roman" w:cs="Times New Roman"/>
          <w:lang w:val="en-US"/>
        </w:rPr>
        <w:t xml:space="preserve">being. </w:t>
      </w:r>
      <w:r w:rsidRPr="00BE78CF">
        <w:rPr>
          <w:rFonts w:ascii="Times New Roman" w:hAnsi="Times New Roman" w:cs="Times New Roman"/>
          <w:lang w:val="en-US"/>
        </w:rPr>
        <w:t>We will highlight contributions to vulnerable population groups, e.g., in the first 1000 days of life</w:t>
      </w:r>
      <w:r w:rsidR="00512C93" w:rsidRPr="00BE78CF">
        <w:rPr>
          <w:rFonts w:ascii="Times New Roman" w:hAnsi="Times New Roman" w:cs="Times New Roman"/>
          <w:lang w:val="en-US"/>
        </w:rPr>
        <w:t xml:space="preserve"> (perhaps also refugees and displaced populations (from coasts and inland water bodies)</w:t>
      </w:r>
      <w:r w:rsidRPr="00BE78CF">
        <w:rPr>
          <w:rFonts w:ascii="Times New Roman" w:hAnsi="Times New Roman" w:cs="Times New Roman"/>
          <w:lang w:val="en-US"/>
        </w:rPr>
        <w:t>. Aquatic foods tend to have minimal loss to cleaning and plate waste, especially for small fish. We will also discuss the social, cultural, and environmental benefits of aquatic foods, drawing on literature from life-cycle assessment</w:t>
      </w:r>
      <w:r w:rsidR="00512C93" w:rsidRPr="00BE78CF">
        <w:rPr>
          <w:rFonts w:ascii="Times New Roman" w:hAnsi="Times New Roman" w:cs="Times New Roman"/>
          <w:lang w:val="en-US"/>
        </w:rPr>
        <w:t>s</w:t>
      </w:r>
      <w:r w:rsidRPr="00BE78CF">
        <w:rPr>
          <w:rFonts w:ascii="Times New Roman" w:hAnsi="Times New Roman" w:cs="Times New Roman"/>
          <w:lang w:val="en-US"/>
        </w:rPr>
        <w:t xml:space="preserve"> and other relevant studies. </w:t>
      </w:r>
    </w:p>
    <w:p w14:paraId="57EAFD97" w14:textId="77777777" w:rsidR="00E702D0" w:rsidRPr="00BE78CF" w:rsidRDefault="00E702D0">
      <w:pPr>
        <w:rPr>
          <w:rFonts w:ascii="Times New Roman" w:hAnsi="Times New Roman" w:cs="Times New Roman"/>
          <w:b/>
          <w:bCs/>
          <w:lang w:val="en-US"/>
        </w:rPr>
      </w:pPr>
    </w:p>
    <w:p w14:paraId="628C9320" w14:textId="456EAB25" w:rsidR="00E702D0" w:rsidRPr="00BE78CF" w:rsidRDefault="00E702D0" w:rsidP="00E702D0">
      <w:pPr>
        <w:rPr>
          <w:rFonts w:ascii="Times New Roman" w:hAnsi="Times New Roman" w:cs="Times New Roman"/>
          <w:b/>
          <w:bCs/>
          <w:lang w:val="en-US"/>
        </w:rPr>
      </w:pPr>
      <w:r w:rsidRPr="00BE78CF">
        <w:rPr>
          <w:rFonts w:ascii="Times New Roman" w:hAnsi="Times New Roman" w:cs="Times New Roman"/>
          <w:b/>
          <w:bCs/>
          <w:lang w:val="en-US"/>
        </w:rPr>
        <w:t>II.</w:t>
      </w:r>
      <w:r w:rsidRPr="00BE78CF">
        <w:rPr>
          <w:rFonts w:ascii="Times New Roman" w:hAnsi="Times New Roman" w:cs="Times New Roman"/>
          <w:b/>
          <w:bCs/>
          <w:i/>
          <w:iCs/>
          <w:lang w:val="en-US"/>
        </w:rPr>
        <w:t xml:space="preserve"> Nutrient composition</w:t>
      </w:r>
      <w:r w:rsidR="00541516" w:rsidRPr="00BE78CF">
        <w:rPr>
          <w:rFonts w:ascii="Times New Roman" w:hAnsi="Times New Roman" w:cs="Times New Roman"/>
          <w:b/>
          <w:bCs/>
          <w:i/>
          <w:iCs/>
          <w:lang w:val="en-US"/>
        </w:rPr>
        <w:t xml:space="preserve"> </w:t>
      </w:r>
      <w:r w:rsidRPr="00BE78CF">
        <w:rPr>
          <w:rFonts w:ascii="Times New Roman" w:hAnsi="Times New Roman" w:cs="Times New Roman"/>
          <w:b/>
          <w:bCs/>
          <w:i/>
          <w:iCs/>
          <w:lang w:val="en-US"/>
        </w:rPr>
        <w:t xml:space="preserve">and contribution </w:t>
      </w:r>
      <w:r w:rsidR="00541516" w:rsidRPr="00BE78CF">
        <w:rPr>
          <w:rFonts w:ascii="Times New Roman" w:hAnsi="Times New Roman" w:cs="Times New Roman"/>
          <w:b/>
          <w:bCs/>
          <w:i/>
          <w:iCs/>
          <w:lang w:val="en-US"/>
        </w:rPr>
        <w:t>of aqua</w:t>
      </w:r>
      <w:r w:rsidRPr="00BE78CF">
        <w:rPr>
          <w:rFonts w:ascii="Times New Roman" w:hAnsi="Times New Roman" w:cs="Times New Roman"/>
          <w:b/>
          <w:bCs/>
          <w:i/>
          <w:iCs/>
          <w:lang w:val="en-US"/>
        </w:rPr>
        <w:t>t</w:t>
      </w:r>
      <w:r w:rsidR="00541516" w:rsidRPr="00BE78CF">
        <w:rPr>
          <w:rFonts w:ascii="Times New Roman" w:hAnsi="Times New Roman" w:cs="Times New Roman"/>
          <w:b/>
          <w:bCs/>
          <w:i/>
          <w:iCs/>
          <w:lang w:val="en-US"/>
        </w:rPr>
        <w:t>ic foods t</w:t>
      </w:r>
      <w:r w:rsidRPr="00BE78CF">
        <w:rPr>
          <w:rFonts w:ascii="Times New Roman" w:hAnsi="Times New Roman" w:cs="Times New Roman"/>
          <w:b/>
          <w:bCs/>
          <w:i/>
          <w:iCs/>
          <w:lang w:val="en-US"/>
        </w:rPr>
        <w:t xml:space="preserve">o estimated average requirements </w:t>
      </w:r>
      <w:r w:rsidR="00F425A2" w:rsidRPr="00BE78CF">
        <w:rPr>
          <w:rFonts w:ascii="Times New Roman" w:hAnsi="Times New Roman" w:cs="Times New Roman"/>
          <w:b/>
          <w:bCs/>
          <w:lang w:val="en-US"/>
        </w:rPr>
        <w:t>(1500 words)</w:t>
      </w:r>
    </w:p>
    <w:p w14:paraId="7F0AE1CE" w14:textId="670F4DC6" w:rsidR="00F6330F" w:rsidRPr="00BE78CF" w:rsidRDefault="00E702D0" w:rsidP="00E702D0">
      <w:pPr>
        <w:rPr>
          <w:rFonts w:ascii="Times New Roman" w:hAnsi="Times New Roman" w:cs="Times New Roman"/>
          <w:lang w:val="en-US"/>
        </w:rPr>
      </w:pPr>
      <w:r w:rsidRPr="00BE78CF">
        <w:rPr>
          <w:rFonts w:ascii="Times New Roman" w:hAnsi="Times New Roman" w:cs="Times New Roman"/>
          <w:lang w:val="en-US"/>
        </w:rPr>
        <w:t xml:space="preserve">In this section, we will collate the most comprehensive database detailing the macro- and micro-nutrient </w:t>
      </w:r>
      <w:r w:rsidR="00F6330F" w:rsidRPr="00BE78CF">
        <w:rPr>
          <w:rFonts w:ascii="Times New Roman" w:hAnsi="Times New Roman" w:cs="Times New Roman"/>
          <w:lang w:val="en-US"/>
        </w:rPr>
        <w:t xml:space="preserve">composition </w:t>
      </w:r>
      <w:r w:rsidRPr="00BE78CF">
        <w:rPr>
          <w:rFonts w:ascii="Times New Roman" w:hAnsi="Times New Roman" w:cs="Times New Roman"/>
          <w:lang w:val="en-US"/>
        </w:rPr>
        <w:t>profiles of aquatic foods</w:t>
      </w:r>
      <w:r w:rsidR="00F6330F" w:rsidRPr="00BE78CF">
        <w:rPr>
          <w:rFonts w:ascii="Times New Roman" w:hAnsi="Times New Roman" w:cs="Times New Roman"/>
          <w:lang w:val="en-US"/>
        </w:rPr>
        <w:t>—the Aquatic Foods Composition Database (AFCD)</w:t>
      </w:r>
      <w:r w:rsidRPr="00BE78CF">
        <w:rPr>
          <w:rFonts w:ascii="Times New Roman" w:hAnsi="Times New Roman" w:cs="Times New Roman"/>
          <w:lang w:val="en-US"/>
        </w:rPr>
        <w:t xml:space="preserve">. </w:t>
      </w:r>
      <w:r w:rsidR="00F6330F" w:rsidRPr="00BE78CF">
        <w:rPr>
          <w:rFonts w:ascii="Times New Roman" w:hAnsi="Times New Roman" w:cs="Times New Roman"/>
          <w:lang w:val="en-US"/>
        </w:rPr>
        <w:t xml:space="preserve">The AFCD will comprise more than 30 nutrients, inclusive of minerals, vitamins, fatty acids, and macronutrients. Food composition databases from the USDA and FAO, and individual food composition tables from Australia, New Zealand, Pacific Islands, Korea, India, Bangladesh, West Africa, Canada, and Hawaii (among others) will be integrated into a coherent global database of aquatic foods (finfish, shellfish, </w:t>
      </w:r>
      <w:proofErr w:type="spellStart"/>
      <w:r w:rsidR="00F6330F" w:rsidRPr="00BE78CF">
        <w:rPr>
          <w:rFonts w:ascii="Times New Roman" w:hAnsi="Times New Roman" w:cs="Times New Roman"/>
          <w:lang w:val="en-US"/>
        </w:rPr>
        <w:t>molluscs</w:t>
      </w:r>
      <w:proofErr w:type="spellEnd"/>
      <w:r w:rsidR="00F6330F" w:rsidRPr="00BE78CF">
        <w:rPr>
          <w:rFonts w:ascii="Times New Roman" w:hAnsi="Times New Roman" w:cs="Times New Roman"/>
          <w:lang w:val="en-US"/>
        </w:rPr>
        <w:t>, cephalopods, and aquatic plants and animals</w:t>
      </w:r>
      <w:r w:rsidR="002F570E" w:rsidRPr="00BE78CF">
        <w:rPr>
          <w:rFonts w:ascii="Times New Roman" w:hAnsi="Times New Roman" w:cs="Times New Roman"/>
          <w:lang w:val="en-US"/>
        </w:rPr>
        <w:t>)</w:t>
      </w:r>
      <w:r w:rsidR="00F6330F" w:rsidRPr="00BE78CF">
        <w:rPr>
          <w:rFonts w:ascii="Times New Roman" w:hAnsi="Times New Roman" w:cs="Times New Roman"/>
          <w:lang w:val="en-US"/>
        </w:rPr>
        <w:t xml:space="preserve"> to cover all segments of inland and marine foods</w:t>
      </w:r>
      <w:r w:rsidRPr="00BE78CF">
        <w:rPr>
          <w:rFonts w:ascii="Times New Roman" w:hAnsi="Times New Roman" w:cs="Times New Roman"/>
          <w:lang w:val="en-US"/>
        </w:rPr>
        <w:t xml:space="preserve">. </w:t>
      </w:r>
    </w:p>
    <w:p w14:paraId="43C056BF" w14:textId="6D8DD452" w:rsidR="00F6330F" w:rsidRPr="00BE78CF" w:rsidRDefault="00F6330F" w:rsidP="00F6330F">
      <w:pPr>
        <w:ind w:firstLine="720"/>
        <w:rPr>
          <w:rFonts w:ascii="Times New Roman" w:hAnsi="Times New Roman" w:cs="Times New Roman"/>
          <w:lang w:val="en-US"/>
        </w:rPr>
      </w:pPr>
      <w:r w:rsidRPr="00BE78CF">
        <w:rPr>
          <w:rFonts w:ascii="Times New Roman" w:hAnsi="Times New Roman" w:cs="Times New Roman"/>
          <w:lang w:val="en-US"/>
        </w:rPr>
        <w:t>In addition to these national and regional tables, we will integrate data on small indigenous species (</w:t>
      </w:r>
      <w:proofErr w:type="spellStart"/>
      <w:r w:rsidRPr="00BE78CF">
        <w:rPr>
          <w:rFonts w:ascii="Times New Roman" w:hAnsi="Times New Roman" w:cs="Times New Roman"/>
          <w:lang w:val="en-US"/>
        </w:rPr>
        <w:t>Thilsted</w:t>
      </w:r>
      <w:proofErr w:type="spellEnd"/>
      <w:r w:rsidRPr="00BE78CF">
        <w:rPr>
          <w:rFonts w:ascii="Times New Roman" w:hAnsi="Times New Roman" w:cs="Times New Roman"/>
          <w:lang w:val="en-US"/>
        </w:rPr>
        <w:t xml:space="preserve"> and Fiorella) that includes more than 500 species from Bangladesh, Cambodia, and Myanmar. Lastly, we will systematically review the literature harnessing machine learning techniques to comprehensively scope disparate databases for nutrient composition information. In partnership with Jaron </w:t>
      </w:r>
      <w:proofErr w:type="spellStart"/>
      <w:r w:rsidRPr="00BE78CF">
        <w:rPr>
          <w:rFonts w:ascii="Times New Roman" w:hAnsi="Times New Roman" w:cs="Times New Roman"/>
          <w:lang w:val="en-US"/>
        </w:rPr>
        <w:t>Porciello</w:t>
      </w:r>
      <w:proofErr w:type="spellEnd"/>
      <w:r w:rsidRPr="00BE78CF">
        <w:rPr>
          <w:rFonts w:ascii="Times New Roman" w:hAnsi="Times New Roman" w:cs="Times New Roman"/>
          <w:lang w:val="en-US"/>
        </w:rPr>
        <w:t>, we will develop a machine learning approach to gleaning data from the published, peer-reviewed literature, similar to the process adopted by Ceres2030.</w:t>
      </w:r>
    </w:p>
    <w:p w14:paraId="21EDF201" w14:textId="311C0F21" w:rsidR="00E702D0" w:rsidRPr="00BE78CF" w:rsidRDefault="00F6330F" w:rsidP="00F6330F">
      <w:pPr>
        <w:ind w:firstLine="720"/>
        <w:rPr>
          <w:rFonts w:ascii="Times New Roman" w:hAnsi="Times New Roman" w:cs="Times New Roman"/>
          <w:lang w:val="en-US"/>
        </w:rPr>
      </w:pPr>
      <w:r w:rsidRPr="00BE78CF">
        <w:rPr>
          <w:rFonts w:ascii="Times New Roman" w:hAnsi="Times New Roman" w:cs="Times New Roman"/>
          <w:lang w:val="en-US"/>
        </w:rPr>
        <w:t xml:space="preserve">Each of these components will become the baseline of AFCD, allowing for future versions to dynamically update this original database. </w:t>
      </w:r>
      <w:r w:rsidR="00E702D0" w:rsidRPr="00BE78CF">
        <w:rPr>
          <w:rFonts w:ascii="Times New Roman" w:hAnsi="Times New Roman" w:cs="Times New Roman"/>
          <w:lang w:val="en-US"/>
        </w:rPr>
        <w:t xml:space="preserve">The creation of </w:t>
      </w:r>
      <w:r w:rsidRPr="00BE78CF">
        <w:rPr>
          <w:rFonts w:ascii="Times New Roman" w:hAnsi="Times New Roman" w:cs="Times New Roman"/>
          <w:lang w:val="en-US"/>
        </w:rPr>
        <w:t>this</w:t>
      </w:r>
      <w:r w:rsidR="00E702D0" w:rsidRPr="00BE78CF">
        <w:rPr>
          <w:rFonts w:ascii="Times New Roman" w:hAnsi="Times New Roman" w:cs="Times New Roman"/>
          <w:lang w:val="en-US"/>
        </w:rPr>
        <w:t xml:space="preserve"> comprehensive and coherent database (to live on a dynamic website that can be added to over time) will elevate the importance of </w:t>
      </w:r>
      <w:r w:rsidR="001D458D" w:rsidRPr="00BE78CF">
        <w:rPr>
          <w:rFonts w:ascii="Times New Roman" w:hAnsi="Times New Roman" w:cs="Times New Roman"/>
          <w:lang w:val="en-US"/>
        </w:rPr>
        <w:t xml:space="preserve">diverse </w:t>
      </w:r>
      <w:r w:rsidR="00E702D0" w:rsidRPr="00BE78CF">
        <w:rPr>
          <w:rFonts w:ascii="Times New Roman" w:hAnsi="Times New Roman" w:cs="Times New Roman"/>
          <w:lang w:val="en-US"/>
        </w:rPr>
        <w:t>aquatic foods as more than a source of protein</w:t>
      </w:r>
      <w:r w:rsidR="00891218" w:rsidRPr="00BE78CF">
        <w:rPr>
          <w:rFonts w:ascii="Times New Roman" w:hAnsi="Times New Roman" w:cs="Times New Roman"/>
          <w:lang w:val="en-US"/>
        </w:rPr>
        <w:t>;</w:t>
      </w:r>
      <w:r w:rsidR="00E702D0" w:rsidRPr="00BE78CF">
        <w:rPr>
          <w:rFonts w:ascii="Times New Roman" w:hAnsi="Times New Roman" w:cs="Times New Roman"/>
          <w:lang w:val="en-US"/>
        </w:rPr>
        <w:t xml:space="preserve"> because for many, it is an irreplaceable source of micronutrients</w:t>
      </w:r>
      <w:r w:rsidR="001D458D" w:rsidRPr="00BE78CF">
        <w:rPr>
          <w:rFonts w:ascii="Times New Roman" w:hAnsi="Times New Roman" w:cs="Times New Roman"/>
          <w:lang w:val="en-US"/>
        </w:rPr>
        <w:t xml:space="preserve"> and essential fatty acids</w:t>
      </w:r>
      <w:r w:rsidR="00E702D0" w:rsidRPr="00BE78CF">
        <w:rPr>
          <w:rFonts w:ascii="Times New Roman" w:hAnsi="Times New Roman" w:cs="Times New Roman"/>
          <w:lang w:val="en-US"/>
        </w:rPr>
        <w:t xml:space="preserve">. </w:t>
      </w:r>
      <w:r w:rsidR="00DE5D48" w:rsidRPr="00BE78CF">
        <w:rPr>
          <w:rFonts w:ascii="Times New Roman" w:hAnsi="Times New Roman" w:cs="Times New Roman"/>
          <w:lang w:val="en-US"/>
        </w:rPr>
        <w:t xml:space="preserve">In addition, </w:t>
      </w:r>
      <w:r w:rsidR="008B1720" w:rsidRPr="00BE78CF">
        <w:rPr>
          <w:rFonts w:ascii="Times New Roman" w:hAnsi="Times New Roman" w:cs="Times New Roman"/>
          <w:lang w:val="en-US"/>
        </w:rPr>
        <w:t xml:space="preserve">to ensure </w:t>
      </w:r>
      <w:r w:rsidR="00DE5D48" w:rsidRPr="00BE78CF">
        <w:rPr>
          <w:rFonts w:ascii="Times New Roman" w:hAnsi="Times New Roman" w:cs="Times New Roman"/>
          <w:lang w:val="en-US"/>
        </w:rPr>
        <w:t>a comprehensive and cohesive Blue Food Assessment, the AFCD will be invaluable in shaping the narratives</w:t>
      </w:r>
      <w:r w:rsidR="004E223E" w:rsidRPr="00BE78CF">
        <w:rPr>
          <w:rFonts w:ascii="Times New Roman" w:hAnsi="Times New Roman" w:cs="Times New Roman"/>
          <w:lang w:val="en-US"/>
        </w:rPr>
        <w:t xml:space="preserve"> </w:t>
      </w:r>
      <w:r w:rsidR="00DE5D48" w:rsidRPr="00BE78CF">
        <w:rPr>
          <w:rFonts w:ascii="Times New Roman" w:hAnsi="Times New Roman" w:cs="Times New Roman"/>
          <w:lang w:val="en-US"/>
        </w:rPr>
        <w:t xml:space="preserve">in the themes of economics, smallholder production, environment, so that due value is given to the diversity and relative importance of different aquatic foods consumed, traded and produced </w:t>
      </w:r>
      <w:r w:rsidR="007309C7" w:rsidRPr="00BE78CF">
        <w:rPr>
          <w:rFonts w:ascii="Times New Roman" w:hAnsi="Times New Roman" w:cs="Times New Roman"/>
          <w:lang w:val="en-US"/>
        </w:rPr>
        <w:t xml:space="preserve">in </w:t>
      </w:r>
      <w:r w:rsidR="00DE5D48" w:rsidRPr="00BE78CF">
        <w:rPr>
          <w:rFonts w:ascii="Times New Roman" w:hAnsi="Times New Roman" w:cs="Times New Roman"/>
          <w:lang w:val="en-US"/>
        </w:rPr>
        <w:t xml:space="preserve">different geographies. </w:t>
      </w:r>
      <w:r w:rsidRPr="00BE78CF">
        <w:rPr>
          <w:rFonts w:ascii="Times New Roman" w:hAnsi="Times New Roman" w:cs="Times New Roman"/>
          <w:lang w:val="en-US"/>
        </w:rPr>
        <w:t>We envision this living on an openly accessible, permanent website (</w:t>
      </w:r>
      <w:r w:rsidR="004E223E" w:rsidRPr="00BE78CF">
        <w:rPr>
          <w:rFonts w:ascii="Times New Roman" w:hAnsi="Times New Roman" w:cs="Times New Roman"/>
          <w:lang w:val="en-US"/>
        </w:rPr>
        <w:t>e.g</w:t>
      </w:r>
      <w:r w:rsidRPr="00BE78CF">
        <w:rPr>
          <w:rFonts w:ascii="Times New Roman" w:hAnsi="Times New Roman" w:cs="Times New Roman"/>
          <w:lang w:val="en-US"/>
        </w:rPr>
        <w:t xml:space="preserve">., </w:t>
      </w:r>
      <w:r w:rsidR="00A92408" w:rsidRPr="00BE78CF">
        <w:rPr>
          <w:rFonts w:ascii="Times New Roman" w:hAnsi="Times New Roman" w:cs="Times New Roman"/>
          <w:lang w:val="en-US"/>
        </w:rPr>
        <w:t>Scientific Data,</w:t>
      </w:r>
      <w:r w:rsidR="006418FB" w:rsidRPr="00BE78CF">
        <w:rPr>
          <w:rFonts w:ascii="Times New Roman" w:hAnsi="Times New Roman" w:cs="Times New Roman"/>
          <w:lang w:val="en-US"/>
        </w:rPr>
        <w:t xml:space="preserve"> </w:t>
      </w:r>
      <w:r w:rsidR="004E223E" w:rsidRPr="00BE78CF">
        <w:rPr>
          <w:rFonts w:ascii="Times New Roman" w:hAnsi="Times New Roman" w:cs="Times New Roman"/>
          <w:lang w:val="en-US"/>
        </w:rPr>
        <w:t xml:space="preserve">Harvard </w:t>
      </w:r>
      <w:proofErr w:type="spellStart"/>
      <w:r w:rsidR="004E223E" w:rsidRPr="00BE78CF">
        <w:rPr>
          <w:rFonts w:ascii="Times New Roman" w:hAnsi="Times New Roman" w:cs="Times New Roman"/>
          <w:lang w:val="en-US"/>
        </w:rPr>
        <w:t>Dataverse</w:t>
      </w:r>
      <w:proofErr w:type="spellEnd"/>
      <w:r w:rsidR="004E223E" w:rsidRPr="00BE78CF">
        <w:rPr>
          <w:rFonts w:ascii="Times New Roman" w:hAnsi="Times New Roman" w:cs="Times New Roman"/>
          <w:lang w:val="en-US"/>
        </w:rPr>
        <w:t xml:space="preserve">, </w:t>
      </w:r>
      <w:proofErr w:type="spellStart"/>
      <w:r w:rsidRPr="00BE78CF">
        <w:rPr>
          <w:rFonts w:ascii="Times New Roman" w:hAnsi="Times New Roman" w:cs="Times New Roman"/>
          <w:lang w:val="en-US"/>
        </w:rPr>
        <w:t>Github</w:t>
      </w:r>
      <w:proofErr w:type="spellEnd"/>
      <w:r w:rsidRPr="00BE78CF">
        <w:rPr>
          <w:rFonts w:ascii="Times New Roman" w:hAnsi="Times New Roman" w:cs="Times New Roman"/>
          <w:lang w:val="en-US"/>
        </w:rPr>
        <w:t>, R Shiny App, etc.) where future versions can be updated by the authorship group.</w:t>
      </w:r>
    </w:p>
    <w:p w14:paraId="0598648B" w14:textId="4255EF28" w:rsidR="00891218" w:rsidRPr="00BE78CF" w:rsidRDefault="00891218" w:rsidP="00E702D0">
      <w:pPr>
        <w:rPr>
          <w:rFonts w:ascii="Times New Roman" w:hAnsi="Times New Roman" w:cs="Times New Roman"/>
        </w:rPr>
      </w:pPr>
    </w:p>
    <w:p w14:paraId="1C89BCBE" w14:textId="41A87465" w:rsidR="00524405" w:rsidRPr="00BE78CF" w:rsidRDefault="009D454B">
      <w:pPr>
        <w:rPr>
          <w:rFonts w:ascii="Times New Roman" w:hAnsi="Times New Roman" w:cs="Times New Roman"/>
          <w:b/>
          <w:bCs/>
          <w:lang w:val="en-US"/>
        </w:rPr>
      </w:pPr>
      <w:r w:rsidRPr="00BE78CF">
        <w:rPr>
          <w:rFonts w:ascii="Times New Roman" w:hAnsi="Times New Roman" w:cs="Times New Roman"/>
          <w:b/>
          <w:bCs/>
          <w:lang w:val="en-US"/>
        </w:rPr>
        <w:t>II</w:t>
      </w:r>
      <w:r w:rsidR="00E702D0" w:rsidRPr="00BE78CF">
        <w:rPr>
          <w:rFonts w:ascii="Times New Roman" w:hAnsi="Times New Roman" w:cs="Times New Roman"/>
          <w:b/>
          <w:bCs/>
          <w:lang w:val="en-US"/>
        </w:rPr>
        <w:t>I</w:t>
      </w:r>
      <w:r w:rsidRPr="00BE78CF">
        <w:rPr>
          <w:rFonts w:ascii="Times New Roman" w:hAnsi="Times New Roman" w:cs="Times New Roman"/>
          <w:b/>
          <w:bCs/>
          <w:lang w:val="en-US"/>
        </w:rPr>
        <w:t xml:space="preserve">. </w:t>
      </w:r>
      <w:r w:rsidR="00682DD5" w:rsidRPr="00BE78CF">
        <w:rPr>
          <w:rFonts w:ascii="Times New Roman" w:hAnsi="Times New Roman" w:cs="Times New Roman"/>
          <w:b/>
          <w:bCs/>
          <w:i/>
          <w:iCs/>
          <w:lang w:val="en-US"/>
        </w:rPr>
        <w:t xml:space="preserve">The </w:t>
      </w:r>
      <w:r w:rsidR="00E702D0" w:rsidRPr="00BE78CF">
        <w:rPr>
          <w:rFonts w:ascii="Times New Roman" w:hAnsi="Times New Roman" w:cs="Times New Roman"/>
          <w:b/>
          <w:bCs/>
          <w:i/>
          <w:iCs/>
          <w:lang w:val="en-US"/>
        </w:rPr>
        <w:t xml:space="preserve">important and varying paths </w:t>
      </w:r>
      <w:r w:rsidR="00682DD5" w:rsidRPr="00BE78CF">
        <w:rPr>
          <w:rFonts w:ascii="Times New Roman" w:hAnsi="Times New Roman" w:cs="Times New Roman"/>
          <w:b/>
          <w:bCs/>
          <w:i/>
          <w:iCs/>
          <w:lang w:val="en-US"/>
        </w:rPr>
        <w:t xml:space="preserve">of aquatic foods </w:t>
      </w:r>
      <w:r w:rsidR="00E702D0" w:rsidRPr="00BE78CF">
        <w:rPr>
          <w:rFonts w:ascii="Times New Roman" w:hAnsi="Times New Roman" w:cs="Times New Roman"/>
          <w:b/>
          <w:bCs/>
          <w:i/>
          <w:iCs/>
          <w:lang w:val="en-US"/>
        </w:rPr>
        <w:t>to</w:t>
      </w:r>
      <w:r w:rsidR="00CC2BD2" w:rsidRPr="00BE78CF">
        <w:rPr>
          <w:rFonts w:ascii="Times New Roman" w:hAnsi="Times New Roman" w:cs="Times New Roman"/>
          <w:b/>
          <w:bCs/>
          <w:i/>
          <w:iCs/>
          <w:lang w:val="en-US"/>
        </w:rPr>
        <w:t xml:space="preserve"> </w:t>
      </w:r>
      <w:r w:rsidR="00682DD5" w:rsidRPr="00BE78CF">
        <w:rPr>
          <w:rFonts w:ascii="Times New Roman" w:hAnsi="Times New Roman" w:cs="Times New Roman"/>
          <w:b/>
          <w:bCs/>
          <w:i/>
          <w:iCs/>
          <w:lang w:val="en-US"/>
        </w:rPr>
        <w:t>nourish nations</w:t>
      </w:r>
      <w:r w:rsidR="00F425A2" w:rsidRPr="00BE78CF">
        <w:rPr>
          <w:rFonts w:ascii="Times New Roman" w:hAnsi="Times New Roman" w:cs="Times New Roman"/>
          <w:b/>
          <w:bCs/>
          <w:lang w:val="en-US"/>
        </w:rPr>
        <w:t xml:space="preserve"> (1500 words)</w:t>
      </w:r>
    </w:p>
    <w:p w14:paraId="22B18932" w14:textId="1A6D8DE9" w:rsidR="00F6330F" w:rsidRPr="00BE78CF" w:rsidRDefault="00F6330F" w:rsidP="00F6330F">
      <w:pPr>
        <w:rPr>
          <w:rFonts w:ascii="Times New Roman" w:hAnsi="Times New Roman" w:cs="Times New Roman"/>
        </w:rPr>
      </w:pPr>
      <w:r w:rsidRPr="00BE78CF">
        <w:rPr>
          <w:rFonts w:ascii="Times New Roman" w:hAnsi="Times New Roman" w:cs="Times New Roman"/>
          <w:lang w:val="en-US"/>
        </w:rPr>
        <w:t xml:space="preserve">In this section, we will calculate the nutrients supplied to the human population by aquatic foods consumption by country, comparing this to overall nutrient supply of current diets, and comparing to thresholds of estimated average requirements (EARs) to determine the </w:t>
      </w:r>
      <w:r w:rsidRPr="00BE78CF">
        <w:rPr>
          <w:rFonts w:ascii="Times New Roman" w:hAnsi="Times New Roman" w:cs="Times New Roman"/>
        </w:rPr>
        <w:t>dependency of certain nations on aquatic foods. This will involve the use of a series of databases to make these calculations:</w:t>
      </w:r>
    </w:p>
    <w:p w14:paraId="77E9E175" w14:textId="627B4016" w:rsidR="00F6330F" w:rsidRPr="00BE78CF" w:rsidRDefault="00F6330F" w:rsidP="00F6330F">
      <w:pPr>
        <w:rPr>
          <w:rFonts w:ascii="Times New Roman" w:hAnsi="Times New Roman" w:cs="Times New Roman"/>
        </w:rPr>
      </w:pPr>
    </w:p>
    <w:p w14:paraId="2D566C20" w14:textId="120475B4" w:rsidR="00F6330F" w:rsidRPr="00BE78CF" w:rsidRDefault="00F6330F" w:rsidP="00F6330F">
      <w:pPr>
        <w:rPr>
          <w:rFonts w:ascii="Times New Roman" w:hAnsi="Times New Roman" w:cs="Times New Roman"/>
        </w:rPr>
      </w:pPr>
      <w:r w:rsidRPr="00BE78CF">
        <w:rPr>
          <w:rFonts w:ascii="Times New Roman" w:hAnsi="Times New Roman" w:cs="Times New Roman"/>
        </w:rPr>
        <w:t>1) Starting with the Global Expanded Nutrient Supply (</w:t>
      </w:r>
      <w:proofErr w:type="spellStart"/>
      <w:r w:rsidRPr="00BE78CF">
        <w:rPr>
          <w:rFonts w:ascii="Times New Roman" w:hAnsi="Times New Roman" w:cs="Times New Roman"/>
        </w:rPr>
        <w:t>GENuS</w:t>
      </w:r>
      <w:proofErr w:type="spellEnd"/>
      <w:r w:rsidRPr="00BE78CF">
        <w:rPr>
          <w:rFonts w:ascii="Times New Roman" w:hAnsi="Times New Roman" w:cs="Times New Roman"/>
        </w:rPr>
        <w:t>; Smith et al. 2015) database, we will calculate the total food system nutrient supply at national levels, and disaggregate nutrient supplies per capita for 23 different nutrients to 32 different age-sex groups. This examination of current dietary nutrient supplies will offer insight into the nutritional vulnerability of various nations, and particular age-sex groups at sub-national levels.</w:t>
      </w:r>
    </w:p>
    <w:p w14:paraId="50243163" w14:textId="1787893F" w:rsidR="00F6330F" w:rsidRPr="00BE78CF" w:rsidRDefault="00F6330F" w:rsidP="00F6330F">
      <w:pPr>
        <w:rPr>
          <w:rFonts w:ascii="Times New Roman" w:hAnsi="Times New Roman" w:cs="Times New Roman"/>
        </w:rPr>
      </w:pPr>
    </w:p>
    <w:p w14:paraId="45A8E70A" w14:textId="0C9CD524" w:rsidR="00F6330F" w:rsidRPr="00BE78CF" w:rsidRDefault="00F6330F" w:rsidP="00554DE6">
      <w:pPr>
        <w:autoSpaceDE w:val="0"/>
        <w:autoSpaceDN w:val="0"/>
        <w:adjustRightInd w:val="0"/>
        <w:rPr>
          <w:rFonts w:ascii="Times New Roman" w:hAnsi="Times New Roman" w:cs="Times New Roman"/>
        </w:rPr>
      </w:pPr>
      <w:r w:rsidRPr="00BE78CF">
        <w:rPr>
          <w:rFonts w:ascii="Times New Roman" w:hAnsi="Times New Roman" w:cs="Times New Roman"/>
        </w:rPr>
        <w:lastRenderedPageBreak/>
        <w:t xml:space="preserve">2) Aquatic foods in the </w:t>
      </w:r>
      <w:proofErr w:type="spellStart"/>
      <w:r w:rsidRPr="00BE78CF">
        <w:rPr>
          <w:rFonts w:ascii="Times New Roman" w:hAnsi="Times New Roman" w:cs="Times New Roman"/>
        </w:rPr>
        <w:t>GENuS</w:t>
      </w:r>
      <w:proofErr w:type="spellEnd"/>
      <w:r w:rsidRPr="00BE78CF">
        <w:rPr>
          <w:rFonts w:ascii="Times New Roman" w:hAnsi="Times New Roman" w:cs="Times New Roman"/>
        </w:rPr>
        <w:t xml:space="preserve"> database currently include the following categories: </w:t>
      </w:r>
      <w:proofErr w:type="spellStart"/>
      <w:r w:rsidRPr="00BE78CF">
        <w:rPr>
          <w:rFonts w:ascii="Times New Roman" w:hAnsi="Times New Roman" w:cs="Times New Roman"/>
        </w:rPr>
        <w:t>i</w:t>
      </w:r>
      <w:proofErr w:type="spellEnd"/>
      <w:r w:rsidRPr="00BE78CF">
        <w:rPr>
          <w:rFonts w:ascii="Times New Roman" w:hAnsi="Times New Roman" w:cs="Times New Roman"/>
        </w:rPr>
        <w:t xml:space="preserve">) demersal fish; ii) pelagic fish; iii) fish oils; iv) crustaceans; v) cephalopods; vi) other marine fish; vii) freshwater fish; and viii) aquatic animals. To </w:t>
      </w:r>
      <w:r w:rsidR="00547338" w:rsidRPr="00BE78CF">
        <w:rPr>
          <w:rFonts w:ascii="Times New Roman" w:hAnsi="Times New Roman" w:cs="Times New Roman"/>
        </w:rPr>
        <w:t>increase</w:t>
      </w:r>
      <w:r w:rsidRPr="00BE78CF">
        <w:rPr>
          <w:rFonts w:ascii="Times New Roman" w:hAnsi="Times New Roman" w:cs="Times New Roman"/>
        </w:rPr>
        <w:t xml:space="preserve"> the resolution</w:t>
      </w:r>
      <w:r w:rsidR="0063701C" w:rsidRPr="00BE78CF">
        <w:rPr>
          <w:rFonts w:ascii="Times New Roman" w:hAnsi="Times New Roman" w:cs="Times New Roman"/>
        </w:rPr>
        <w:t xml:space="preserve"> of these categories</w:t>
      </w:r>
      <w:r w:rsidRPr="00BE78CF">
        <w:rPr>
          <w:rFonts w:ascii="Times New Roman" w:hAnsi="Times New Roman" w:cs="Times New Roman"/>
        </w:rPr>
        <w:t xml:space="preserve">, we </w:t>
      </w:r>
      <w:r w:rsidR="005E60E6" w:rsidRPr="00BE78CF">
        <w:rPr>
          <w:rFonts w:ascii="Times New Roman" w:hAnsi="Times New Roman" w:cs="Times New Roman"/>
        </w:rPr>
        <w:t>will</w:t>
      </w:r>
      <w:r w:rsidR="00547338" w:rsidRPr="00BE78CF">
        <w:rPr>
          <w:rFonts w:ascii="Times New Roman" w:hAnsi="Times New Roman" w:cs="Times New Roman"/>
        </w:rPr>
        <w:t xml:space="preserve"> assume that the volumes of consumption in these categories stay the same, </w:t>
      </w:r>
      <w:r w:rsidR="00E55F53" w:rsidRPr="00BE78CF">
        <w:rPr>
          <w:rFonts w:ascii="Times New Roman" w:hAnsi="Times New Roman" w:cs="Times New Roman"/>
        </w:rPr>
        <w:t xml:space="preserve">however, </w:t>
      </w:r>
      <w:r w:rsidR="00547338" w:rsidRPr="00BE78CF">
        <w:rPr>
          <w:rFonts w:ascii="Times New Roman" w:hAnsi="Times New Roman" w:cs="Times New Roman"/>
        </w:rPr>
        <w:t>we will</w:t>
      </w:r>
      <w:r w:rsidR="005E60E6" w:rsidRPr="00BE78CF">
        <w:rPr>
          <w:rFonts w:ascii="Times New Roman" w:hAnsi="Times New Roman" w:cs="Times New Roman"/>
        </w:rPr>
        <w:t xml:space="preserve"> </w:t>
      </w:r>
      <w:r w:rsidR="00554DE6" w:rsidRPr="00BE78CF">
        <w:rPr>
          <w:rFonts w:ascii="Times New Roman" w:hAnsi="Times New Roman" w:cs="Times New Roman"/>
        </w:rPr>
        <w:t>assign species to</w:t>
      </w:r>
      <w:r w:rsidR="005E60E6" w:rsidRPr="00BE78CF">
        <w:rPr>
          <w:rFonts w:ascii="Times New Roman" w:hAnsi="Times New Roman" w:cs="Times New Roman"/>
        </w:rPr>
        <w:t xml:space="preserve"> </w:t>
      </w:r>
      <w:r w:rsidRPr="00BE78CF">
        <w:rPr>
          <w:rFonts w:ascii="Times New Roman" w:hAnsi="Times New Roman" w:cs="Times New Roman"/>
        </w:rPr>
        <w:t xml:space="preserve">these categories with dietary intake data from </w:t>
      </w:r>
      <w:r w:rsidR="00DE16F6" w:rsidRPr="00BE78CF">
        <w:rPr>
          <w:rFonts w:ascii="Times New Roman" w:hAnsi="Times New Roman" w:cs="Times New Roman"/>
        </w:rPr>
        <w:t xml:space="preserve">other sources such as </w:t>
      </w:r>
      <w:r w:rsidRPr="00BE78CF">
        <w:rPr>
          <w:rFonts w:ascii="Times New Roman" w:hAnsi="Times New Roman" w:cs="Times New Roman"/>
        </w:rPr>
        <w:t xml:space="preserve">the </w:t>
      </w:r>
      <w:r w:rsidR="00DE16F6" w:rsidRPr="00BE78CF">
        <w:rPr>
          <w:rFonts w:ascii="Times New Roman" w:hAnsi="Times New Roman" w:cs="Times New Roman"/>
        </w:rPr>
        <w:t xml:space="preserve">Illuminating </w:t>
      </w:r>
      <w:r w:rsidRPr="00BE78CF">
        <w:rPr>
          <w:rFonts w:ascii="Times New Roman" w:hAnsi="Times New Roman" w:cs="Times New Roman"/>
        </w:rPr>
        <w:t xml:space="preserve">Hidden Harvests </w:t>
      </w:r>
      <w:r w:rsidR="00631F1C" w:rsidRPr="00BE78CF">
        <w:rPr>
          <w:rFonts w:ascii="Times New Roman" w:hAnsi="Times New Roman" w:cs="Times New Roman"/>
        </w:rPr>
        <w:t xml:space="preserve">(IHH) </w:t>
      </w:r>
      <w:r w:rsidRPr="00BE78CF">
        <w:rPr>
          <w:rFonts w:ascii="Times New Roman" w:hAnsi="Times New Roman" w:cs="Times New Roman"/>
        </w:rPr>
        <w:t>project</w:t>
      </w:r>
      <w:r w:rsidR="00DE16F6" w:rsidRPr="00BE78CF">
        <w:rPr>
          <w:rFonts w:ascii="Times New Roman" w:hAnsi="Times New Roman" w:cs="Times New Roman"/>
        </w:rPr>
        <w:t xml:space="preserve">, Household Income and Expenditure Surveys </w:t>
      </w:r>
      <w:r w:rsidR="00BB08DE" w:rsidRPr="00BE78CF">
        <w:rPr>
          <w:rFonts w:ascii="Times New Roman" w:hAnsi="Times New Roman" w:cs="Times New Roman"/>
        </w:rPr>
        <w:t xml:space="preserve">(HIES) and the World Bank </w:t>
      </w:r>
      <w:r w:rsidR="00BB08DE" w:rsidRPr="00BE78CF">
        <w:rPr>
          <w:rFonts w:ascii="Times New Roman" w:hAnsi="Times New Roman" w:cs="Times New Roman"/>
          <w:lang w:val="en-GB"/>
        </w:rPr>
        <w:t>Living Standards Measurement Study (LSMS) household surveys</w:t>
      </w:r>
      <w:r w:rsidR="00BB08DE" w:rsidRPr="00BE78CF">
        <w:rPr>
          <w:rFonts w:ascii="Times New Roman" w:hAnsi="Times New Roman" w:cs="Times New Roman"/>
        </w:rPr>
        <w:t xml:space="preserve"> </w:t>
      </w:r>
      <w:r w:rsidR="00DE16F6" w:rsidRPr="00BE78CF">
        <w:rPr>
          <w:rFonts w:ascii="Times New Roman" w:hAnsi="Times New Roman" w:cs="Times New Roman"/>
        </w:rPr>
        <w:t>in order to have a</w:t>
      </w:r>
      <w:r w:rsidR="00547338" w:rsidRPr="00BE78CF">
        <w:rPr>
          <w:rFonts w:ascii="Times New Roman" w:hAnsi="Times New Roman" w:cs="Times New Roman"/>
        </w:rPr>
        <w:t xml:space="preserve"> </w:t>
      </w:r>
      <w:r w:rsidR="00DE16F6" w:rsidRPr="00BE78CF">
        <w:rPr>
          <w:rFonts w:ascii="Times New Roman" w:hAnsi="Times New Roman" w:cs="Times New Roman"/>
        </w:rPr>
        <w:t xml:space="preserve">better </w:t>
      </w:r>
      <w:r w:rsidR="00547338" w:rsidRPr="00BE78CF">
        <w:rPr>
          <w:rFonts w:ascii="Times New Roman" w:hAnsi="Times New Roman" w:cs="Times New Roman"/>
        </w:rPr>
        <w:t>represent</w:t>
      </w:r>
      <w:r w:rsidR="00DE16F6" w:rsidRPr="00BE78CF">
        <w:rPr>
          <w:rFonts w:ascii="Times New Roman" w:hAnsi="Times New Roman" w:cs="Times New Roman"/>
        </w:rPr>
        <w:t xml:space="preserve">ation of </w:t>
      </w:r>
      <w:r w:rsidR="0063701C" w:rsidRPr="00BE78CF">
        <w:rPr>
          <w:rFonts w:ascii="Times New Roman" w:hAnsi="Times New Roman" w:cs="Times New Roman"/>
        </w:rPr>
        <w:t>the diversity of aquatic foods within current diets</w:t>
      </w:r>
      <w:r w:rsidRPr="00BE78CF">
        <w:rPr>
          <w:rFonts w:ascii="Times New Roman" w:hAnsi="Times New Roman" w:cs="Times New Roman"/>
        </w:rPr>
        <w:t xml:space="preserve">. </w:t>
      </w:r>
    </w:p>
    <w:p w14:paraId="1834B416" w14:textId="099FDB25" w:rsidR="00F6330F" w:rsidRPr="00BE78CF" w:rsidRDefault="00F6330F" w:rsidP="00F6330F">
      <w:pPr>
        <w:rPr>
          <w:rFonts w:ascii="Times New Roman" w:hAnsi="Times New Roman" w:cs="Times New Roman"/>
        </w:rPr>
      </w:pPr>
    </w:p>
    <w:p w14:paraId="54A6C753" w14:textId="39FDB01E" w:rsidR="00F6330F" w:rsidRPr="00BE78CF" w:rsidRDefault="00F6330F" w:rsidP="00F6330F">
      <w:pPr>
        <w:rPr>
          <w:rFonts w:ascii="Times New Roman" w:hAnsi="Times New Roman" w:cs="Times New Roman"/>
        </w:rPr>
      </w:pPr>
      <w:r w:rsidRPr="00BE78CF">
        <w:rPr>
          <w:rFonts w:ascii="Times New Roman" w:hAnsi="Times New Roman" w:cs="Times New Roman"/>
        </w:rPr>
        <w:t>3) By using the individual species identities of consumption presented within the database</w:t>
      </w:r>
      <w:r w:rsidR="00631F1C" w:rsidRPr="00BE78CF">
        <w:rPr>
          <w:rFonts w:ascii="Times New Roman" w:hAnsi="Times New Roman" w:cs="Times New Roman"/>
        </w:rPr>
        <w:t>s</w:t>
      </w:r>
      <w:r w:rsidRPr="00BE78CF">
        <w:rPr>
          <w:rFonts w:ascii="Times New Roman" w:hAnsi="Times New Roman" w:cs="Times New Roman"/>
        </w:rPr>
        <w:t>, species</w:t>
      </w:r>
      <w:r w:rsidR="00F91225" w:rsidRPr="00BE78CF">
        <w:rPr>
          <w:rFonts w:ascii="Times New Roman" w:hAnsi="Times New Roman" w:cs="Times New Roman"/>
        </w:rPr>
        <w:t xml:space="preserve"> </w:t>
      </w:r>
      <w:r w:rsidR="009E0DEF" w:rsidRPr="00BE78CF">
        <w:rPr>
          <w:rFonts w:ascii="Times New Roman" w:hAnsi="Times New Roman" w:cs="Times New Roman"/>
        </w:rPr>
        <w:t>can</w:t>
      </w:r>
      <w:r w:rsidR="00F91225" w:rsidRPr="00BE78CF">
        <w:rPr>
          <w:rFonts w:ascii="Times New Roman" w:hAnsi="Times New Roman" w:cs="Times New Roman"/>
        </w:rPr>
        <w:t xml:space="preserve"> be mapped</w:t>
      </w:r>
      <w:r w:rsidRPr="00BE78CF">
        <w:rPr>
          <w:rFonts w:ascii="Times New Roman" w:hAnsi="Times New Roman" w:cs="Times New Roman"/>
        </w:rPr>
        <w:t xml:space="preserve"> onto their respective nutrient composition profiles and update the total food system nutrient supplies for 23 different nutrients to 32 different age-sex groups for every country. </w:t>
      </w:r>
    </w:p>
    <w:p w14:paraId="4B88222F" w14:textId="40944C67" w:rsidR="00F6330F" w:rsidRPr="00BE78CF" w:rsidRDefault="00F6330F" w:rsidP="00F6330F">
      <w:pPr>
        <w:rPr>
          <w:rFonts w:ascii="Times New Roman" w:hAnsi="Times New Roman" w:cs="Times New Roman"/>
        </w:rPr>
      </w:pPr>
    </w:p>
    <w:p w14:paraId="5A0BEDA6" w14:textId="326CE364" w:rsidR="007767FF" w:rsidRPr="00BE78CF" w:rsidRDefault="007767FF" w:rsidP="007767FF">
      <w:pPr>
        <w:rPr>
          <w:rFonts w:ascii="Times New Roman" w:hAnsi="Times New Roman" w:cs="Times New Roman"/>
        </w:rPr>
      </w:pPr>
      <w:r w:rsidRPr="00BE78CF">
        <w:rPr>
          <w:rFonts w:ascii="Times New Roman" w:hAnsi="Times New Roman" w:cs="Times New Roman"/>
        </w:rPr>
        <w:t>4) Looking at the proportional composition of aquatic foods to overall nutrient supply by age-sex group and nation, and the existing overall total nutrient supply and its relation to EAR thresholds, we can examine the vulnerability of certain nations and sub-groups within nations</w:t>
      </w:r>
      <w:r w:rsidR="00E72321" w:rsidRPr="00BE78CF">
        <w:rPr>
          <w:rFonts w:ascii="Times New Roman" w:hAnsi="Times New Roman" w:cs="Times New Roman"/>
        </w:rPr>
        <w:t>.</w:t>
      </w:r>
    </w:p>
    <w:p w14:paraId="16A8E428" w14:textId="77777777" w:rsidR="007767FF" w:rsidRPr="00BE78CF" w:rsidRDefault="007767FF" w:rsidP="007767FF">
      <w:pPr>
        <w:rPr>
          <w:rFonts w:ascii="Times New Roman" w:hAnsi="Times New Roman" w:cs="Times New Roman"/>
        </w:rPr>
      </w:pPr>
    </w:p>
    <w:p w14:paraId="468D4546" w14:textId="6DBD55E4" w:rsidR="007D5B59" w:rsidRPr="00BE78CF" w:rsidRDefault="007767FF" w:rsidP="007D5B59">
      <w:pPr>
        <w:rPr>
          <w:rFonts w:ascii="Times New Roman" w:hAnsi="Times New Roman" w:cs="Times New Roman"/>
          <w:lang w:val="en-US"/>
        </w:rPr>
      </w:pPr>
      <w:r w:rsidRPr="00BE78CF">
        <w:rPr>
          <w:rFonts w:ascii="Times New Roman" w:hAnsi="Times New Roman" w:cs="Times New Roman"/>
        </w:rPr>
        <w:t xml:space="preserve">5) </w:t>
      </w:r>
      <w:r w:rsidR="00C376F3" w:rsidRPr="00BE78CF">
        <w:rPr>
          <w:rFonts w:ascii="Times New Roman" w:hAnsi="Times New Roman" w:cs="Times New Roman"/>
        </w:rPr>
        <w:t xml:space="preserve">Changes in consumption to aquatic foods could arise from any number of factors. We will </w:t>
      </w:r>
      <w:r w:rsidR="0054507C" w:rsidRPr="00BE78CF">
        <w:rPr>
          <w:rFonts w:ascii="Times New Roman" w:hAnsi="Times New Roman" w:cs="Times New Roman"/>
        </w:rPr>
        <w:t xml:space="preserve"> model an increase in aquatic foods consumption (TBD; potentially </w:t>
      </w:r>
      <w:r w:rsidR="00C376F3" w:rsidRPr="00BE78CF">
        <w:rPr>
          <w:rFonts w:ascii="Times New Roman" w:hAnsi="Times New Roman" w:cs="Times New Roman"/>
        </w:rPr>
        <w:t>us</w:t>
      </w:r>
      <w:r w:rsidR="0054507C" w:rsidRPr="00BE78CF">
        <w:rPr>
          <w:rFonts w:ascii="Times New Roman" w:hAnsi="Times New Roman" w:cs="Times New Roman"/>
        </w:rPr>
        <w:t>ing</w:t>
      </w:r>
      <w:r w:rsidR="009B3132" w:rsidRPr="00BE78CF">
        <w:rPr>
          <w:rFonts w:ascii="Times New Roman" w:hAnsi="Times New Roman" w:cs="Times New Roman"/>
        </w:rPr>
        <w:t xml:space="preserve"> the</w:t>
      </w:r>
      <w:r w:rsidR="00DA3B31" w:rsidRPr="00BE78CF">
        <w:rPr>
          <w:rFonts w:ascii="Times New Roman" w:hAnsi="Times New Roman" w:cs="Times New Roman"/>
        </w:rPr>
        <w:t xml:space="preserve"> case</w:t>
      </w:r>
      <w:r w:rsidR="009B3132" w:rsidRPr="00BE78CF">
        <w:rPr>
          <w:rFonts w:ascii="Times New Roman" w:hAnsi="Times New Roman" w:cs="Times New Roman"/>
        </w:rPr>
        <w:t xml:space="preserve"> of fisheries management improvements drawing on Free et al. 2020</w:t>
      </w:r>
      <w:r w:rsidR="00B76A15" w:rsidRPr="00BE78CF">
        <w:rPr>
          <w:rFonts w:ascii="Times New Roman" w:hAnsi="Times New Roman" w:cs="Times New Roman"/>
        </w:rPr>
        <w:t xml:space="preserve">; or </w:t>
      </w:r>
      <w:r w:rsidR="008D02AA" w:rsidRPr="00BE78CF">
        <w:rPr>
          <w:rFonts w:ascii="Times New Roman" w:hAnsi="Times New Roman" w:cs="Times New Roman"/>
        </w:rPr>
        <w:t>increases in aquaculture production drawing on official statistics</w:t>
      </w:r>
      <w:r w:rsidR="009B3132" w:rsidRPr="00BE78CF">
        <w:rPr>
          <w:rFonts w:ascii="Times New Roman" w:hAnsi="Times New Roman" w:cs="Times New Roman"/>
        </w:rPr>
        <w:t>)</w:t>
      </w:r>
      <w:r w:rsidR="00C376F3" w:rsidRPr="00BE78CF">
        <w:rPr>
          <w:rFonts w:ascii="Times New Roman" w:hAnsi="Times New Roman" w:cs="Times New Roman"/>
        </w:rPr>
        <w:t xml:space="preserve"> to</w:t>
      </w:r>
      <w:r w:rsidR="00DA3B31" w:rsidRPr="00BE78CF">
        <w:rPr>
          <w:rFonts w:ascii="Times New Roman" w:hAnsi="Times New Roman" w:cs="Times New Roman"/>
        </w:rPr>
        <w:t xml:space="preserve"> explore</w:t>
      </w:r>
      <w:r w:rsidRPr="00BE78CF">
        <w:rPr>
          <w:rFonts w:ascii="Times New Roman" w:hAnsi="Times New Roman" w:cs="Times New Roman"/>
        </w:rPr>
        <w:t xml:space="preserve"> potential </w:t>
      </w:r>
      <w:r w:rsidR="007D5B59" w:rsidRPr="00BE78CF">
        <w:rPr>
          <w:rFonts w:ascii="Times New Roman" w:hAnsi="Times New Roman" w:cs="Times New Roman"/>
        </w:rPr>
        <w:t xml:space="preserve">impacts to health in both undernourished nations and </w:t>
      </w:r>
      <w:proofErr w:type="spellStart"/>
      <w:r w:rsidR="007D5B59" w:rsidRPr="00BE78CF">
        <w:rPr>
          <w:rFonts w:ascii="Times New Roman" w:hAnsi="Times New Roman" w:cs="Times New Roman"/>
        </w:rPr>
        <w:t>overnourished</w:t>
      </w:r>
      <w:proofErr w:type="spellEnd"/>
      <w:r w:rsidR="007D5B59" w:rsidRPr="00BE78CF">
        <w:rPr>
          <w:rFonts w:ascii="Times New Roman" w:hAnsi="Times New Roman" w:cs="Times New Roman"/>
        </w:rPr>
        <w:t xml:space="preserve"> nations. In undernourished </w:t>
      </w:r>
      <w:r w:rsidR="00C16E40" w:rsidRPr="00BE78CF">
        <w:rPr>
          <w:rFonts w:ascii="Times New Roman" w:hAnsi="Times New Roman" w:cs="Times New Roman"/>
        </w:rPr>
        <w:t>nations, we will estimate</w:t>
      </w:r>
      <w:r w:rsidR="007D5B59" w:rsidRPr="00BE78CF">
        <w:rPr>
          <w:rFonts w:ascii="Times New Roman" w:hAnsi="Times New Roman" w:cs="Times New Roman"/>
          <w:lang w:val="en-US"/>
        </w:rPr>
        <w:t xml:space="preserve"> the change in nutrient supply to overall diets from </w:t>
      </w:r>
      <w:r w:rsidR="008D02AA" w:rsidRPr="00BE78CF">
        <w:rPr>
          <w:rFonts w:ascii="Times New Roman" w:hAnsi="Times New Roman" w:cs="Times New Roman"/>
          <w:lang w:val="en-US"/>
        </w:rPr>
        <w:t>the additionality</w:t>
      </w:r>
      <w:r w:rsidR="007D5B59" w:rsidRPr="00BE78CF">
        <w:rPr>
          <w:rFonts w:ascii="Times New Roman" w:hAnsi="Times New Roman" w:cs="Times New Roman"/>
          <w:lang w:val="en-US"/>
        </w:rPr>
        <w:t xml:space="preserve"> </w:t>
      </w:r>
      <w:r w:rsidR="008D02AA" w:rsidRPr="00BE78CF">
        <w:rPr>
          <w:rFonts w:ascii="Times New Roman" w:hAnsi="Times New Roman" w:cs="Times New Roman"/>
          <w:lang w:val="en-US"/>
        </w:rPr>
        <w:t>of</w:t>
      </w:r>
      <w:r w:rsidR="007D5B59" w:rsidRPr="00BE78CF">
        <w:rPr>
          <w:rFonts w:ascii="Times New Roman" w:hAnsi="Times New Roman" w:cs="Times New Roman"/>
          <w:lang w:val="en-US"/>
        </w:rPr>
        <w:t xml:space="preserve"> aquatic foods consumption to evaluate the proportion of the population newly averting nutritional deficiencies, using EARs as a threshold.</w:t>
      </w:r>
      <w:r w:rsidR="00547D99" w:rsidRPr="00BE78CF">
        <w:rPr>
          <w:rFonts w:ascii="Times New Roman" w:hAnsi="Times New Roman" w:cs="Times New Roman"/>
          <w:lang w:val="en-US"/>
        </w:rPr>
        <w:t xml:space="preserve"> </w:t>
      </w:r>
      <w:r w:rsidR="007D5B59" w:rsidRPr="00BE78CF">
        <w:rPr>
          <w:rFonts w:ascii="Times New Roman" w:hAnsi="Times New Roman" w:cs="Times New Roman"/>
          <w:lang w:val="en-US"/>
        </w:rPr>
        <w:t xml:space="preserve">In </w:t>
      </w:r>
      <w:proofErr w:type="spellStart"/>
      <w:r w:rsidR="007D5B59" w:rsidRPr="00BE78CF">
        <w:rPr>
          <w:rFonts w:ascii="Times New Roman" w:hAnsi="Times New Roman" w:cs="Times New Roman"/>
          <w:lang w:val="en-US"/>
        </w:rPr>
        <w:t>overnourished</w:t>
      </w:r>
      <w:proofErr w:type="spellEnd"/>
      <w:r w:rsidR="007D5B59" w:rsidRPr="00BE78CF">
        <w:rPr>
          <w:rFonts w:ascii="Times New Roman" w:hAnsi="Times New Roman" w:cs="Times New Roman"/>
          <w:lang w:val="en-US"/>
        </w:rPr>
        <w:t xml:space="preserve"> </w:t>
      </w:r>
      <w:r w:rsidR="00547D99" w:rsidRPr="00BE78CF">
        <w:rPr>
          <w:rFonts w:ascii="Times New Roman" w:hAnsi="Times New Roman" w:cs="Times New Roman"/>
          <w:lang w:val="en-US"/>
        </w:rPr>
        <w:t>n</w:t>
      </w:r>
      <w:r w:rsidR="007D5B59" w:rsidRPr="00BE78CF">
        <w:rPr>
          <w:rFonts w:ascii="Times New Roman" w:hAnsi="Times New Roman" w:cs="Times New Roman"/>
          <w:lang w:val="en-US"/>
        </w:rPr>
        <w:t xml:space="preserve">ations, </w:t>
      </w:r>
      <w:r w:rsidR="00547D99" w:rsidRPr="00BE78CF">
        <w:rPr>
          <w:rFonts w:ascii="Times New Roman" w:hAnsi="Times New Roman" w:cs="Times New Roman"/>
          <w:lang w:val="en-US"/>
        </w:rPr>
        <w:t xml:space="preserve">we will </w:t>
      </w:r>
      <w:r w:rsidR="007D5B59" w:rsidRPr="00BE78CF">
        <w:rPr>
          <w:rFonts w:ascii="Times New Roman" w:hAnsi="Times New Roman" w:cs="Times New Roman"/>
          <w:lang w:val="en-US"/>
        </w:rPr>
        <w:t>estimat</w:t>
      </w:r>
      <w:r w:rsidR="00547D99" w:rsidRPr="00BE78CF">
        <w:rPr>
          <w:rFonts w:ascii="Times New Roman" w:hAnsi="Times New Roman" w:cs="Times New Roman"/>
          <w:lang w:val="en-US"/>
        </w:rPr>
        <w:t>e</w:t>
      </w:r>
      <w:r w:rsidR="007D5B59" w:rsidRPr="00BE78CF">
        <w:rPr>
          <w:rFonts w:ascii="Times New Roman" w:hAnsi="Times New Roman" w:cs="Times New Roman"/>
          <w:lang w:val="en-US"/>
        </w:rPr>
        <w:t xml:space="preserve"> the change in </w:t>
      </w:r>
      <w:r w:rsidR="00547D99" w:rsidRPr="00BE78CF">
        <w:rPr>
          <w:rFonts w:ascii="Times New Roman" w:hAnsi="Times New Roman" w:cs="Times New Roman"/>
          <w:lang w:val="en-US"/>
        </w:rPr>
        <w:t xml:space="preserve">the </w:t>
      </w:r>
      <w:r w:rsidR="007D5B59" w:rsidRPr="00BE78CF">
        <w:rPr>
          <w:rFonts w:ascii="Times New Roman" w:hAnsi="Times New Roman" w:cs="Times New Roman"/>
          <w:lang w:val="en-US"/>
        </w:rPr>
        <w:t>number of servings of aquatic foods in the diet</w:t>
      </w:r>
      <w:r w:rsidR="005B2A67" w:rsidRPr="00BE78CF">
        <w:rPr>
          <w:rFonts w:ascii="Times New Roman" w:hAnsi="Times New Roman" w:cs="Times New Roman"/>
          <w:lang w:val="en-US"/>
        </w:rPr>
        <w:t xml:space="preserve"> </w:t>
      </w:r>
      <w:r w:rsidR="007D5B59" w:rsidRPr="00BE78CF">
        <w:rPr>
          <w:rFonts w:ascii="Times New Roman" w:hAnsi="Times New Roman" w:cs="Times New Roman"/>
          <w:lang w:val="en-US"/>
        </w:rPr>
        <w:t xml:space="preserve">to estimate the proportion of the population attaining 1 serving of seafood per week. In this setting, </w:t>
      </w:r>
      <w:r w:rsidR="00DC08AB" w:rsidRPr="00BE78CF">
        <w:rPr>
          <w:rFonts w:ascii="Times New Roman" w:hAnsi="Times New Roman" w:cs="Times New Roman"/>
          <w:lang w:val="en-US"/>
        </w:rPr>
        <w:t xml:space="preserve">we will model </w:t>
      </w:r>
      <w:r w:rsidR="00C761E0" w:rsidRPr="00BE78CF">
        <w:rPr>
          <w:rFonts w:ascii="Times New Roman" w:hAnsi="Times New Roman" w:cs="Times New Roman"/>
          <w:lang w:val="en-US"/>
        </w:rPr>
        <w:t>increases in the servings of seafood as</w:t>
      </w:r>
      <w:r w:rsidR="000A292A" w:rsidRPr="00BE78CF">
        <w:rPr>
          <w:rFonts w:ascii="Times New Roman" w:hAnsi="Times New Roman" w:cs="Times New Roman"/>
          <w:lang w:val="en-US"/>
        </w:rPr>
        <w:t xml:space="preserve"> a</w:t>
      </w:r>
      <w:r w:rsidR="00C761E0" w:rsidRPr="00BE78CF">
        <w:rPr>
          <w:rFonts w:ascii="Times New Roman" w:hAnsi="Times New Roman" w:cs="Times New Roman"/>
          <w:lang w:val="en-US"/>
        </w:rPr>
        <w:t xml:space="preserve"> substituti</w:t>
      </w:r>
      <w:r w:rsidR="000A292A" w:rsidRPr="00BE78CF">
        <w:rPr>
          <w:rFonts w:ascii="Times New Roman" w:hAnsi="Times New Roman" w:cs="Times New Roman"/>
          <w:lang w:val="en-US"/>
        </w:rPr>
        <w:t>on from</w:t>
      </w:r>
      <w:r w:rsidR="00DC08AB" w:rsidRPr="00BE78CF">
        <w:rPr>
          <w:rFonts w:ascii="Times New Roman" w:hAnsi="Times New Roman" w:cs="Times New Roman"/>
          <w:lang w:val="en-US"/>
        </w:rPr>
        <w:t xml:space="preserve"> dietary saturated fats</w:t>
      </w:r>
      <w:r w:rsidR="00034D15" w:rsidRPr="00BE78CF">
        <w:rPr>
          <w:rFonts w:ascii="Times New Roman" w:hAnsi="Times New Roman" w:cs="Times New Roman"/>
          <w:lang w:val="en-US"/>
        </w:rPr>
        <w:t xml:space="preserve"> (SFs)</w:t>
      </w:r>
      <w:r w:rsidR="00DC08AB" w:rsidRPr="00BE78CF">
        <w:rPr>
          <w:rFonts w:ascii="Times New Roman" w:hAnsi="Times New Roman" w:cs="Times New Roman"/>
          <w:lang w:val="en-US"/>
        </w:rPr>
        <w:t xml:space="preserve"> for polyunsaturated fatty acids</w:t>
      </w:r>
      <w:r w:rsidR="00034D15" w:rsidRPr="00BE78CF">
        <w:rPr>
          <w:rFonts w:ascii="Times New Roman" w:hAnsi="Times New Roman" w:cs="Times New Roman"/>
          <w:lang w:val="en-US"/>
        </w:rPr>
        <w:t xml:space="preserve"> (PUFAs)</w:t>
      </w:r>
      <w:r w:rsidR="00DC02D8" w:rsidRPr="00BE78CF">
        <w:rPr>
          <w:rFonts w:ascii="Times New Roman" w:hAnsi="Times New Roman" w:cs="Times New Roman"/>
          <w:lang w:val="en-US"/>
        </w:rPr>
        <w:t xml:space="preserve"> drawing on Wang et al. (2016) </w:t>
      </w:r>
      <w:r w:rsidR="004B2345" w:rsidRPr="00BE78CF">
        <w:rPr>
          <w:rFonts w:ascii="Times New Roman" w:hAnsi="Times New Roman" w:cs="Times New Roman"/>
          <w:lang w:val="en-US"/>
        </w:rPr>
        <w:t>and Zhao et al. (201</w:t>
      </w:r>
      <w:r w:rsidR="00437AF6" w:rsidRPr="00BE78CF">
        <w:rPr>
          <w:rFonts w:ascii="Times New Roman" w:hAnsi="Times New Roman" w:cs="Times New Roman"/>
          <w:lang w:val="en-US"/>
        </w:rPr>
        <w:t>6</w:t>
      </w:r>
      <w:r w:rsidR="004B2345" w:rsidRPr="00BE78CF">
        <w:rPr>
          <w:rFonts w:ascii="Times New Roman" w:hAnsi="Times New Roman" w:cs="Times New Roman"/>
          <w:lang w:val="en-US"/>
        </w:rPr>
        <w:t xml:space="preserve">) </w:t>
      </w:r>
      <w:r w:rsidR="00DC02D8" w:rsidRPr="00BE78CF">
        <w:rPr>
          <w:rFonts w:ascii="Times New Roman" w:hAnsi="Times New Roman" w:cs="Times New Roman"/>
          <w:lang w:val="en-US"/>
        </w:rPr>
        <w:t xml:space="preserve">to estimate the health impacts of these dietary changes on the incidence of total mortality, cardiovascular disease mortality, cancer mortality, and </w:t>
      </w:r>
      <w:r w:rsidR="00731A23" w:rsidRPr="00BE78CF">
        <w:rPr>
          <w:rFonts w:ascii="Times New Roman" w:hAnsi="Times New Roman" w:cs="Times New Roman"/>
          <w:lang w:val="en-US"/>
        </w:rPr>
        <w:t>neurodegenerative disease mortality</w:t>
      </w:r>
      <w:r w:rsidR="00DC08AB" w:rsidRPr="00BE78CF">
        <w:rPr>
          <w:rFonts w:ascii="Times New Roman" w:hAnsi="Times New Roman" w:cs="Times New Roman"/>
          <w:lang w:val="en-US"/>
        </w:rPr>
        <w:t>. T</w:t>
      </w:r>
      <w:r w:rsidR="007D5B59" w:rsidRPr="00BE78CF">
        <w:rPr>
          <w:rFonts w:ascii="Times New Roman" w:hAnsi="Times New Roman" w:cs="Times New Roman"/>
          <w:lang w:val="en-US"/>
        </w:rPr>
        <w:t xml:space="preserve">hose accruing above </w:t>
      </w:r>
      <w:r w:rsidR="00034D15" w:rsidRPr="00BE78CF">
        <w:rPr>
          <w:rFonts w:ascii="Times New Roman" w:hAnsi="Times New Roman" w:cs="Times New Roman"/>
          <w:lang w:val="en-US"/>
        </w:rPr>
        <w:t xml:space="preserve">a 5% substitution of SFs for PUFAs </w:t>
      </w:r>
      <w:r w:rsidR="007D5B59" w:rsidRPr="00BE78CF">
        <w:rPr>
          <w:rFonts w:ascii="Times New Roman" w:hAnsi="Times New Roman" w:cs="Times New Roman"/>
          <w:lang w:val="en-US"/>
        </w:rPr>
        <w:t>will not attain increasingly more health benefits.</w:t>
      </w:r>
    </w:p>
    <w:p w14:paraId="7C24E4E2" w14:textId="3977AB02" w:rsidR="00277BCC" w:rsidRPr="00BE78CF" w:rsidRDefault="00277BCC" w:rsidP="007767FF">
      <w:pPr>
        <w:rPr>
          <w:rFonts w:ascii="Times New Roman" w:hAnsi="Times New Roman" w:cs="Times New Roman"/>
          <w:color w:val="000000"/>
          <w:lang w:val="en-US"/>
        </w:rPr>
      </w:pPr>
    </w:p>
    <w:p w14:paraId="424CC16C" w14:textId="0A242A97" w:rsidR="00277BCC" w:rsidRPr="00BE78CF" w:rsidRDefault="00277BCC" w:rsidP="007767FF">
      <w:pPr>
        <w:rPr>
          <w:rFonts w:ascii="Times New Roman" w:hAnsi="Times New Roman" w:cs="Times New Roman"/>
        </w:rPr>
      </w:pPr>
      <w:r w:rsidRPr="00BE78CF">
        <w:rPr>
          <w:rFonts w:ascii="Times New Roman" w:hAnsi="Times New Roman" w:cs="Times New Roman"/>
        </w:rPr>
        <w:t xml:space="preserve">6) Lastly, we can convert the changes in </w:t>
      </w:r>
      <w:r w:rsidR="001377A2" w:rsidRPr="00BE78CF">
        <w:rPr>
          <w:rFonts w:ascii="Times New Roman" w:hAnsi="Times New Roman" w:cs="Times New Roman"/>
        </w:rPr>
        <w:t xml:space="preserve">incidence of nutritional deficiencies and </w:t>
      </w:r>
      <w:r w:rsidR="00731A23" w:rsidRPr="00BE78CF">
        <w:rPr>
          <w:rFonts w:ascii="Times New Roman" w:hAnsi="Times New Roman" w:cs="Times New Roman"/>
        </w:rPr>
        <w:t>various forms of mortality</w:t>
      </w:r>
      <w:r w:rsidR="001377A2" w:rsidRPr="00BE78CF">
        <w:rPr>
          <w:rFonts w:ascii="Times New Roman" w:hAnsi="Times New Roman" w:cs="Times New Roman"/>
        </w:rPr>
        <w:t xml:space="preserve"> to </w:t>
      </w:r>
      <w:r w:rsidRPr="00BE78CF">
        <w:rPr>
          <w:rFonts w:ascii="Times New Roman" w:hAnsi="Times New Roman" w:cs="Times New Roman"/>
        </w:rPr>
        <w:t>estimate the burden of disease associated with changes in access to aquatic foods</w:t>
      </w:r>
      <w:r w:rsidR="00C9583B" w:rsidRPr="00BE78CF">
        <w:rPr>
          <w:rFonts w:ascii="Times New Roman" w:hAnsi="Times New Roman" w:cs="Times New Roman"/>
        </w:rPr>
        <w:t>, including an economic assessment of health impact.</w:t>
      </w:r>
    </w:p>
    <w:p w14:paraId="7DFDE670" w14:textId="107E5851" w:rsidR="00F6330F" w:rsidRPr="00BE78CF" w:rsidRDefault="00F6330F" w:rsidP="00F6330F">
      <w:pPr>
        <w:rPr>
          <w:rFonts w:ascii="Times New Roman" w:hAnsi="Times New Roman" w:cs="Times New Roman"/>
        </w:rPr>
      </w:pPr>
    </w:p>
    <w:p w14:paraId="5A0ED831" w14:textId="3F3B4A85" w:rsidR="00F6330F" w:rsidRPr="00BE78CF" w:rsidRDefault="00F6330F" w:rsidP="00F6330F">
      <w:pPr>
        <w:rPr>
          <w:rFonts w:ascii="Times New Roman" w:hAnsi="Times New Roman" w:cs="Times New Roman"/>
          <w:b/>
          <w:bCs/>
        </w:rPr>
      </w:pPr>
      <w:r w:rsidRPr="00BE78CF">
        <w:rPr>
          <w:rFonts w:ascii="Times New Roman" w:hAnsi="Times New Roman" w:cs="Times New Roman"/>
          <w:b/>
          <w:bCs/>
        </w:rPr>
        <w:t xml:space="preserve">IV. </w:t>
      </w:r>
      <w:r w:rsidRPr="00BE78CF">
        <w:rPr>
          <w:rFonts w:ascii="Times New Roman" w:hAnsi="Times New Roman" w:cs="Times New Roman"/>
          <w:b/>
          <w:bCs/>
          <w:i/>
          <w:iCs/>
        </w:rPr>
        <w:t>Case Studies</w:t>
      </w:r>
    </w:p>
    <w:p w14:paraId="747F8955" w14:textId="5BC4774A" w:rsidR="00F6330F" w:rsidRPr="00BE78CF" w:rsidRDefault="00F6330F" w:rsidP="00F6330F">
      <w:pPr>
        <w:rPr>
          <w:rFonts w:ascii="Times New Roman" w:hAnsi="Times New Roman" w:cs="Times New Roman"/>
        </w:rPr>
      </w:pPr>
    </w:p>
    <w:p w14:paraId="1298C21D" w14:textId="5652A7A0" w:rsidR="007767FF" w:rsidRPr="00BE78CF" w:rsidRDefault="00F6330F" w:rsidP="007767FF">
      <w:pPr>
        <w:rPr>
          <w:rFonts w:ascii="Times New Roman" w:hAnsi="Times New Roman" w:cs="Times New Roman"/>
        </w:rPr>
      </w:pPr>
      <w:r w:rsidRPr="00BE78CF">
        <w:rPr>
          <w:rFonts w:ascii="Times New Roman" w:hAnsi="Times New Roman" w:cs="Times New Roman"/>
          <w:lang w:val="en-US"/>
        </w:rPr>
        <w:t>After this global analysis, w</w:t>
      </w:r>
      <w:r w:rsidR="00273454" w:rsidRPr="00BE78CF">
        <w:rPr>
          <w:rFonts w:ascii="Times New Roman" w:hAnsi="Times New Roman" w:cs="Times New Roman"/>
          <w:lang w:val="en-US"/>
        </w:rPr>
        <w:t xml:space="preserve">e will </w:t>
      </w:r>
      <w:r w:rsidR="001913CD" w:rsidRPr="00BE78CF">
        <w:rPr>
          <w:rFonts w:ascii="Times New Roman" w:hAnsi="Times New Roman" w:cs="Times New Roman"/>
          <w:lang w:val="en-US"/>
        </w:rPr>
        <w:t xml:space="preserve">select </w:t>
      </w:r>
      <w:r w:rsidR="00273454" w:rsidRPr="00BE78CF">
        <w:rPr>
          <w:rFonts w:ascii="Times New Roman" w:hAnsi="Times New Roman" w:cs="Times New Roman"/>
          <w:lang w:val="en-US"/>
        </w:rPr>
        <w:t xml:space="preserve">a variety of </w:t>
      </w:r>
      <w:r w:rsidR="001913CD" w:rsidRPr="00BE78CF">
        <w:rPr>
          <w:rFonts w:ascii="Times New Roman" w:hAnsi="Times New Roman" w:cs="Times New Roman"/>
          <w:lang w:val="en-US"/>
        </w:rPr>
        <w:t>countries to</w:t>
      </w:r>
      <w:r w:rsidR="00273454" w:rsidRPr="00BE78CF">
        <w:rPr>
          <w:rFonts w:ascii="Times New Roman" w:hAnsi="Times New Roman" w:cs="Times New Roman"/>
          <w:lang w:val="en-US"/>
        </w:rPr>
        <w:t xml:space="preserve"> illuminate </w:t>
      </w:r>
      <w:r w:rsidR="0017028F" w:rsidRPr="00BE78CF">
        <w:rPr>
          <w:rFonts w:ascii="Times New Roman" w:hAnsi="Times New Roman" w:cs="Times New Roman"/>
          <w:lang w:val="en-US"/>
        </w:rPr>
        <w:t xml:space="preserve">the conditions under which </w:t>
      </w:r>
      <w:r w:rsidR="001913CD" w:rsidRPr="00BE78CF">
        <w:rPr>
          <w:rFonts w:ascii="Times New Roman" w:hAnsi="Times New Roman" w:cs="Times New Roman"/>
          <w:lang w:val="en-US"/>
        </w:rPr>
        <w:t>a</w:t>
      </w:r>
      <w:r w:rsidR="00325F60" w:rsidRPr="00BE78CF">
        <w:rPr>
          <w:rFonts w:ascii="Times New Roman" w:hAnsi="Times New Roman" w:cs="Times New Roman"/>
          <w:lang w:val="en-US"/>
        </w:rPr>
        <w:t xml:space="preserve">quatic foods consumption </w:t>
      </w:r>
      <w:r w:rsidR="0017028F" w:rsidRPr="00BE78CF">
        <w:rPr>
          <w:rFonts w:ascii="Times New Roman" w:hAnsi="Times New Roman" w:cs="Times New Roman"/>
          <w:lang w:val="en-US"/>
        </w:rPr>
        <w:t xml:space="preserve">can meet nutritional needs </w:t>
      </w:r>
      <w:r w:rsidR="001913CD" w:rsidRPr="00BE78CF">
        <w:rPr>
          <w:rFonts w:ascii="Times New Roman" w:hAnsi="Times New Roman" w:cs="Times New Roman"/>
          <w:lang w:val="en-US"/>
        </w:rPr>
        <w:t>in various ecological, economic, and socio-cultural contexts</w:t>
      </w:r>
      <w:r w:rsidR="00273454" w:rsidRPr="00BE78CF">
        <w:rPr>
          <w:rFonts w:ascii="Times New Roman" w:hAnsi="Times New Roman" w:cs="Times New Roman"/>
          <w:lang w:val="en-US"/>
        </w:rPr>
        <w:t>. These country contexts will include low</w:t>
      </w:r>
      <w:r w:rsidR="00512C93" w:rsidRPr="00BE78CF">
        <w:rPr>
          <w:rFonts w:ascii="Times New Roman" w:hAnsi="Times New Roman" w:cs="Times New Roman"/>
          <w:lang w:val="en-US"/>
        </w:rPr>
        <w:t>-</w:t>
      </w:r>
      <w:r w:rsidR="00273454" w:rsidRPr="00BE78CF">
        <w:rPr>
          <w:rFonts w:ascii="Times New Roman" w:hAnsi="Times New Roman" w:cs="Times New Roman"/>
          <w:lang w:val="en-US"/>
        </w:rPr>
        <w:t>, middle</w:t>
      </w:r>
      <w:r w:rsidR="00512C93" w:rsidRPr="00BE78CF">
        <w:rPr>
          <w:rFonts w:ascii="Times New Roman" w:hAnsi="Times New Roman" w:cs="Times New Roman"/>
          <w:lang w:val="en-US"/>
        </w:rPr>
        <w:t>-</w:t>
      </w:r>
      <w:r w:rsidR="00273454" w:rsidRPr="00BE78CF">
        <w:rPr>
          <w:rFonts w:ascii="Times New Roman" w:hAnsi="Times New Roman" w:cs="Times New Roman"/>
          <w:lang w:val="en-US"/>
        </w:rPr>
        <w:t>, and high-income countries to distinguish between the functions of aquatic foods as ‘irreplaceable' vs ‘desirable</w:t>
      </w:r>
      <w:r w:rsidRPr="00BE78CF">
        <w:rPr>
          <w:rFonts w:ascii="Times New Roman" w:hAnsi="Times New Roman" w:cs="Times New Roman"/>
          <w:lang w:val="en-US"/>
        </w:rPr>
        <w:t>.</w:t>
      </w:r>
      <w:r w:rsidR="00273454" w:rsidRPr="00BE78CF">
        <w:rPr>
          <w:rFonts w:ascii="Times New Roman" w:hAnsi="Times New Roman" w:cs="Times New Roman"/>
          <w:lang w:val="en-US"/>
        </w:rPr>
        <w:t xml:space="preserve">’ </w:t>
      </w:r>
      <w:r w:rsidRPr="00BE78CF">
        <w:rPr>
          <w:rFonts w:ascii="Times New Roman" w:hAnsi="Times New Roman" w:cs="Times New Roman"/>
          <w:lang w:val="en-US"/>
        </w:rPr>
        <w:t>F</w:t>
      </w:r>
      <w:r w:rsidR="00273454" w:rsidRPr="00BE78CF">
        <w:rPr>
          <w:rFonts w:ascii="Times New Roman" w:hAnsi="Times New Roman" w:cs="Times New Roman"/>
          <w:lang w:val="en-US"/>
        </w:rPr>
        <w:t xml:space="preserve">ish-dependent countries (e.g. some small islands </w:t>
      </w:r>
      <w:r w:rsidR="00512C93" w:rsidRPr="00BE78CF">
        <w:rPr>
          <w:rFonts w:ascii="Times New Roman" w:hAnsi="Times New Roman" w:cs="Times New Roman"/>
          <w:lang w:val="en-US"/>
        </w:rPr>
        <w:t xml:space="preserve">– </w:t>
      </w:r>
      <w:r w:rsidR="00273454" w:rsidRPr="00BE78CF">
        <w:rPr>
          <w:rFonts w:ascii="Times New Roman" w:hAnsi="Times New Roman" w:cs="Times New Roman"/>
          <w:lang w:val="en-US"/>
        </w:rPr>
        <w:t>Kiribati, Maldives, gleaning in Solomon Islands; low middle-income countries with deltas (Bangladesh); vast inland water bodies (Kenya</w:t>
      </w:r>
      <w:r w:rsidR="00354064" w:rsidRPr="00BE78CF">
        <w:rPr>
          <w:rFonts w:ascii="Times New Roman" w:hAnsi="Times New Roman" w:cs="Times New Roman"/>
          <w:lang w:val="en-US"/>
        </w:rPr>
        <w:t>,</w:t>
      </w:r>
      <w:r w:rsidR="00273454" w:rsidRPr="00BE78CF">
        <w:rPr>
          <w:rFonts w:ascii="Times New Roman" w:hAnsi="Times New Roman" w:cs="Times New Roman"/>
          <w:lang w:val="en-US"/>
        </w:rPr>
        <w:t xml:space="preserve"> DRC, Brazil</w:t>
      </w:r>
      <w:r w:rsidR="00354064" w:rsidRPr="00BE78CF">
        <w:rPr>
          <w:rFonts w:ascii="Times New Roman" w:hAnsi="Times New Roman" w:cs="Times New Roman"/>
          <w:lang w:val="en-US"/>
        </w:rPr>
        <w:t>,</w:t>
      </w:r>
      <w:r w:rsidR="00273454" w:rsidRPr="00BE78CF">
        <w:rPr>
          <w:rFonts w:ascii="Times New Roman" w:hAnsi="Times New Roman" w:cs="Times New Roman"/>
          <w:lang w:val="en-US"/>
        </w:rPr>
        <w:t xml:space="preserve"> Cambodia); China</w:t>
      </w:r>
      <w:r w:rsidR="00354064" w:rsidRPr="00BE78CF">
        <w:rPr>
          <w:rFonts w:ascii="Times New Roman" w:hAnsi="Times New Roman" w:cs="Times New Roman"/>
          <w:lang w:val="en-US"/>
        </w:rPr>
        <w:t>)</w:t>
      </w:r>
      <w:r w:rsidR="00273454" w:rsidRPr="00BE78CF">
        <w:rPr>
          <w:rFonts w:ascii="Times New Roman" w:hAnsi="Times New Roman" w:cs="Times New Roman"/>
          <w:lang w:val="en-US"/>
        </w:rPr>
        <w:t xml:space="preserve">. These typologies will enable us to develop demand profiles for aquatic foods, based on nutritional needs e.g. age, sex, </w:t>
      </w:r>
      <w:r w:rsidR="00273454" w:rsidRPr="00BE78CF">
        <w:rPr>
          <w:rFonts w:ascii="Times New Roman" w:hAnsi="Times New Roman" w:cs="Times New Roman"/>
          <w:lang w:val="en-US"/>
        </w:rPr>
        <w:lastRenderedPageBreak/>
        <w:t xml:space="preserve">current diets. </w:t>
      </w:r>
      <w:r w:rsidR="00512C93" w:rsidRPr="00BE78CF">
        <w:rPr>
          <w:rFonts w:ascii="Times New Roman" w:hAnsi="Times New Roman" w:cs="Times New Roman"/>
          <w:lang w:val="en-US"/>
        </w:rPr>
        <w:t>W</w:t>
      </w:r>
      <w:r w:rsidR="00273454" w:rsidRPr="00BE78CF">
        <w:rPr>
          <w:rFonts w:ascii="Times New Roman" w:hAnsi="Times New Roman" w:cs="Times New Roman"/>
          <w:lang w:val="en-US"/>
        </w:rPr>
        <w:t>e will add cultural competency to this section by delving into the p</w:t>
      </w:r>
      <w:r w:rsidR="00E702D0" w:rsidRPr="00BE78CF">
        <w:rPr>
          <w:rFonts w:ascii="Times New Roman" w:hAnsi="Times New Roman" w:cs="Times New Roman"/>
          <w:lang w:val="en-US"/>
        </w:rPr>
        <w:t>reparation of dishes, combinations of dishes on the plate</w:t>
      </w:r>
      <w:r w:rsidR="00273454" w:rsidRPr="00BE78CF">
        <w:rPr>
          <w:rFonts w:ascii="Times New Roman" w:hAnsi="Times New Roman" w:cs="Times New Roman"/>
          <w:lang w:val="en-US"/>
        </w:rPr>
        <w:t xml:space="preserve">, social/religious/other constraints, etc. </w:t>
      </w:r>
      <w:r w:rsidR="00612160" w:rsidRPr="00BE78CF">
        <w:rPr>
          <w:rFonts w:ascii="Times New Roman" w:hAnsi="Times New Roman" w:cs="Times New Roman"/>
          <w:lang w:val="en-US"/>
        </w:rPr>
        <w:t xml:space="preserve">We will also discuss issues affecting access to aquatic foods, </w:t>
      </w:r>
      <w:r w:rsidR="00A00001" w:rsidRPr="00BE78CF">
        <w:rPr>
          <w:rFonts w:ascii="Times New Roman" w:hAnsi="Times New Roman" w:cs="Times New Roman"/>
          <w:lang w:val="en-US"/>
        </w:rPr>
        <w:t>describing, e.g.</w:t>
      </w:r>
      <w:r w:rsidR="00DD6F03" w:rsidRPr="00BE78CF">
        <w:rPr>
          <w:rFonts w:ascii="Times New Roman" w:hAnsi="Times New Roman" w:cs="Times New Roman"/>
          <w:lang w:val="en-US"/>
        </w:rPr>
        <w:t>,</w:t>
      </w:r>
      <w:r w:rsidR="00A00001" w:rsidRPr="00BE78CF">
        <w:rPr>
          <w:rFonts w:ascii="Times New Roman" w:hAnsi="Times New Roman" w:cs="Times New Roman"/>
          <w:lang w:val="en-US"/>
        </w:rPr>
        <w:t xml:space="preserve"> </w:t>
      </w:r>
      <w:r w:rsidR="002D7EB0" w:rsidRPr="00BE78CF">
        <w:rPr>
          <w:rFonts w:ascii="Times New Roman" w:hAnsi="Times New Roman" w:cs="Times New Roman"/>
          <w:lang w:val="en-US"/>
        </w:rPr>
        <w:t xml:space="preserve">seasonality; </w:t>
      </w:r>
      <w:r w:rsidR="00B60E6D" w:rsidRPr="00BE78CF">
        <w:rPr>
          <w:rFonts w:ascii="Times New Roman" w:hAnsi="Times New Roman" w:cs="Times New Roman"/>
          <w:lang w:val="en-US"/>
        </w:rPr>
        <w:t xml:space="preserve">household composition, </w:t>
      </w:r>
      <w:r w:rsidR="002D7EB0" w:rsidRPr="00BE78CF">
        <w:rPr>
          <w:rFonts w:ascii="Times New Roman" w:hAnsi="Times New Roman" w:cs="Times New Roman"/>
          <w:lang w:val="en-US"/>
        </w:rPr>
        <w:t>geography</w:t>
      </w:r>
      <w:r w:rsidR="00612160" w:rsidRPr="00BE78CF">
        <w:rPr>
          <w:rFonts w:ascii="Times New Roman" w:hAnsi="Times New Roman" w:cs="Times New Roman"/>
          <w:lang w:val="en-US"/>
        </w:rPr>
        <w:t>/</w:t>
      </w:r>
      <w:r w:rsidR="002D7EB0" w:rsidRPr="00BE78CF">
        <w:rPr>
          <w:rFonts w:ascii="Times New Roman" w:hAnsi="Times New Roman" w:cs="Times New Roman"/>
          <w:lang w:val="en-US"/>
        </w:rPr>
        <w:t>proximity to water bodies</w:t>
      </w:r>
      <w:r w:rsidR="00612160" w:rsidRPr="00BE78CF">
        <w:rPr>
          <w:rFonts w:ascii="Times New Roman" w:hAnsi="Times New Roman" w:cs="Times New Roman"/>
          <w:lang w:val="en-US"/>
        </w:rPr>
        <w:t>; economics; knowledge</w:t>
      </w:r>
      <w:r w:rsidR="00DD6F03" w:rsidRPr="00BE78CF">
        <w:rPr>
          <w:rFonts w:ascii="Times New Roman" w:hAnsi="Times New Roman" w:cs="Times New Roman"/>
          <w:lang w:val="en-US"/>
        </w:rPr>
        <w:t>.</w:t>
      </w:r>
      <w:r w:rsidR="00273454" w:rsidRPr="00BE78CF">
        <w:rPr>
          <w:rFonts w:ascii="Times New Roman" w:hAnsi="Times New Roman" w:cs="Times New Roman"/>
          <w:lang w:val="en-US"/>
        </w:rPr>
        <w:t xml:space="preserve"> </w:t>
      </w:r>
      <w:r w:rsidR="00136540" w:rsidRPr="00BE78CF">
        <w:rPr>
          <w:rFonts w:ascii="Times New Roman" w:hAnsi="Times New Roman" w:cs="Times New Roman"/>
          <w:lang w:val="en-US"/>
        </w:rPr>
        <w:t xml:space="preserve">The typologies and case studies selected will illustrate context-specific examples of the benefits of accessible and well-liked specific aquatic foods for population groups who stand to benefit from the unique value of aquatic foods as a source of multiple, highly bioavailable micronutrients which are currently low/missing in the diets; e.g., seaweed in the diets of pregnant women in Solomon Islands and dried small </w:t>
      </w:r>
      <w:r w:rsidR="008B7D34" w:rsidRPr="00BE78CF">
        <w:rPr>
          <w:rFonts w:ascii="Times New Roman" w:hAnsi="Times New Roman" w:cs="Times New Roman"/>
          <w:lang w:val="en-US"/>
        </w:rPr>
        <w:t xml:space="preserve">silver </w:t>
      </w:r>
      <w:r w:rsidR="00136540" w:rsidRPr="00BE78CF">
        <w:rPr>
          <w:rFonts w:ascii="Times New Roman" w:hAnsi="Times New Roman" w:cs="Times New Roman"/>
          <w:lang w:val="en-US"/>
        </w:rPr>
        <w:t xml:space="preserve">fish in complementary foods of </w:t>
      </w:r>
      <w:r w:rsidR="008B7D34" w:rsidRPr="00BE78CF">
        <w:rPr>
          <w:rFonts w:ascii="Times New Roman" w:hAnsi="Times New Roman" w:cs="Times New Roman"/>
          <w:lang w:val="en-US"/>
        </w:rPr>
        <w:t xml:space="preserve">young </w:t>
      </w:r>
      <w:r w:rsidR="00136540" w:rsidRPr="00BE78CF">
        <w:rPr>
          <w:rFonts w:ascii="Times New Roman" w:hAnsi="Times New Roman" w:cs="Times New Roman"/>
          <w:lang w:val="en-US"/>
        </w:rPr>
        <w:t xml:space="preserve">children </w:t>
      </w:r>
      <w:r w:rsidR="00C420CF" w:rsidRPr="00BE78CF">
        <w:rPr>
          <w:rFonts w:ascii="Times New Roman" w:hAnsi="Times New Roman" w:cs="Times New Roman"/>
          <w:lang w:val="en-US"/>
        </w:rPr>
        <w:t>in the Lake Victoria region.</w:t>
      </w:r>
      <w:r w:rsidR="00136540" w:rsidRPr="00BE78CF">
        <w:rPr>
          <w:rFonts w:ascii="Times New Roman" w:hAnsi="Times New Roman" w:cs="Times New Roman"/>
          <w:lang w:val="en-US"/>
        </w:rPr>
        <w:t xml:space="preserve"> </w:t>
      </w:r>
      <w:r w:rsidR="00C420CF" w:rsidRPr="00BE78CF">
        <w:rPr>
          <w:rFonts w:ascii="Times New Roman" w:hAnsi="Times New Roman" w:cs="Times New Roman"/>
          <w:lang w:val="en-US"/>
        </w:rPr>
        <w:t>This will build on results of trials already conducted, s</w:t>
      </w:r>
      <w:r w:rsidR="002971C9" w:rsidRPr="00BE78CF">
        <w:rPr>
          <w:rFonts w:ascii="Times New Roman" w:hAnsi="Times New Roman" w:cs="Times New Roman"/>
          <w:lang w:val="en-US"/>
        </w:rPr>
        <w:t>trengthened with</w:t>
      </w:r>
      <w:r w:rsidR="00C420CF" w:rsidRPr="00BE78CF">
        <w:rPr>
          <w:rFonts w:ascii="Times New Roman" w:hAnsi="Times New Roman" w:cs="Times New Roman"/>
          <w:lang w:val="en-US"/>
        </w:rPr>
        <w:t xml:space="preserve"> the new data</w:t>
      </w:r>
      <w:r w:rsidR="00136540" w:rsidRPr="00BE78CF">
        <w:rPr>
          <w:rFonts w:ascii="Times New Roman" w:hAnsi="Times New Roman" w:cs="Times New Roman"/>
          <w:lang w:val="en-US"/>
        </w:rPr>
        <w:t xml:space="preserve"> </w:t>
      </w:r>
      <w:r w:rsidR="00C420CF" w:rsidRPr="00BE78CF">
        <w:rPr>
          <w:rFonts w:ascii="Times New Roman" w:hAnsi="Times New Roman" w:cs="Times New Roman"/>
          <w:lang w:val="en-US"/>
        </w:rPr>
        <w:t xml:space="preserve">from the AFCD, thereby, for the first time, being able to fully </w:t>
      </w:r>
      <w:r w:rsidR="002971C9" w:rsidRPr="00BE78CF">
        <w:rPr>
          <w:rFonts w:ascii="Times New Roman" w:hAnsi="Times New Roman" w:cs="Times New Roman"/>
          <w:lang w:val="en-US"/>
        </w:rPr>
        <w:t xml:space="preserve">demonstrate the nutritional and health benefits of diverse aquatic foods. </w:t>
      </w:r>
    </w:p>
    <w:p w14:paraId="095B809F" w14:textId="77777777" w:rsidR="007767FF" w:rsidRPr="00BE78CF" w:rsidRDefault="007767FF" w:rsidP="007767FF">
      <w:pPr>
        <w:rPr>
          <w:rFonts w:ascii="Times New Roman" w:hAnsi="Times New Roman" w:cs="Times New Roman"/>
        </w:rPr>
      </w:pPr>
    </w:p>
    <w:p w14:paraId="1661FC13" w14:textId="77777777" w:rsidR="007767FF" w:rsidRPr="00BE78CF" w:rsidRDefault="007767FF" w:rsidP="007767FF">
      <w:pPr>
        <w:pStyle w:val="CommentText"/>
        <w:rPr>
          <w:rFonts w:ascii="Times New Roman" w:hAnsi="Times New Roman" w:cs="Times New Roman"/>
          <w:sz w:val="24"/>
          <w:szCs w:val="24"/>
        </w:rPr>
      </w:pPr>
      <w:r w:rsidRPr="00BE78CF">
        <w:rPr>
          <w:rFonts w:ascii="Times New Roman" w:hAnsi="Times New Roman" w:cs="Times New Roman"/>
          <w:sz w:val="24"/>
          <w:szCs w:val="24"/>
        </w:rPr>
        <w:t>Our research products will illuminate:</w:t>
      </w:r>
    </w:p>
    <w:p w14:paraId="4810341A" w14:textId="6578A810" w:rsidR="007767FF" w:rsidRPr="00BE78CF" w:rsidRDefault="007767FF" w:rsidP="007767FF">
      <w:pPr>
        <w:pStyle w:val="CommentText"/>
        <w:rPr>
          <w:rFonts w:ascii="Times New Roman" w:hAnsi="Times New Roman" w:cs="Times New Roman"/>
          <w:sz w:val="24"/>
          <w:szCs w:val="24"/>
        </w:rPr>
      </w:pPr>
      <w:r w:rsidRPr="00BE78CF">
        <w:rPr>
          <w:rFonts w:ascii="Times New Roman" w:hAnsi="Times New Roman" w:cs="Times New Roman"/>
          <w:sz w:val="24"/>
          <w:szCs w:val="24"/>
        </w:rPr>
        <w:t xml:space="preserve">1) national-level vulnerabilities. This would lead to policies </w:t>
      </w:r>
      <w:r w:rsidR="00D73763" w:rsidRPr="00BE78CF">
        <w:rPr>
          <w:rFonts w:ascii="Times New Roman" w:hAnsi="Times New Roman" w:cs="Times New Roman"/>
          <w:sz w:val="24"/>
          <w:szCs w:val="24"/>
        </w:rPr>
        <w:t xml:space="preserve">and investments for sustainable fisheries management, </w:t>
      </w:r>
      <w:r w:rsidRPr="00BE78CF">
        <w:rPr>
          <w:rFonts w:ascii="Times New Roman" w:hAnsi="Times New Roman" w:cs="Times New Roman"/>
          <w:sz w:val="24"/>
          <w:szCs w:val="24"/>
        </w:rPr>
        <w:t>enhanc</w:t>
      </w:r>
      <w:r w:rsidR="00D73763" w:rsidRPr="00BE78CF">
        <w:rPr>
          <w:rFonts w:ascii="Times New Roman" w:hAnsi="Times New Roman" w:cs="Times New Roman"/>
          <w:sz w:val="24"/>
          <w:szCs w:val="24"/>
        </w:rPr>
        <w:t xml:space="preserve">ing </w:t>
      </w:r>
      <w:r w:rsidRPr="00BE78CF">
        <w:rPr>
          <w:rFonts w:ascii="Times New Roman" w:hAnsi="Times New Roman" w:cs="Times New Roman"/>
          <w:sz w:val="24"/>
          <w:szCs w:val="24"/>
        </w:rPr>
        <w:t>aquaculture, or trade regulations, to produce more aquatic foods in certain countries; or to build regional trade networks to have products flow to those in need;</w:t>
      </w:r>
    </w:p>
    <w:p w14:paraId="30ABA310" w14:textId="06DB8759" w:rsidR="007767FF" w:rsidRPr="00BE78CF" w:rsidRDefault="007767FF" w:rsidP="007767FF">
      <w:pPr>
        <w:rPr>
          <w:rFonts w:ascii="Times New Roman" w:hAnsi="Times New Roman" w:cs="Times New Roman"/>
        </w:rPr>
      </w:pPr>
      <w:r w:rsidRPr="00BE78CF">
        <w:rPr>
          <w:rFonts w:ascii="Times New Roman" w:hAnsi="Times New Roman" w:cs="Times New Roman"/>
        </w:rPr>
        <w:t xml:space="preserve">2) age-sex profile vulnerabilities. This would lead to policies </w:t>
      </w:r>
      <w:r w:rsidR="00D73763" w:rsidRPr="00BE78CF">
        <w:rPr>
          <w:rFonts w:ascii="Times New Roman" w:hAnsi="Times New Roman" w:cs="Times New Roman"/>
        </w:rPr>
        <w:t xml:space="preserve">and investments </w:t>
      </w:r>
      <w:r w:rsidRPr="00BE78CF">
        <w:rPr>
          <w:rFonts w:ascii="Times New Roman" w:hAnsi="Times New Roman" w:cs="Times New Roman"/>
        </w:rPr>
        <w:t>of including aquatic foods in the diets of those most vulnerable (</w:t>
      </w:r>
      <w:r w:rsidR="00E14803" w:rsidRPr="00BE78CF">
        <w:rPr>
          <w:rFonts w:ascii="Times New Roman" w:hAnsi="Times New Roman" w:cs="Times New Roman"/>
        </w:rPr>
        <w:t>e.g.,</w:t>
      </w:r>
      <w:r w:rsidRPr="00BE78CF">
        <w:rPr>
          <w:rFonts w:ascii="Times New Roman" w:hAnsi="Times New Roman" w:cs="Times New Roman"/>
        </w:rPr>
        <w:t xml:space="preserve"> pregnant and lactating women, </w:t>
      </w:r>
      <w:r w:rsidR="00C420CF" w:rsidRPr="00BE78CF">
        <w:rPr>
          <w:rFonts w:ascii="Times New Roman" w:hAnsi="Times New Roman" w:cs="Times New Roman"/>
        </w:rPr>
        <w:t xml:space="preserve">young </w:t>
      </w:r>
      <w:r w:rsidRPr="00BE78CF">
        <w:rPr>
          <w:rFonts w:ascii="Times New Roman" w:hAnsi="Times New Roman" w:cs="Times New Roman"/>
        </w:rPr>
        <w:t xml:space="preserve">children, </w:t>
      </w:r>
      <w:r w:rsidR="00D73763" w:rsidRPr="00BE78CF">
        <w:rPr>
          <w:rFonts w:ascii="Times New Roman" w:hAnsi="Times New Roman" w:cs="Times New Roman"/>
        </w:rPr>
        <w:t xml:space="preserve">elderly, </w:t>
      </w:r>
      <w:r w:rsidR="00E14803" w:rsidRPr="00BE78CF">
        <w:rPr>
          <w:rFonts w:ascii="Times New Roman" w:hAnsi="Times New Roman" w:cs="Times New Roman"/>
        </w:rPr>
        <w:t>refugees</w:t>
      </w:r>
      <w:r w:rsidRPr="00BE78CF">
        <w:rPr>
          <w:rFonts w:ascii="Times New Roman" w:hAnsi="Times New Roman" w:cs="Times New Roman"/>
        </w:rPr>
        <w:t>)</w:t>
      </w:r>
    </w:p>
    <w:p w14:paraId="1052E1E0" w14:textId="21EB7748" w:rsidR="0036482E" w:rsidRPr="00BE78CF" w:rsidRDefault="0036482E" w:rsidP="007767FF">
      <w:pPr>
        <w:rPr>
          <w:rFonts w:ascii="Times New Roman" w:hAnsi="Times New Roman" w:cs="Times New Roman"/>
        </w:rPr>
      </w:pPr>
      <w:r w:rsidRPr="00BE78CF">
        <w:rPr>
          <w:rFonts w:ascii="Times New Roman" w:hAnsi="Times New Roman" w:cs="Times New Roman"/>
        </w:rPr>
        <w:t>3) the conditions under which consumption of aquatic foods are most likely to meet nutritional needs.</w:t>
      </w:r>
    </w:p>
    <w:p w14:paraId="4AFB9C38" w14:textId="77777777" w:rsidR="00FE0D15" w:rsidRPr="00BE78CF" w:rsidRDefault="00FE0D15">
      <w:pPr>
        <w:rPr>
          <w:rFonts w:ascii="Times New Roman" w:hAnsi="Times New Roman" w:cs="Times New Roman"/>
          <w:lang w:val="en-US"/>
        </w:rPr>
      </w:pPr>
    </w:p>
    <w:p w14:paraId="5EBE66A4" w14:textId="068E36AE" w:rsidR="00DB1E68" w:rsidRPr="00BE78CF" w:rsidRDefault="00F425A2">
      <w:pPr>
        <w:rPr>
          <w:rFonts w:ascii="Times New Roman" w:hAnsi="Times New Roman" w:cs="Times New Roman"/>
          <w:b/>
          <w:bCs/>
          <w:i/>
          <w:iCs/>
          <w:lang w:val="en-US"/>
        </w:rPr>
      </w:pPr>
      <w:r w:rsidRPr="00BE78CF">
        <w:rPr>
          <w:rFonts w:ascii="Times New Roman" w:hAnsi="Times New Roman" w:cs="Times New Roman"/>
          <w:b/>
          <w:bCs/>
          <w:lang w:val="en-US"/>
        </w:rPr>
        <w:t>Conclusion</w:t>
      </w:r>
      <w:r w:rsidR="00B60E07" w:rsidRPr="00BE78CF">
        <w:rPr>
          <w:rFonts w:ascii="Times New Roman" w:hAnsi="Times New Roman" w:cs="Times New Roman"/>
          <w:b/>
          <w:bCs/>
          <w:lang w:val="en-US"/>
        </w:rPr>
        <w:t xml:space="preserve"> </w:t>
      </w:r>
    </w:p>
    <w:p w14:paraId="348B2EF1" w14:textId="5A8B92D1" w:rsidR="00386208" w:rsidRPr="00BE78CF" w:rsidRDefault="001A7954">
      <w:pPr>
        <w:rPr>
          <w:rFonts w:ascii="Times New Roman" w:hAnsi="Times New Roman" w:cs="Times New Roman"/>
          <w:lang w:val="en-US"/>
        </w:rPr>
      </w:pPr>
      <w:r w:rsidRPr="00BE78CF">
        <w:rPr>
          <w:rFonts w:ascii="Times New Roman" w:hAnsi="Times New Roman" w:cs="Times New Roman"/>
          <w:lang w:val="en-US"/>
        </w:rPr>
        <w:t>In this section, we will distill main messages from the prior sections, and focus on solutions that integrate aquatic foods into sustainable, nutritious diets.</w:t>
      </w:r>
    </w:p>
    <w:p w14:paraId="378C38FB" w14:textId="77777777" w:rsidR="001A7954" w:rsidRPr="00BE78CF" w:rsidRDefault="001A7954">
      <w:pPr>
        <w:rPr>
          <w:rFonts w:ascii="Times New Roman" w:hAnsi="Times New Roman" w:cs="Times New Roman"/>
          <w:lang w:val="en-US"/>
        </w:rPr>
      </w:pPr>
    </w:p>
    <w:p w14:paraId="5BF89DBC" w14:textId="25B4B64B" w:rsidR="005456BB" w:rsidRPr="00BE78CF" w:rsidRDefault="005456BB">
      <w:pPr>
        <w:rPr>
          <w:rFonts w:ascii="Times New Roman" w:hAnsi="Times New Roman" w:cs="Times New Roman"/>
          <w:b/>
          <w:bCs/>
          <w:lang w:val="en-US"/>
        </w:rPr>
      </w:pPr>
      <w:r w:rsidRPr="00BE78CF">
        <w:rPr>
          <w:rFonts w:ascii="Times New Roman" w:hAnsi="Times New Roman" w:cs="Times New Roman"/>
          <w:b/>
          <w:bCs/>
          <w:lang w:val="en-US"/>
        </w:rPr>
        <w:t>References</w:t>
      </w:r>
    </w:p>
    <w:p w14:paraId="5763EB7B" w14:textId="0BAB4A3D" w:rsidR="00906D88" w:rsidRPr="00BE78CF" w:rsidRDefault="00906D88">
      <w:pPr>
        <w:rPr>
          <w:rFonts w:ascii="Times New Roman" w:hAnsi="Times New Roman" w:cs="Times New Roman"/>
        </w:rPr>
      </w:pPr>
    </w:p>
    <w:p w14:paraId="236B6531" w14:textId="77777777" w:rsidR="00BE78CF" w:rsidRPr="00BE78CF" w:rsidRDefault="00BE78CF" w:rsidP="00BE78CF">
      <w:pPr>
        <w:rPr>
          <w:rFonts w:ascii="Times New Roman" w:hAnsi="Times New Roman" w:cs="Times New Roman"/>
          <w:color w:val="222222"/>
          <w:shd w:val="clear" w:color="auto" w:fill="FFFFFF"/>
        </w:rPr>
      </w:pPr>
      <w:r w:rsidRPr="00B7056E">
        <w:rPr>
          <w:rFonts w:ascii="Times New Roman" w:eastAsia="Times New Roman" w:hAnsi="Times New Roman" w:cs="Times New Roman"/>
          <w:color w:val="222222"/>
          <w:shd w:val="clear" w:color="auto" w:fill="FFFFFF"/>
        </w:rPr>
        <w:t xml:space="preserve">Bernstein, A. S., </w:t>
      </w:r>
      <w:proofErr w:type="spellStart"/>
      <w:r w:rsidRPr="00B7056E">
        <w:rPr>
          <w:rFonts w:ascii="Times New Roman" w:eastAsia="Times New Roman" w:hAnsi="Times New Roman" w:cs="Times New Roman"/>
          <w:color w:val="222222"/>
          <w:shd w:val="clear" w:color="auto" w:fill="FFFFFF"/>
        </w:rPr>
        <w:t>Oken</w:t>
      </w:r>
      <w:proofErr w:type="spellEnd"/>
      <w:r w:rsidRPr="00B7056E">
        <w:rPr>
          <w:rFonts w:ascii="Times New Roman" w:eastAsia="Times New Roman" w:hAnsi="Times New Roman" w:cs="Times New Roman"/>
          <w:color w:val="222222"/>
          <w:shd w:val="clear" w:color="auto" w:fill="FFFFFF"/>
        </w:rPr>
        <w:t>, E., &amp; de Ferranti, S. (2019). Fish, Shellfish, and Children’s Health: An Assessment of Benefits, Risks, and Sustainability. </w:t>
      </w:r>
      <w:proofErr w:type="spellStart"/>
      <w:r w:rsidRPr="00B7056E">
        <w:rPr>
          <w:rFonts w:ascii="Times New Roman" w:eastAsia="Times New Roman" w:hAnsi="Times New Roman" w:cs="Times New Roman"/>
          <w:i/>
          <w:iCs/>
          <w:color w:val="222222"/>
          <w:shd w:val="clear" w:color="auto" w:fill="FFFFFF"/>
        </w:rPr>
        <w:t>Pediatrics</w:t>
      </w:r>
      <w:proofErr w:type="spellEnd"/>
      <w:r w:rsidRPr="00B7056E">
        <w:rPr>
          <w:rFonts w:ascii="Times New Roman" w:eastAsia="Times New Roman" w:hAnsi="Times New Roman" w:cs="Times New Roman"/>
          <w:color w:val="222222"/>
          <w:shd w:val="clear" w:color="auto" w:fill="FFFFFF"/>
        </w:rPr>
        <w:t>, </w:t>
      </w:r>
      <w:r w:rsidRPr="00B7056E">
        <w:rPr>
          <w:rFonts w:ascii="Times New Roman" w:eastAsia="Times New Roman" w:hAnsi="Times New Roman" w:cs="Times New Roman"/>
          <w:i/>
          <w:iCs/>
          <w:color w:val="222222"/>
          <w:shd w:val="clear" w:color="auto" w:fill="FFFFFF"/>
        </w:rPr>
        <w:t>143</w:t>
      </w:r>
      <w:r w:rsidRPr="00B7056E">
        <w:rPr>
          <w:rFonts w:ascii="Times New Roman" w:eastAsia="Times New Roman" w:hAnsi="Times New Roman" w:cs="Times New Roman"/>
          <w:color w:val="222222"/>
          <w:shd w:val="clear" w:color="auto" w:fill="FFFFFF"/>
        </w:rPr>
        <w:t>(6), e20190999.</w:t>
      </w:r>
    </w:p>
    <w:p w14:paraId="6A15D8BF" w14:textId="77777777" w:rsidR="00BE78CF" w:rsidRPr="00BE78CF" w:rsidRDefault="00BE78CF" w:rsidP="00BE78CF">
      <w:pPr>
        <w:rPr>
          <w:rFonts w:ascii="Times New Roman" w:hAnsi="Times New Roman" w:cs="Times New Roman"/>
          <w:color w:val="222222"/>
          <w:shd w:val="clear" w:color="auto" w:fill="FFFFFF"/>
        </w:rPr>
      </w:pPr>
    </w:p>
    <w:p w14:paraId="63291052" w14:textId="77777777" w:rsidR="00BE78CF" w:rsidRPr="00BE78CF" w:rsidRDefault="00BE78CF" w:rsidP="00BE78CF">
      <w:pPr>
        <w:rPr>
          <w:rFonts w:ascii="Times New Roman" w:hAnsi="Times New Roman" w:cs="Times New Roman"/>
        </w:rPr>
      </w:pPr>
      <w:proofErr w:type="spellStart"/>
      <w:r w:rsidRPr="00BE78CF">
        <w:rPr>
          <w:rFonts w:ascii="Times New Roman" w:hAnsi="Times New Roman" w:cs="Times New Roman"/>
          <w:color w:val="222222"/>
          <w:shd w:val="clear" w:color="auto" w:fill="FFFFFF"/>
        </w:rPr>
        <w:t>Ezzati</w:t>
      </w:r>
      <w:proofErr w:type="spellEnd"/>
      <w:r w:rsidRPr="00BE78CF">
        <w:rPr>
          <w:rFonts w:ascii="Times New Roman" w:hAnsi="Times New Roman" w:cs="Times New Roman"/>
          <w:color w:val="222222"/>
          <w:shd w:val="clear" w:color="auto" w:fill="FFFFFF"/>
        </w:rPr>
        <w:t xml:space="preserve">, M., &amp; </w:t>
      </w:r>
      <w:proofErr w:type="spellStart"/>
      <w:r w:rsidRPr="00BE78CF">
        <w:rPr>
          <w:rFonts w:ascii="Times New Roman" w:hAnsi="Times New Roman" w:cs="Times New Roman"/>
          <w:color w:val="222222"/>
          <w:shd w:val="clear" w:color="auto" w:fill="FFFFFF"/>
        </w:rPr>
        <w:t>Riboli</w:t>
      </w:r>
      <w:proofErr w:type="spellEnd"/>
      <w:r w:rsidRPr="00BE78CF">
        <w:rPr>
          <w:rFonts w:ascii="Times New Roman" w:hAnsi="Times New Roman" w:cs="Times New Roman"/>
          <w:color w:val="222222"/>
          <w:shd w:val="clear" w:color="auto" w:fill="FFFFFF"/>
        </w:rPr>
        <w:t xml:space="preserve">, E. (2013). </w:t>
      </w:r>
      <w:proofErr w:type="spellStart"/>
      <w:r w:rsidRPr="00BE78CF">
        <w:rPr>
          <w:rFonts w:ascii="Times New Roman" w:hAnsi="Times New Roman" w:cs="Times New Roman"/>
          <w:color w:val="222222"/>
          <w:shd w:val="clear" w:color="auto" w:fill="FFFFFF"/>
        </w:rPr>
        <w:t>Behavioral</w:t>
      </w:r>
      <w:proofErr w:type="spellEnd"/>
      <w:r w:rsidRPr="00BE78CF">
        <w:rPr>
          <w:rFonts w:ascii="Times New Roman" w:hAnsi="Times New Roman" w:cs="Times New Roman"/>
          <w:color w:val="222222"/>
          <w:shd w:val="clear" w:color="auto" w:fill="FFFFFF"/>
        </w:rPr>
        <w:t xml:space="preserve"> and dietary risk factors for noncommunicable diseases. </w:t>
      </w:r>
      <w:r w:rsidRPr="00BE78CF">
        <w:rPr>
          <w:rFonts w:ascii="Times New Roman" w:hAnsi="Times New Roman" w:cs="Times New Roman"/>
          <w:i/>
          <w:iCs/>
          <w:color w:val="222222"/>
          <w:shd w:val="clear" w:color="auto" w:fill="FFFFFF"/>
        </w:rPr>
        <w:t>New England Journal of Medicine</w:t>
      </w:r>
      <w:r w:rsidRPr="00BE78CF">
        <w:rPr>
          <w:rFonts w:ascii="Times New Roman" w:hAnsi="Times New Roman" w:cs="Times New Roman"/>
          <w:color w:val="222222"/>
          <w:shd w:val="clear" w:color="auto" w:fill="FFFFFF"/>
        </w:rPr>
        <w:t>, </w:t>
      </w:r>
      <w:r w:rsidRPr="00BE78CF">
        <w:rPr>
          <w:rFonts w:ascii="Times New Roman" w:hAnsi="Times New Roman" w:cs="Times New Roman"/>
          <w:i/>
          <w:iCs/>
          <w:color w:val="222222"/>
          <w:shd w:val="clear" w:color="auto" w:fill="FFFFFF"/>
        </w:rPr>
        <w:t>369</w:t>
      </w:r>
      <w:r w:rsidRPr="00BE78CF">
        <w:rPr>
          <w:rFonts w:ascii="Times New Roman" w:hAnsi="Times New Roman" w:cs="Times New Roman"/>
          <w:color w:val="222222"/>
          <w:shd w:val="clear" w:color="auto" w:fill="FFFFFF"/>
        </w:rPr>
        <w:t>(10), 954-964.</w:t>
      </w:r>
    </w:p>
    <w:p w14:paraId="3963FA13" w14:textId="77777777" w:rsidR="00BE78CF" w:rsidRPr="00BE78CF" w:rsidRDefault="00BE78CF" w:rsidP="00BE78CF">
      <w:pPr>
        <w:rPr>
          <w:rFonts w:ascii="Times New Roman" w:hAnsi="Times New Roman" w:cs="Times New Roman"/>
          <w:color w:val="323232"/>
        </w:rPr>
      </w:pPr>
    </w:p>
    <w:p w14:paraId="4B7D6E0A" w14:textId="77777777" w:rsidR="00BE78CF" w:rsidRPr="00BE78CF" w:rsidRDefault="00BE78CF" w:rsidP="00BE78CF">
      <w:pPr>
        <w:rPr>
          <w:rFonts w:ascii="Times New Roman" w:hAnsi="Times New Roman" w:cs="Times New Roman"/>
        </w:rPr>
      </w:pPr>
      <w:r w:rsidRPr="00BE78CF">
        <w:rPr>
          <w:rFonts w:ascii="Times New Roman" w:hAnsi="Times New Roman" w:cs="Times New Roman"/>
          <w:color w:val="222222"/>
          <w:shd w:val="clear" w:color="auto" w:fill="FFFFFF"/>
        </w:rPr>
        <w:t xml:space="preserve">Fiorella, K. J., Milner, E. M., </w:t>
      </w:r>
      <w:proofErr w:type="spellStart"/>
      <w:r w:rsidRPr="00BE78CF">
        <w:rPr>
          <w:rFonts w:ascii="Times New Roman" w:hAnsi="Times New Roman" w:cs="Times New Roman"/>
          <w:color w:val="222222"/>
          <w:shd w:val="clear" w:color="auto" w:fill="FFFFFF"/>
        </w:rPr>
        <w:t>Bukusi</w:t>
      </w:r>
      <w:proofErr w:type="spellEnd"/>
      <w:r w:rsidRPr="00BE78CF">
        <w:rPr>
          <w:rFonts w:ascii="Times New Roman" w:hAnsi="Times New Roman" w:cs="Times New Roman"/>
          <w:color w:val="222222"/>
          <w:shd w:val="clear" w:color="auto" w:fill="FFFFFF"/>
        </w:rPr>
        <w:t>, E., &amp; Fernald, L. C. (2018). Quantity and species of fish consumed shape breast-milk fatty acid concentrations around Lake Victoria, Kenya. </w:t>
      </w:r>
      <w:r w:rsidRPr="00BE78CF">
        <w:rPr>
          <w:rFonts w:ascii="Times New Roman" w:hAnsi="Times New Roman" w:cs="Times New Roman"/>
          <w:i/>
          <w:iCs/>
          <w:color w:val="222222"/>
          <w:shd w:val="clear" w:color="auto" w:fill="FFFFFF"/>
        </w:rPr>
        <w:t>Public health nutrition</w:t>
      </w:r>
      <w:r w:rsidRPr="00BE78CF">
        <w:rPr>
          <w:rFonts w:ascii="Times New Roman" w:hAnsi="Times New Roman" w:cs="Times New Roman"/>
          <w:color w:val="222222"/>
          <w:shd w:val="clear" w:color="auto" w:fill="FFFFFF"/>
        </w:rPr>
        <w:t>, </w:t>
      </w:r>
      <w:r w:rsidRPr="00BE78CF">
        <w:rPr>
          <w:rFonts w:ascii="Times New Roman" w:hAnsi="Times New Roman" w:cs="Times New Roman"/>
          <w:i/>
          <w:iCs/>
          <w:color w:val="222222"/>
          <w:shd w:val="clear" w:color="auto" w:fill="FFFFFF"/>
        </w:rPr>
        <w:t>21</w:t>
      </w:r>
      <w:r w:rsidRPr="00BE78CF">
        <w:rPr>
          <w:rFonts w:ascii="Times New Roman" w:hAnsi="Times New Roman" w:cs="Times New Roman"/>
          <w:color w:val="222222"/>
          <w:shd w:val="clear" w:color="auto" w:fill="FFFFFF"/>
        </w:rPr>
        <w:t>(4), 777-784.</w:t>
      </w:r>
    </w:p>
    <w:p w14:paraId="25F345E2" w14:textId="77777777" w:rsidR="00BE78CF" w:rsidRPr="00BE78CF" w:rsidRDefault="00BE78CF" w:rsidP="00BE78CF">
      <w:pPr>
        <w:rPr>
          <w:rFonts w:ascii="Times New Roman" w:hAnsi="Times New Roman" w:cs="Times New Roman"/>
          <w:color w:val="323232"/>
        </w:rPr>
      </w:pPr>
    </w:p>
    <w:p w14:paraId="00CCB730" w14:textId="77777777" w:rsidR="00BE78CF" w:rsidRPr="00BE78CF" w:rsidRDefault="00BE78CF" w:rsidP="00BE78CF">
      <w:pPr>
        <w:rPr>
          <w:rFonts w:ascii="Times New Roman" w:hAnsi="Times New Roman" w:cs="Times New Roman"/>
        </w:rPr>
      </w:pPr>
      <w:r w:rsidRPr="00BE78CF">
        <w:rPr>
          <w:rFonts w:ascii="Times New Roman" w:hAnsi="Times New Roman" w:cs="Times New Roman"/>
          <w:color w:val="222222"/>
          <w:shd w:val="clear" w:color="auto" w:fill="FFFFFF"/>
        </w:rPr>
        <w:t xml:space="preserve">Free, C. M., </w:t>
      </w:r>
      <w:proofErr w:type="spellStart"/>
      <w:r w:rsidRPr="00BE78CF">
        <w:rPr>
          <w:rFonts w:ascii="Times New Roman" w:hAnsi="Times New Roman" w:cs="Times New Roman"/>
          <w:color w:val="222222"/>
          <w:shd w:val="clear" w:color="auto" w:fill="FFFFFF"/>
        </w:rPr>
        <w:t>Mangin</w:t>
      </w:r>
      <w:proofErr w:type="spellEnd"/>
      <w:r w:rsidRPr="00BE78CF">
        <w:rPr>
          <w:rFonts w:ascii="Times New Roman" w:hAnsi="Times New Roman" w:cs="Times New Roman"/>
          <w:color w:val="222222"/>
          <w:shd w:val="clear" w:color="auto" w:fill="FFFFFF"/>
        </w:rPr>
        <w:t xml:space="preserve">, T., </w:t>
      </w:r>
      <w:proofErr w:type="spellStart"/>
      <w:r w:rsidRPr="00BE78CF">
        <w:rPr>
          <w:rFonts w:ascii="Times New Roman" w:hAnsi="Times New Roman" w:cs="Times New Roman"/>
          <w:color w:val="222222"/>
          <w:shd w:val="clear" w:color="auto" w:fill="FFFFFF"/>
        </w:rPr>
        <w:t>Molinos</w:t>
      </w:r>
      <w:proofErr w:type="spellEnd"/>
      <w:r w:rsidRPr="00BE78CF">
        <w:rPr>
          <w:rFonts w:ascii="Times New Roman" w:hAnsi="Times New Roman" w:cs="Times New Roman"/>
          <w:color w:val="222222"/>
          <w:shd w:val="clear" w:color="auto" w:fill="FFFFFF"/>
        </w:rPr>
        <w:t xml:space="preserve">, J. G., </w:t>
      </w:r>
      <w:proofErr w:type="spellStart"/>
      <w:r w:rsidRPr="00BE78CF">
        <w:rPr>
          <w:rFonts w:ascii="Times New Roman" w:hAnsi="Times New Roman" w:cs="Times New Roman"/>
          <w:color w:val="222222"/>
          <w:shd w:val="clear" w:color="auto" w:fill="FFFFFF"/>
        </w:rPr>
        <w:t>Ojea</w:t>
      </w:r>
      <w:proofErr w:type="spellEnd"/>
      <w:r w:rsidRPr="00BE78CF">
        <w:rPr>
          <w:rFonts w:ascii="Times New Roman" w:hAnsi="Times New Roman" w:cs="Times New Roman"/>
          <w:color w:val="222222"/>
          <w:shd w:val="clear" w:color="auto" w:fill="FFFFFF"/>
        </w:rPr>
        <w:t>, E., Burden, M., Costello, C., &amp; Gaines, S. D. (2020). Realistic fisheries management reforms could mitigate the impacts of climate change in most countries. </w:t>
      </w:r>
      <w:proofErr w:type="spellStart"/>
      <w:r w:rsidRPr="00BE78CF">
        <w:rPr>
          <w:rFonts w:ascii="Times New Roman" w:hAnsi="Times New Roman" w:cs="Times New Roman"/>
          <w:i/>
          <w:iCs/>
          <w:color w:val="222222"/>
          <w:shd w:val="clear" w:color="auto" w:fill="FFFFFF"/>
        </w:rPr>
        <w:t>Plos</w:t>
      </w:r>
      <w:proofErr w:type="spellEnd"/>
      <w:r w:rsidRPr="00BE78CF">
        <w:rPr>
          <w:rFonts w:ascii="Times New Roman" w:hAnsi="Times New Roman" w:cs="Times New Roman"/>
          <w:i/>
          <w:iCs/>
          <w:color w:val="222222"/>
          <w:shd w:val="clear" w:color="auto" w:fill="FFFFFF"/>
        </w:rPr>
        <w:t xml:space="preserve"> one</w:t>
      </w:r>
      <w:r w:rsidRPr="00BE78CF">
        <w:rPr>
          <w:rFonts w:ascii="Times New Roman" w:hAnsi="Times New Roman" w:cs="Times New Roman"/>
          <w:color w:val="222222"/>
          <w:shd w:val="clear" w:color="auto" w:fill="FFFFFF"/>
        </w:rPr>
        <w:t>, </w:t>
      </w:r>
      <w:r w:rsidRPr="00BE78CF">
        <w:rPr>
          <w:rFonts w:ascii="Times New Roman" w:hAnsi="Times New Roman" w:cs="Times New Roman"/>
          <w:i/>
          <w:iCs/>
          <w:color w:val="222222"/>
          <w:shd w:val="clear" w:color="auto" w:fill="FFFFFF"/>
        </w:rPr>
        <w:t>15</w:t>
      </w:r>
      <w:r w:rsidRPr="00BE78CF">
        <w:rPr>
          <w:rFonts w:ascii="Times New Roman" w:hAnsi="Times New Roman" w:cs="Times New Roman"/>
          <w:color w:val="222222"/>
          <w:shd w:val="clear" w:color="auto" w:fill="FFFFFF"/>
        </w:rPr>
        <w:t>(3), e0224347.</w:t>
      </w:r>
    </w:p>
    <w:p w14:paraId="489C55DF" w14:textId="77777777" w:rsidR="00BE78CF" w:rsidRPr="00BE78CF" w:rsidRDefault="00BE78CF" w:rsidP="00BE78CF">
      <w:pPr>
        <w:rPr>
          <w:rFonts w:ascii="Times New Roman" w:hAnsi="Times New Roman" w:cs="Times New Roman"/>
          <w:color w:val="323232"/>
        </w:rPr>
      </w:pPr>
    </w:p>
    <w:p w14:paraId="30973703" w14:textId="77777777" w:rsidR="00BE78CF" w:rsidRPr="00BE78CF" w:rsidRDefault="00BE78CF" w:rsidP="00BE78CF">
      <w:pPr>
        <w:rPr>
          <w:rFonts w:ascii="Times New Roman" w:hAnsi="Times New Roman" w:cs="Times New Roman"/>
        </w:rPr>
      </w:pPr>
      <w:r w:rsidRPr="00BE78CF">
        <w:rPr>
          <w:rFonts w:ascii="Times New Roman" w:hAnsi="Times New Roman" w:cs="Times New Roman"/>
          <w:color w:val="222222"/>
          <w:shd w:val="clear" w:color="auto" w:fill="FFFFFF"/>
        </w:rPr>
        <w:t xml:space="preserve">Lim, S. S., Vos, T., Flaxman, A. D., </w:t>
      </w:r>
      <w:proofErr w:type="spellStart"/>
      <w:r w:rsidRPr="00BE78CF">
        <w:rPr>
          <w:rFonts w:ascii="Times New Roman" w:hAnsi="Times New Roman" w:cs="Times New Roman"/>
          <w:color w:val="222222"/>
          <w:shd w:val="clear" w:color="auto" w:fill="FFFFFF"/>
        </w:rPr>
        <w:t>Danaei</w:t>
      </w:r>
      <w:proofErr w:type="spellEnd"/>
      <w:r w:rsidRPr="00BE78CF">
        <w:rPr>
          <w:rFonts w:ascii="Times New Roman" w:hAnsi="Times New Roman" w:cs="Times New Roman"/>
          <w:color w:val="222222"/>
          <w:shd w:val="clear" w:color="auto" w:fill="FFFFFF"/>
        </w:rPr>
        <w:t>, G., Shibuya, K., Adair-</w:t>
      </w:r>
      <w:proofErr w:type="spellStart"/>
      <w:r w:rsidRPr="00BE78CF">
        <w:rPr>
          <w:rFonts w:ascii="Times New Roman" w:hAnsi="Times New Roman" w:cs="Times New Roman"/>
          <w:color w:val="222222"/>
          <w:shd w:val="clear" w:color="auto" w:fill="FFFFFF"/>
        </w:rPr>
        <w:t>Rohani</w:t>
      </w:r>
      <w:proofErr w:type="spellEnd"/>
      <w:r w:rsidRPr="00BE78CF">
        <w:rPr>
          <w:rFonts w:ascii="Times New Roman" w:hAnsi="Times New Roman" w:cs="Times New Roman"/>
          <w:color w:val="222222"/>
          <w:shd w:val="clear" w:color="auto" w:fill="FFFFFF"/>
        </w:rPr>
        <w:t xml:space="preserve">, H., ... &amp; </w:t>
      </w:r>
      <w:proofErr w:type="spellStart"/>
      <w:r w:rsidRPr="00BE78CF">
        <w:rPr>
          <w:rFonts w:ascii="Times New Roman" w:hAnsi="Times New Roman" w:cs="Times New Roman"/>
          <w:color w:val="222222"/>
          <w:shd w:val="clear" w:color="auto" w:fill="FFFFFF"/>
        </w:rPr>
        <w:t>Aryee</w:t>
      </w:r>
      <w:proofErr w:type="spellEnd"/>
      <w:r w:rsidRPr="00BE78CF">
        <w:rPr>
          <w:rFonts w:ascii="Times New Roman" w:hAnsi="Times New Roman" w:cs="Times New Roman"/>
          <w:color w:val="222222"/>
          <w:shd w:val="clear" w:color="auto" w:fill="FFFFFF"/>
        </w:rPr>
        <w:t>, M. (2012). A comparative risk assessment of burden of disease and injury attributable to 67 risk factors and risk factor clusters in 21 regions, 1990–2010: a systematic analysis for the Global Burden of Disease Study 2010. </w:t>
      </w:r>
      <w:r w:rsidRPr="00BE78CF">
        <w:rPr>
          <w:rFonts w:ascii="Times New Roman" w:hAnsi="Times New Roman" w:cs="Times New Roman"/>
          <w:i/>
          <w:iCs/>
          <w:color w:val="222222"/>
          <w:shd w:val="clear" w:color="auto" w:fill="FFFFFF"/>
        </w:rPr>
        <w:t>The lancet</w:t>
      </w:r>
      <w:r w:rsidRPr="00BE78CF">
        <w:rPr>
          <w:rFonts w:ascii="Times New Roman" w:hAnsi="Times New Roman" w:cs="Times New Roman"/>
          <w:color w:val="222222"/>
          <w:shd w:val="clear" w:color="auto" w:fill="FFFFFF"/>
        </w:rPr>
        <w:t>, </w:t>
      </w:r>
      <w:r w:rsidRPr="00BE78CF">
        <w:rPr>
          <w:rFonts w:ascii="Times New Roman" w:hAnsi="Times New Roman" w:cs="Times New Roman"/>
          <w:i/>
          <w:iCs/>
          <w:color w:val="222222"/>
          <w:shd w:val="clear" w:color="auto" w:fill="FFFFFF"/>
        </w:rPr>
        <w:t>380</w:t>
      </w:r>
      <w:r w:rsidRPr="00BE78CF">
        <w:rPr>
          <w:rFonts w:ascii="Times New Roman" w:hAnsi="Times New Roman" w:cs="Times New Roman"/>
          <w:color w:val="222222"/>
          <w:shd w:val="clear" w:color="auto" w:fill="FFFFFF"/>
        </w:rPr>
        <w:t>(9859), 2224-2260.</w:t>
      </w:r>
    </w:p>
    <w:p w14:paraId="34263BB7" w14:textId="77777777" w:rsidR="00BE78CF" w:rsidRPr="00BE78CF" w:rsidRDefault="00BE78CF" w:rsidP="00BE78CF">
      <w:pPr>
        <w:rPr>
          <w:rFonts w:ascii="Times New Roman" w:hAnsi="Times New Roman" w:cs="Times New Roman"/>
          <w:color w:val="222222"/>
          <w:shd w:val="clear" w:color="auto" w:fill="FFFFFF"/>
        </w:rPr>
      </w:pPr>
    </w:p>
    <w:p w14:paraId="39CDBC37" w14:textId="77777777" w:rsidR="00BE78CF" w:rsidRPr="00BE78CF" w:rsidRDefault="00BE78CF" w:rsidP="00BE78CF">
      <w:pPr>
        <w:rPr>
          <w:rFonts w:ascii="Times New Roman" w:hAnsi="Times New Roman" w:cs="Times New Roman"/>
        </w:rPr>
      </w:pPr>
      <w:proofErr w:type="spellStart"/>
      <w:r w:rsidRPr="00BE78CF">
        <w:rPr>
          <w:rFonts w:ascii="Times New Roman" w:hAnsi="Times New Roman" w:cs="Times New Roman"/>
          <w:color w:val="222222"/>
          <w:shd w:val="clear" w:color="auto" w:fill="FFFFFF"/>
        </w:rPr>
        <w:lastRenderedPageBreak/>
        <w:t>Mozaffarian</w:t>
      </w:r>
      <w:proofErr w:type="spellEnd"/>
      <w:r w:rsidRPr="00BE78CF">
        <w:rPr>
          <w:rFonts w:ascii="Times New Roman" w:hAnsi="Times New Roman" w:cs="Times New Roman"/>
          <w:color w:val="222222"/>
          <w:shd w:val="clear" w:color="auto" w:fill="FFFFFF"/>
        </w:rPr>
        <w:t xml:space="preserve">, D., &amp; </w:t>
      </w:r>
      <w:proofErr w:type="spellStart"/>
      <w:r w:rsidRPr="00BE78CF">
        <w:rPr>
          <w:rFonts w:ascii="Times New Roman" w:hAnsi="Times New Roman" w:cs="Times New Roman"/>
          <w:color w:val="222222"/>
          <w:shd w:val="clear" w:color="auto" w:fill="FFFFFF"/>
        </w:rPr>
        <w:t>Rimm</w:t>
      </w:r>
      <w:proofErr w:type="spellEnd"/>
      <w:r w:rsidRPr="00BE78CF">
        <w:rPr>
          <w:rFonts w:ascii="Times New Roman" w:hAnsi="Times New Roman" w:cs="Times New Roman"/>
          <w:color w:val="222222"/>
          <w:shd w:val="clear" w:color="auto" w:fill="FFFFFF"/>
        </w:rPr>
        <w:t>, E. B. (2006). Fish intake, contaminants, and human health: evaluating the risks and the benefits. </w:t>
      </w:r>
      <w:r w:rsidRPr="00BE78CF">
        <w:rPr>
          <w:rFonts w:ascii="Times New Roman" w:hAnsi="Times New Roman" w:cs="Times New Roman"/>
          <w:i/>
          <w:iCs/>
          <w:color w:val="222222"/>
          <w:shd w:val="clear" w:color="auto" w:fill="FFFFFF"/>
        </w:rPr>
        <w:t>Jama</w:t>
      </w:r>
      <w:r w:rsidRPr="00BE78CF">
        <w:rPr>
          <w:rFonts w:ascii="Times New Roman" w:hAnsi="Times New Roman" w:cs="Times New Roman"/>
          <w:color w:val="222222"/>
          <w:shd w:val="clear" w:color="auto" w:fill="FFFFFF"/>
        </w:rPr>
        <w:t>, </w:t>
      </w:r>
      <w:r w:rsidRPr="00BE78CF">
        <w:rPr>
          <w:rFonts w:ascii="Times New Roman" w:hAnsi="Times New Roman" w:cs="Times New Roman"/>
          <w:i/>
          <w:iCs/>
          <w:color w:val="222222"/>
          <w:shd w:val="clear" w:color="auto" w:fill="FFFFFF"/>
        </w:rPr>
        <w:t>296</w:t>
      </w:r>
      <w:r w:rsidRPr="00BE78CF">
        <w:rPr>
          <w:rFonts w:ascii="Times New Roman" w:hAnsi="Times New Roman" w:cs="Times New Roman"/>
          <w:color w:val="222222"/>
          <w:shd w:val="clear" w:color="auto" w:fill="FFFFFF"/>
        </w:rPr>
        <w:t>(15), 1885-1899.</w:t>
      </w:r>
    </w:p>
    <w:p w14:paraId="24BA5091" w14:textId="77777777" w:rsidR="00BE78CF" w:rsidRPr="00BE78CF" w:rsidRDefault="00BE78CF" w:rsidP="00BE78CF">
      <w:pPr>
        <w:rPr>
          <w:rFonts w:ascii="Times New Roman" w:hAnsi="Times New Roman" w:cs="Times New Roman"/>
          <w:color w:val="323232"/>
        </w:rPr>
      </w:pPr>
    </w:p>
    <w:p w14:paraId="1AB18233" w14:textId="77777777" w:rsidR="00BE78CF" w:rsidRPr="00BE78CF" w:rsidRDefault="00BE78CF" w:rsidP="00BE78CF">
      <w:pPr>
        <w:rPr>
          <w:rFonts w:ascii="Times New Roman" w:hAnsi="Times New Roman" w:cs="Times New Roman"/>
          <w:color w:val="222222"/>
          <w:shd w:val="clear" w:color="auto" w:fill="FFFFFF"/>
        </w:rPr>
      </w:pPr>
      <w:r w:rsidRPr="00BE78CF">
        <w:rPr>
          <w:rFonts w:ascii="Times New Roman" w:hAnsi="Times New Roman" w:cs="Times New Roman"/>
          <w:color w:val="222222"/>
          <w:shd w:val="clear" w:color="auto" w:fill="FFFFFF"/>
        </w:rPr>
        <w:t>Rangel-Huerta, O. D., &amp; Gil, A. (2018). Effect of omega-3 fatty acids on cognition: an updated systematic review of randomized clinical trials. </w:t>
      </w:r>
      <w:r w:rsidRPr="00BE78CF">
        <w:rPr>
          <w:rFonts w:ascii="Times New Roman" w:hAnsi="Times New Roman" w:cs="Times New Roman"/>
          <w:i/>
          <w:iCs/>
          <w:color w:val="222222"/>
          <w:shd w:val="clear" w:color="auto" w:fill="FFFFFF"/>
        </w:rPr>
        <w:t>Nutrition reviews</w:t>
      </w:r>
      <w:r w:rsidRPr="00BE78CF">
        <w:rPr>
          <w:rFonts w:ascii="Times New Roman" w:hAnsi="Times New Roman" w:cs="Times New Roman"/>
          <w:color w:val="222222"/>
          <w:shd w:val="clear" w:color="auto" w:fill="FFFFFF"/>
        </w:rPr>
        <w:t>, </w:t>
      </w:r>
      <w:r w:rsidRPr="00BE78CF">
        <w:rPr>
          <w:rFonts w:ascii="Times New Roman" w:hAnsi="Times New Roman" w:cs="Times New Roman"/>
          <w:i/>
          <w:iCs/>
          <w:color w:val="222222"/>
          <w:shd w:val="clear" w:color="auto" w:fill="FFFFFF"/>
        </w:rPr>
        <w:t>76</w:t>
      </w:r>
      <w:r w:rsidRPr="00BE78CF">
        <w:rPr>
          <w:rFonts w:ascii="Times New Roman" w:hAnsi="Times New Roman" w:cs="Times New Roman"/>
          <w:color w:val="222222"/>
          <w:shd w:val="clear" w:color="auto" w:fill="FFFFFF"/>
        </w:rPr>
        <w:t>(1), 1-20.</w:t>
      </w:r>
    </w:p>
    <w:p w14:paraId="26DCA8DC" w14:textId="77777777" w:rsidR="00BE78CF" w:rsidRPr="00BE78CF" w:rsidRDefault="00BE78CF" w:rsidP="00BE78CF">
      <w:pPr>
        <w:rPr>
          <w:rFonts w:ascii="Times New Roman" w:hAnsi="Times New Roman" w:cs="Times New Roman"/>
          <w:color w:val="323232"/>
        </w:rPr>
      </w:pPr>
    </w:p>
    <w:p w14:paraId="7A46BA96" w14:textId="77777777" w:rsidR="00BE78CF" w:rsidRPr="00BE78CF" w:rsidRDefault="00BE78CF" w:rsidP="00BE78CF">
      <w:pPr>
        <w:rPr>
          <w:rFonts w:ascii="Times New Roman" w:hAnsi="Times New Roman" w:cs="Times New Roman"/>
        </w:rPr>
      </w:pPr>
      <w:r w:rsidRPr="00BE78CF">
        <w:rPr>
          <w:rFonts w:ascii="Times New Roman" w:hAnsi="Times New Roman" w:cs="Times New Roman"/>
          <w:color w:val="222222"/>
          <w:shd w:val="clear" w:color="auto" w:fill="FFFFFF"/>
        </w:rPr>
        <w:t xml:space="preserve">Sigh, S., </w:t>
      </w:r>
      <w:proofErr w:type="spellStart"/>
      <w:r w:rsidRPr="00BE78CF">
        <w:rPr>
          <w:rFonts w:ascii="Times New Roman" w:hAnsi="Times New Roman" w:cs="Times New Roman"/>
          <w:color w:val="222222"/>
          <w:shd w:val="clear" w:color="auto" w:fill="FFFFFF"/>
        </w:rPr>
        <w:t>Roos</w:t>
      </w:r>
      <w:proofErr w:type="spellEnd"/>
      <w:r w:rsidRPr="00BE78CF">
        <w:rPr>
          <w:rFonts w:ascii="Times New Roman" w:hAnsi="Times New Roman" w:cs="Times New Roman"/>
          <w:color w:val="222222"/>
          <w:shd w:val="clear" w:color="auto" w:fill="FFFFFF"/>
        </w:rPr>
        <w:t xml:space="preserve">, N., </w:t>
      </w:r>
      <w:proofErr w:type="spellStart"/>
      <w:r w:rsidRPr="00BE78CF">
        <w:rPr>
          <w:rFonts w:ascii="Times New Roman" w:hAnsi="Times New Roman" w:cs="Times New Roman"/>
          <w:color w:val="222222"/>
          <w:shd w:val="clear" w:color="auto" w:fill="FFFFFF"/>
        </w:rPr>
        <w:t>Chamnan</w:t>
      </w:r>
      <w:proofErr w:type="spellEnd"/>
      <w:r w:rsidRPr="00BE78CF">
        <w:rPr>
          <w:rFonts w:ascii="Times New Roman" w:hAnsi="Times New Roman" w:cs="Times New Roman"/>
          <w:color w:val="222222"/>
          <w:shd w:val="clear" w:color="auto" w:fill="FFFFFF"/>
        </w:rPr>
        <w:t xml:space="preserve">, C., </w:t>
      </w:r>
      <w:proofErr w:type="spellStart"/>
      <w:r w:rsidRPr="00BE78CF">
        <w:rPr>
          <w:rFonts w:ascii="Times New Roman" w:hAnsi="Times New Roman" w:cs="Times New Roman"/>
          <w:color w:val="222222"/>
          <w:shd w:val="clear" w:color="auto" w:fill="FFFFFF"/>
        </w:rPr>
        <w:t>Laillou</w:t>
      </w:r>
      <w:proofErr w:type="spellEnd"/>
      <w:r w:rsidRPr="00BE78CF">
        <w:rPr>
          <w:rFonts w:ascii="Times New Roman" w:hAnsi="Times New Roman" w:cs="Times New Roman"/>
          <w:color w:val="222222"/>
          <w:shd w:val="clear" w:color="auto" w:fill="FFFFFF"/>
        </w:rPr>
        <w:t xml:space="preserve">, A., </w:t>
      </w:r>
      <w:proofErr w:type="spellStart"/>
      <w:r w:rsidRPr="00BE78CF">
        <w:rPr>
          <w:rFonts w:ascii="Times New Roman" w:hAnsi="Times New Roman" w:cs="Times New Roman"/>
          <w:color w:val="222222"/>
          <w:shd w:val="clear" w:color="auto" w:fill="FFFFFF"/>
        </w:rPr>
        <w:t>Prak</w:t>
      </w:r>
      <w:proofErr w:type="spellEnd"/>
      <w:r w:rsidRPr="00BE78CF">
        <w:rPr>
          <w:rFonts w:ascii="Times New Roman" w:hAnsi="Times New Roman" w:cs="Times New Roman"/>
          <w:color w:val="222222"/>
          <w:shd w:val="clear" w:color="auto" w:fill="FFFFFF"/>
        </w:rPr>
        <w:t xml:space="preserve">, S., &amp; </w:t>
      </w:r>
      <w:proofErr w:type="spellStart"/>
      <w:r w:rsidRPr="00BE78CF">
        <w:rPr>
          <w:rFonts w:ascii="Times New Roman" w:hAnsi="Times New Roman" w:cs="Times New Roman"/>
          <w:color w:val="222222"/>
          <w:shd w:val="clear" w:color="auto" w:fill="FFFFFF"/>
        </w:rPr>
        <w:t>Wieringa</w:t>
      </w:r>
      <w:proofErr w:type="spellEnd"/>
      <w:r w:rsidRPr="00BE78CF">
        <w:rPr>
          <w:rFonts w:ascii="Times New Roman" w:hAnsi="Times New Roman" w:cs="Times New Roman"/>
          <w:color w:val="222222"/>
          <w:shd w:val="clear" w:color="auto" w:fill="FFFFFF"/>
        </w:rPr>
        <w:t>, F. T. (2018). Effectiveness of a locally produced, fish-based food product on weight gain among Cambodian children in the treatment of acute malnutrition: a randomized controlled trial. </w:t>
      </w:r>
      <w:r w:rsidRPr="00BE78CF">
        <w:rPr>
          <w:rFonts w:ascii="Times New Roman" w:hAnsi="Times New Roman" w:cs="Times New Roman"/>
          <w:i/>
          <w:iCs/>
          <w:color w:val="222222"/>
          <w:shd w:val="clear" w:color="auto" w:fill="FFFFFF"/>
        </w:rPr>
        <w:t>Nutrients</w:t>
      </w:r>
      <w:r w:rsidRPr="00BE78CF">
        <w:rPr>
          <w:rFonts w:ascii="Times New Roman" w:hAnsi="Times New Roman" w:cs="Times New Roman"/>
          <w:color w:val="222222"/>
          <w:shd w:val="clear" w:color="auto" w:fill="FFFFFF"/>
        </w:rPr>
        <w:t>, </w:t>
      </w:r>
      <w:r w:rsidRPr="00BE78CF">
        <w:rPr>
          <w:rFonts w:ascii="Times New Roman" w:hAnsi="Times New Roman" w:cs="Times New Roman"/>
          <w:i/>
          <w:iCs/>
          <w:color w:val="222222"/>
          <w:shd w:val="clear" w:color="auto" w:fill="FFFFFF"/>
        </w:rPr>
        <w:t>10</w:t>
      </w:r>
      <w:r w:rsidRPr="00BE78CF">
        <w:rPr>
          <w:rFonts w:ascii="Times New Roman" w:hAnsi="Times New Roman" w:cs="Times New Roman"/>
          <w:color w:val="222222"/>
          <w:shd w:val="clear" w:color="auto" w:fill="FFFFFF"/>
        </w:rPr>
        <w:t>(7), 909.</w:t>
      </w:r>
    </w:p>
    <w:p w14:paraId="06711551" w14:textId="77777777" w:rsidR="00BE78CF" w:rsidRPr="00BE78CF" w:rsidRDefault="00BE78CF" w:rsidP="00BE78CF">
      <w:pPr>
        <w:rPr>
          <w:rFonts w:ascii="Times New Roman" w:hAnsi="Times New Roman" w:cs="Times New Roman"/>
          <w:color w:val="323232"/>
        </w:rPr>
      </w:pPr>
    </w:p>
    <w:p w14:paraId="3B4B6B9D" w14:textId="77777777" w:rsidR="00BE78CF" w:rsidRPr="00BE78CF" w:rsidRDefault="00BE78CF" w:rsidP="00BE78CF">
      <w:pPr>
        <w:rPr>
          <w:rFonts w:ascii="Times New Roman" w:hAnsi="Times New Roman" w:cs="Times New Roman"/>
        </w:rPr>
      </w:pPr>
      <w:proofErr w:type="spellStart"/>
      <w:r w:rsidRPr="00BE78CF">
        <w:rPr>
          <w:rFonts w:ascii="Times New Roman" w:hAnsi="Times New Roman" w:cs="Times New Roman"/>
          <w:color w:val="222222"/>
          <w:shd w:val="clear" w:color="auto" w:fill="FFFFFF"/>
        </w:rPr>
        <w:t>Skau</w:t>
      </w:r>
      <w:proofErr w:type="spellEnd"/>
      <w:r w:rsidRPr="00BE78CF">
        <w:rPr>
          <w:rFonts w:ascii="Times New Roman" w:hAnsi="Times New Roman" w:cs="Times New Roman"/>
          <w:color w:val="222222"/>
          <w:shd w:val="clear" w:color="auto" w:fill="FFFFFF"/>
        </w:rPr>
        <w:t xml:space="preserve">, J. K., Touch, B., </w:t>
      </w:r>
      <w:proofErr w:type="spellStart"/>
      <w:r w:rsidRPr="00BE78CF">
        <w:rPr>
          <w:rFonts w:ascii="Times New Roman" w:hAnsi="Times New Roman" w:cs="Times New Roman"/>
          <w:color w:val="222222"/>
          <w:shd w:val="clear" w:color="auto" w:fill="FFFFFF"/>
        </w:rPr>
        <w:t>Chhoun</w:t>
      </w:r>
      <w:proofErr w:type="spellEnd"/>
      <w:r w:rsidRPr="00BE78CF">
        <w:rPr>
          <w:rFonts w:ascii="Times New Roman" w:hAnsi="Times New Roman" w:cs="Times New Roman"/>
          <w:color w:val="222222"/>
          <w:shd w:val="clear" w:color="auto" w:fill="FFFFFF"/>
        </w:rPr>
        <w:t xml:space="preserve">, C., </w:t>
      </w:r>
      <w:proofErr w:type="spellStart"/>
      <w:r w:rsidRPr="00BE78CF">
        <w:rPr>
          <w:rFonts w:ascii="Times New Roman" w:hAnsi="Times New Roman" w:cs="Times New Roman"/>
          <w:color w:val="222222"/>
          <w:shd w:val="clear" w:color="auto" w:fill="FFFFFF"/>
        </w:rPr>
        <w:t>Chea</w:t>
      </w:r>
      <w:proofErr w:type="spellEnd"/>
      <w:r w:rsidRPr="00BE78CF">
        <w:rPr>
          <w:rFonts w:ascii="Times New Roman" w:hAnsi="Times New Roman" w:cs="Times New Roman"/>
          <w:color w:val="222222"/>
          <w:shd w:val="clear" w:color="auto" w:fill="FFFFFF"/>
        </w:rPr>
        <w:t xml:space="preserve">, M., </w:t>
      </w:r>
      <w:proofErr w:type="spellStart"/>
      <w:r w:rsidRPr="00BE78CF">
        <w:rPr>
          <w:rFonts w:ascii="Times New Roman" w:hAnsi="Times New Roman" w:cs="Times New Roman"/>
          <w:color w:val="222222"/>
          <w:shd w:val="clear" w:color="auto" w:fill="FFFFFF"/>
        </w:rPr>
        <w:t>Unni</w:t>
      </w:r>
      <w:proofErr w:type="spellEnd"/>
      <w:r w:rsidRPr="00BE78CF">
        <w:rPr>
          <w:rFonts w:ascii="Times New Roman" w:hAnsi="Times New Roman" w:cs="Times New Roman"/>
          <w:color w:val="222222"/>
          <w:shd w:val="clear" w:color="auto" w:fill="FFFFFF"/>
        </w:rPr>
        <w:t xml:space="preserve">, U. S., </w:t>
      </w:r>
      <w:proofErr w:type="spellStart"/>
      <w:r w:rsidRPr="00BE78CF">
        <w:rPr>
          <w:rFonts w:ascii="Times New Roman" w:hAnsi="Times New Roman" w:cs="Times New Roman"/>
          <w:color w:val="222222"/>
          <w:shd w:val="clear" w:color="auto" w:fill="FFFFFF"/>
        </w:rPr>
        <w:t>Makurat</w:t>
      </w:r>
      <w:proofErr w:type="spellEnd"/>
      <w:r w:rsidRPr="00BE78CF">
        <w:rPr>
          <w:rFonts w:ascii="Times New Roman" w:hAnsi="Times New Roman" w:cs="Times New Roman"/>
          <w:color w:val="222222"/>
          <w:shd w:val="clear" w:color="auto" w:fill="FFFFFF"/>
        </w:rPr>
        <w:t>, J., ... &amp; Wells, J. C. (2015). Effects of animal source food and micronutrient fortification in complementary food products on body composition, iron status, and linear growth: a randomized trial in Cambodia. </w:t>
      </w:r>
      <w:r w:rsidRPr="00BE78CF">
        <w:rPr>
          <w:rFonts w:ascii="Times New Roman" w:hAnsi="Times New Roman" w:cs="Times New Roman"/>
          <w:i/>
          <w:iCs/>
          <w:color w:val="222222"/>
          <w:shd w:val="clear" w:color="auto" w:fill="FFFFFF"/>
        </w:rPr>
        <w:t>The American journal of clinical nutrition</w:t>
      </w:r>
      <w:r w:rsidRPr="00BE78CF">
        <w:rPr>
          <w:rFonts w:ascii="Times New Roman" w:hAnsi="Times New Roman" w:cs="Times New Roman"/>
          <w:color w:val="222222"/>
          <w:shd w:val="clear" w:color="auto" w:fill="FFFFFF"/>
        </w:rPr>
        <w:t>, </w:t>
      </w:r>
      <w:r w:rsidRPr="00BE78CF">
        <w:rPr>
          <w:rFonts w:ascii="Times New Roman" w:hAnsi="Times New Roman" w:cs="Times New Roman"/>
          <w:i/>
          <w:iCs/>
          <w:color w:val="222222"/>
          <w:shd w:val="clear" w:color="auto" w:fill="FFFFFF"/>
        </w:rPr>
        <w:t>101</w:t>
      </w:r>
      <w:r w:rsidRPr="00BE78CF">
        <w:rPr>
          <w:rFonts w:ascii="Times New Roman" w:hAnsi="Times New Roman" w:cs="Times New Roman"/>
          <w:color w:val="222222"/>
          <w:shd w:val="clear" w:color="auto" w:fill="FFFFFF"/>
        </w:rPr>
        <w:t>(4), 742-751.</w:t>
      </w:r>
    </w:p>
    <w:p w14:paraId="576C3FCC" w14:textId="77777777" w:rsidR="00BE78CF" w:rsidRPr="00BE78CF" w:rsidRDefault="00BE78CF" w:rsidP="00BE78CF">
      <w:pPr>
        <w:rPr>
          <w:rFonts w:ascii="Times New Roman" w:hAnsi="Times New Roman" w:cs="Times New Roman"/>
          <w:color w:val="222222"/>
          <w:shd w:val="clear" w:color="auto" w:fill="FFFFFF"/>
        </w:rPr>
      </w:pPr>
    </w:p>
    <w:p w14:paraId="6ED8662C" w14:textId="77777777" w:rsidR="00BE78CF" w:rsidRPr="00BE78CF" w:rsidRDefault="00BE78CF" w:rsidP="00BE78CF">
      <w:pPr>
        <w:rPr>
          <w:rFonts w:ascii="Times New Roman" w:hAnsi="Times New Roman" w:cs="Times New Roman"/>
        </w:rPr>
      </w:pPr>
      <w:r w:rsidRPr="00BE78CF">
        <w:rPr>
          <w:rFonts w:ascii="Times New Roman" w:hAnsi="Times New Roman" w:cs="Times New Roman"/>
          <w:color w:val="222222"/>
          <w:shd w:val="clear" w:color="auto" w:fill="FFFFFF"/>
        </w:rPr>
        <w:t xml:space="preserve">Smith, M. R., Micha, R., Golden, C. D., </w:t>
      </w:r>
      <w:proofErr w:type="spellStart"/>
      <w:r w:rsidRPr="00BE78CF">
        <w:rPr>
          <w:rFonts w:ascii="Times New Roman" w:hAnsi="Times New Roman" w:cs="Times New Roman"/>
          <w:color w:val="222222"/>
          <w:shd w:val="clear" w:color="auto" w:fill="FFFFFF"/>
        </w:rPr>
        <w:t>Mozaffarian</w:t>
      </w:r>
      <w:proofErr w:type="spellEnd"/>
      <w:r w:rsidRPr="00BE78CF">
        <w:rPr>
          <w:rFonts w:ascii="Times New Roman" w:hAnsi="Times New Roman" w:cs="Times New Roman"/>
          <w:color w:val="222222"/>
          <w:shd w:val="clear" w:color="auto" w:fill="FFFFFF"/>
        </w:rPr>
        <w:t>, D., &amp; Myers, S. S. (2016). Global Expanded Nutrient Supply (</w:t>
      </w:r>
      <w:proofErr w:type="spellStart"/>
      <w:r w:rsidRPr="00BE78CF">
        <w:rPr>
          <w:rFonts w:ascii="Times New Roman" w:hAnsi="Times New Roman" w:cs="Times New Roman"/>
          <w:color w:val="222222"/>
          <w:shd w:val="clear" w:color="auto" w:fill="FFFFFF"/>
        </w:rPr>
        <w:t>GENuS</w:t>
      </w:r>
      <w:proofErr w:type="spellEnd"/>
      <w:r w:rsidRPr="00BE78CF">
        <w:rPr>
          <w:rFonts w:ascii="Times New Roman" w:hAnsi="Times New Roman" w:cs="Times New Roman"/>
          <w:color w:val="222222"/>
          <w:shd w:val="clear" w:color="auto" w:fill="FFFFFF"/>
        </w:rPr>
        <w:t>) model: a new method for estimating the global dietary supply of nutrients. </w:t>
      </w:r>
      <w:proofErr w:type="spellStart"/>
      <w:r w:rsidRPr="00BE78CF">
        <w:rPr>
          <w:rFonts w:ascii="Times New Roman" w:hAnsi="Times New Roman" w:cs="Times New Roman"/>
          <w:i/>
          <w:iCs/>
          <w:color w:val="222222"/>
          <w:shd w:val="clear" w:color="auto" w:fill="FFFFFF"/>
        </w:rPr>
        <w:t>PLoS</w:t>
      </w:r>
      <w:proofErr w:type="spellEnd"/>
      <w:r w:rsidRPr="00BE78CF">
        <w:rPr>
          <w:rFonts w:ascii="Times New Roman" w:hAnsi="Times New Roman" w:cs="Times New Roman"/>
          <w:i/>
          <w:iCs/>
          <w:color w:val="222222"/>
          <w:shd w:val="clear" w:color="auto" w:fill="FFFFFF"/>
        </w:rPr>
        <w:t xml:space="preserve"> One</w:t>
      </w:r>
      <w:r w:rsidRPr="00BE78CF">
        <w:rPr>
          <w:rFonts w:ascii="Times New Roman" w:hAnsi="Times New Roman" w:cs="Times New Roman"/>
          <w:color w:val="222222"/>
          <w:shd w:val="clear" w:color="auto" w:fill="FFFFFF"/>
        </w:rPr>
        <w:t>, </w:t>
      </w:r>
      <w:r w:rsidRPr="00BE78CF">
        <w:rPr>
          <w:rFonts w:ascii="Times New Roman" w:hAnsi="Times New Roman" w:cs="Times New Roman"/>
          <w:i/>
          <w:iCs/>
          <w:color w:val="222222"/>
          <w:shd w:val="clear" w:color="auto" w:fill="FFFFFF"/>
        </w:rPr>
        <w:t>11</w:t>
      </w:r>
      <w:r w:rsidRPr="00BE78CF">
        <w:rPr>
          <w:rFonts w:ascii="Times New Roman" w:hAnsi="Times New Roman" w:cs="Times New Roman"/>
          <w:color w:val="222222"/>
          <w:shd w:val="clear" w:color="auto" w:fill="FFFFFF"/>
        </w:rPr>
        <w:t>(1).</w:t>
      </w:r>
    </w:p>
    <w:p w14:paraId="7ED4A9DB" w14:textId="77777777" w:rsidR="00BE78CF" w:rsidRPr="00BE78CF" w:rsidRDefault="00BE78CF" w:rsidP="00BE78CF">
      <w:pPr>
        <w:rPr>
          <w:rFonts w:ascii="Times New Roman" w:eastAsia="Times New Roman" w:hAnsi="Times New Roman" w:cs="Times New Roman"/>
          <w:color w:val="222222"/>
          <w:shd w:val="clear" w:color="auto" w:fill="FFFFFF"/>
        </w:rPr>
      </w:pPr>
    </w:p>
    <w:p w14:paraId="3F852AC6" w14:textId="77777777" w:rsidR="00BE78CF" w:rsidRPr="00BE78CF" w:rsidRDefault="00BE78CF" w:rsidP="00BE78CF">
      <w:pPr>
        <w:rPr>
          <w:rFonts w:ascii="Times New Roman" w:hAnsi="Times New Roman" w:cs="Times New Roman"/>
        </w:rPr>
      </w:pPr>
      <w:r w:rsidRPr="00BE78CF">
        <w:rPr>
          <w:rFonts w:ascii="Times New Roman" w:hAnsi="Times New Roman" w:cs="Times New Roman"/>
          <w:color w:val="222222"/>
          <w:shd w:val="clear" w:color="auto" w:fill="FFFFFF"/>
        </w:rPr>
        <w:t xml:space="preserve">Wang, D. D., Li, Y., </w:t>
      </w:r>
      <w:proofErr w:type="spellStart"/>
      <w:r w:rsidRPr="00BE78CF">
        <w:rPr>
          <w:rFonts w:ascii="Times New Roman" w:hAnsi="Times New Roman" w:cs="Times New Roman"/>
          <w:color w:val="222222"/>
          <w:shd w:val="clear" w:color="auto" w:fill="FFFFFF"/>
        </w:rPr>
        <w:t>Chiuve</w:t>
      </w:r>
      <w:proofErr w:type="spellEnd"/>
      <w:r w:rsidRPr="00BE78CF">
        <w:rPr>
          <w:rFonts w:ascii="Times New Roman" w:hAnsi="Times New Roman" w:cs="Times New Roman"/>
          <w:color w:val="222222"/>
          <w:shd w:val="clear" w:color="auto" w:fill="FFFFFF"/>
        </w:rPr>
        <w:t xml:space="preserve">, S. E., </w:t>
      </w:r>
      <w:proofErr w:type="spellStart"/>
      <w:r w:rsidRPr="00BE78CF">
        <w:rPr>
          <w:rFonts w:ascii="Times New Roman" w:hAnsi="Times New Roman" w:cs="Times New Roman"/>
          <w:color w:val="222222"/>
          <w:shd w:val="clear" w:color="auto" w:fill="FFFFFF"/>
        </w:rPr>
        <w:t>Stampfer</w:t>
      </w:r>
      <w:proofErr w:type="spellEnd"/>
      <w:r w:rsidRPr="00BE78CF">
        <w:rPr>
          <w:rFonts w:ascii="Times New Roman" w:hAnsi="Times New Roman" w:cs="Times New Roman"/>
          <w:color w:val="222222"/>
          <w:shd w:val="clear" w:color="auto" w:fill="FFFFFF"/>
        </w:rPr>
        <w:t xml:space="preserve">, M. J., Manson, J. E., </w:t>
      </w:r>
      <w:proofErr w:type="spellStart"/>
      <w:r w:rsidRPr="00BE78CF">
        <w:rPr>
          <w:rFonts w:ascii="Times New Roman" w:hAnsi="Times New Roman" w:cs="Times New Roman"/>
          <w:color w:val="222222"/>
          <w:shd w:val="clear" w:color="auto" w:fill="FFFFFF"/>
        </w:rPr>
        <w:t>Rimm</w:t>
      </w:r>
      <w:proofErr w:type="spellEnd"/>
      <w:r w:rsidRPr="00BE78CF">
        <w:rPr>
          <w:rFonts w:ascii="Times New Roman" w:hAnsi="Times New Roman" w:cs="Times New Roman"/>
          <w:color w:val="222222"/>
          <w:shd w:val="clear" w:color="auto" w:fill="FFFFFF"/>
        </w:rPr>
        <w:t>, E. B., ... &amp; Hu, F. B. (2016). Association of specific dietary fats with total and cause-specific mortality. </w:t>
      </w:r>
      <w:r w:rsidRPr="00BE78CF">
        <w:rPr>
          <w:rFonts w:ascii="Times New Roman" w:hAnsi="Times New Roman" w:cs="Times New Roman"/>
          <w:i/>
          <w:iCs/>
          <w:color w:val="222222"/>
          <w:shd w:val="clear" w:color="auto" w:fill="FFFFFF"/>
        </w:rPr>
        <w:t>JAMA internal medicine</w:t>
      </w:r>
      <w:r w:rsidRPr="00BE78CF">
        <w:rPr>
          <w:rFonts w:ascii="Times New Roman" w:hAnsi="Times New Roman" w:cs="Times New Roman"/>
          <w:color w:val="222222"/>
          <w:shd w:val="clear" w:color="auto" w:fill="FFFFFF"/>
        </w:rPr>
        <w:t>, </w:t>
      </w:r>
      <w:r w:rsidRPr="00BE78CF">
        <w:rPr>
          <w:rFonts w:ascii="Times New Roman" w:hAnsi="Times New Roman" w:cs="Times New Roman"/>
          <w:i/>
          <w:iCs/>
          <w:color w:val="222222"/>
          <w:shd w:val="clear" w:color="auto" w:fill="FFFFFF"/>
        </w:rPr>
        <w:t>176</w:t>
      </w:r>
      <w:r w:rsidRPr="00BE78CF">
        <w:rPr>
          <w:rFonts w:ascii="Times New Roman" w:hAnsi="Times New Roman" w:cs="Times New Roman"/>
          <w:color w:val="222222"/>
          <w:shd w:val="clear" w:color="auto" w:fill="FFFFFF"/>
        </w:rPr>
        <w:t>(8), 1134-1145.</w:t>
      </w:r>
    </w:p>
    <w:p w14:paraId="72C6BD47" w14:textId="77777777" w:rsidR="00BE78CF" w:rsidRPr="00BE78CF" w:rsidRDefault="00BE78CF" w:rsidP="00BE78CF">
      <w:pPr>
        <w:rPr>
          <w:rFonts w:ascii="Times New Roman" w:hAnsi="Times New Roman" w:cs="Times New Roman"/>
          <w:color w:val="222222"/>
          <w:shd w:val="clear" w:color="auto" w:fill="FFFFFF"/>
        </w:rPr>
      </w:pPr>
    </w:p>
    <w:p w14:paraId="14EA0F15" w14:textId="4BDCEF02" w:rsidR="001B7084" w:rsidRPr="00BE78CF" w:rsidRDefault="00BE78CF">
      <w:pPr>
        <w:rPr>
          <w:rFonts w:ascii="Times New Roman" w:hAnsi="Times New Roman" w:cs="Times New Roman"/>
        </w:rPr>
      </w:pPr>
      <w:r w:rsidRPr="00BE78CF">
        <w:rPr>
          <w:rFonts w:ascii="Times New Roman" w:hAnsi="Times New Roman" w:cs="Times New Roman"/>
          <w:color w:val="222222"/>
          <w:shd w:val="clear" w:color="auto" w:fill="FFFFFF"/>
        </w:rPr>
        <w:t>Zhao, L. G., Sun, J. W., Yang, Y., Ma, X., Wang, Y. Y., &amp; Xiang, Y. B. (2016). Fish consumption and all-cause mortality: a meta-analysis of cohort studies. </w:t>
      </w:r>
      <w:r w:rsidRPr="00BE78CF">
        <w:rPr>
          <w:rFonts w:ascii="Times New Roman" w:hAnsi="Times New Roman" w:cs="Times New Roman"/>
          <w:i/>
          <w:iCs/>
          <w:color w:val="222222"/>
          <w:shd w:val="clear" w:color="auto" w:fill="FFFFFF"/>
        </w:rPr>
        <w:t>European journal of clinical nutrition</w:t>
      </w:r>
      <w:r w:rsidRPr="00BE78CF">
        <w:rPr>
          <w:rFonts w:ascii="Times New Roman" w:hAnsi="Times New Roman" w:cs="Times New Roman"/>
          <w:color w:val="222222"/>
          <w:shd w:val="clear" w:color="auto" w:fill="FFFFFF"/>
        </w:rPr>
        <w:t>, </w:t>
      </w:r>
      <w:r w:rsidRPr="00BE78CF">
        <w:rPr>
          <w:rFonts w:ascii="Times New Roman" w:hAnsi="Times New Roman" w:cs="Times New Roman"/>
          <w:i/>
          <w:iCs/>
          <w:color w:val="222222"/>
          <w:shd w:val="clear" w:color="auto" w:fill="FFFFFF"/>
        </w:rPr>
        <w:t>70</w:t>
      </w:r>
      <w:r w:rsidRPr="00BE78CF">
        <w:rPr>
          <w:rFonts w:ascii="Times New Roman" w:hAnsi="Times New Roman" w:cs="Times New Roman"/>
          <w:color w:val="222222"/>
          <w:shd w:val="clear" w:color="auto" w:fill="FFFFFF"/>
        </w:rPr>
        <w:t>(2), 155-161.</w:t>
      </w:r>
    </w:p>
    <w:p w14:paraId="5CEC9933" w14:textId="490EB6E0" w:rsidR="00B37F80" w:rsidRPr="00BE78CF" w:rsidRDefault="006066EA">
      <w:pPr>
        <w:rPr>
          <w:rFonts w:ascii="Times New Roman" w:hAnsi="Times New Roman" w:cs="Times New Roman"/>
          <w:lang w:val="en-US"/>
        </w:rPr>
      </w:pPr>
      <w:r w:rsidRPr="00BE78CF">
        <w:rPr>
          <w:rFonts w:ascii="Times New Roman" w:hAnsi="Times New Roman" w:cs="Times New Roman"/>
          <w:lang w:val="en-US"/>
        </w:rPr>
        <w:t xml:space="preserve"> </w:t>
      </w:r>
    </w:p>
    <w:sectPr w:rsidR="00B37F80" w:rsidRPr="00BE78CF" w:rsidSect="00DA25A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AF01F8"/>
    <w:multiLevelType w:val="multilevel"/>
    <w:tmpl w:val="5F6403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BA3148"/>
    <w:multiLevelType w:val="hybridMultilevel"/>
    <w:tmpl w:val="992E1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EA0525"/>
    <w:multiLevelType w:val="hybridMultilevel"/>
    <w:tmpl w:val="38B618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71B278B"/>
    <w:multiLevelType w:val="multilevel"/>
    <w:tmpl w:val="5824F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B5371B2"/>
    <w:multiLevelType w:val="hybridMultilevel"/>
    <w:tmpl w:val="2A60F6DA"/>
    <w:lvl w:ilvl="0" w:tplc="D39C84BE">
      <w:start w:val="1"/>
      <w:numFmt w:val="bullet"/>
      <w:lvlText w:val="•"/>
      <w:lvlJc w:val="left"/>
      <w:pPr>
        <w:tabs>
          <w:tab w:val="num" w:pos="720"/>
        </w:tabs>
        <w:ind w:left="720" w:hanging="360"/>
      </w:pPr>
      <w:rPr>
        <w:rFonts w:ascii="Arial" w:hAnsi="Arial" w:hint="default"/>
      </w:rPr>
    </w:lvl>
    <w:lvl w:ilvl="1" w:tplc="0A722E80" w:tentative="1">
      <w:start w:val="1"/>
      <w:numFmt w:val="bullet"/>
      <w:lvlText w:val="•"/>
      <w:lvlJc w:val="left"/>
      <w:pPr>
        <w:tabs>
          <w:tab w:val="num" w:pos="1440"/>
        </w:tabs>
        <w:ind w:left="1440" w:hanging="360"/>
      </w:pPr>
      <w:rPr>
        <w:rFonts w:ascii="Arial" w:hAnsi="Arial" w:hint="default"/>
      </w:rPr>
    </w:lvl>
    <w:lvl w:ilvl="2" w:tplc="666259A8" w:tentative="1">
      <w:start w:val="1"/>
      <w:numFmt w:val="bullet"/>
      <w:lvlText w:val="•"/>
      <w:lvlJc w:val="left"/>
      <w:pPr>
        <w:tabs>
          <w:tab w:val="num" w:pos="2160"/>
        </w:tabs>
        <w:ind w:left="2160" w:hanging="360"/>
      </w:pPr>
      <w:rPr>
        <w:rFonts w:ascii="Arial" w:hAnsi="Arial" w:hint="default"/>
      </w:rPr>
    </w:lvl>
    <w:lvl w:ilvl="3" w:tplc="07E6651E" w:tentative="1">
      <w:start w:val="1"/>
      <w:numFmt w:val="bullet"/>
      <w:lvlText w:val="•"/>
      <w:lvlJc w:val="left"/>
      <w:pPr>
        <w:tabs>
          <w:tab w:val="num" w:pos="2880"/>
        </w:tabs>
        <w:ind w:left="2880" w:hanging="360"/>
      </w:pPr>
      <w:rPr>
        <w:rFonts w:ascii="Arial" w:hAnsi="Arial" w:hint="default"/>
      </w:rPr>
    </w:lvl>
    <w:lvl w:ilvl="4" w:tplc="A552D48A" w:tentative="1">
      <w:start w:val="1"/>
      <w:numFmt w:val="bullet"/>
      <w:lvlText w:val="•"/>
      <w:lvlJc w:val="left"/>
      <w:pPr>
        <w:tabs>
          <w:tab w:val="num" w:pos="3600"/>
        </w:tabs>
        <w:ind w:left="3600" w:hanging="360"/>
      </w:pPr>
      <w:rPr>
        <w:rFonts w:ascii="Arial" w:hAnsi="Arial" w:hint="default"/>
      </w:rPr>
    </w:lvl>
    <w:lvl w:ilvl="5" w:tplc="5F7483A0" w:tentative="1">
      <w:start w:val="1"/>
      <w:numFmt w:val="bullet"/>
      <w:lvlText w:val="•"/>
      <w:lvlJc w:val="left"/>
      <w:pPr>
        <w:tabs>
          <w:tab w:val="num" w:pos="4320"/>
        </w:tabs>
        <w:ind w:left="4320" w:hanging="360"/>
      </w:pPr>
      <w:rPr>
        <w:rFonts w:ascii="Arial" w:hAnsi="Arial" w:hint="default"/>
      </w:rPr>
    </w:lvl>
    <w:lvl w:ilvl="6" w:tplc="FD02E8D6" w:tentative="1">
      <w:start w:val="1"/>
      <w:numFmt w:val="bullet"/>
      <w:lvlText w:val="•"/>
      <w:lvlJc w:val="left"/>
      <w:pPr>
        <w:tabs>
          <w:tab w:val="num" w:pos="5040"/>
        </w:tabs>
        <w:ind w:left="5040" w:hanging="360"/>
      </w:pPr>
      <w:rPr>
        <w:rFonts w:ascii="Arial" w:hAnsi="Arial" w:hint="default"/>
      </w:rPr>
    </w:lvl>
    <w:lvl w:ilvl="7" w:tplc="D6B8EFDC" w:tentative="1">
      <w:start w:val="1"/>
      <w:numFmt w:val="bullet"/>
      <w:lvlText w:val="•"/>
      <w:lvlJc w:val="left"/>
      <w:pPr>
        <w:tabs>
          <w:tab w:val="num" w:pos="5760"/>
        </w:tabs>
        <w:ind w:left="5760" w:hanging="360"/>
      </w:pPr>
      <w:rPr>
        <w:rFonts w:ascii="Arial" w:hAnsi="Arial" w:hint="default"/>
      </w:rPr>
    </w:lvl>
    <w:lvl w:ilvl="8" w:tplc="75E65C22"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X173L439A721X544"/>
    <w:docVar w:name="paperpile-doc-name" w:val="Synopsis_Nutrition_for Nature.docx"/>
  </w:docVars>
  <w:rsids>
    <w:rsidRoot w:val="006066EA"/>
    <w:rsid w:val="00005607"/>
    <w:rsid w:val="0001188C"/>
    <w:rsid w:val="0003143A"/>
    <w:rsid w:val="00034D15"/>
    <w:rsid w:val="0003615D"/>
    <w:rsid w:val="000368F2"/>
    <w:rsid w:val="000370A0"/>
    <w:rsid w:val="00053977"/>
    <w:rsid w:val="0005530C"/>
    <w:rsid w:val="000670AF"/>
    <w:rsid w:val="00072820"/>
    <w:rsid w:val="0008543B"/>
    <w:rsid w:val="00093DBA"/>
    <w:rsid w:val="000A292A"/>
    <w:rsid w:val="000A43CE"/>
    <w:rsid w:val="000A7288"/>
    <w:rsid w:val="000B0E7B"/>
    <w:rsid w:val="000B126B"/>
    <w:rsid w:val="000B45F7"/>
    <w:rsid w:val="000B65CB"/>
    <w:rsid w:val="000C165A"/>
    <w:rsid w:val="000C345F"/>
    <w:rsid w:val="000D18EF"/>
    <w:rsid w:val="000D35EA"/>
    <w:rsid w:val="000D6E86"/>
    <w:rsid w:val="000D7296"/>
    <w:rsid w:val="000E5F2F"/>
    <w:rsid w:val="000F3B47"/>
    <w:rsid w:val="000F587F"/>
    <w:rsid w:val="00101019"/>
    <w:rsid w:val="001105D4"/>
    <w:rsid w:val="001145C0"/>
    <w:rsid w:val="00116481"/>
    <w:rsid w:val="00125BBF"/>
    <w:rsid w:val="001334FC"/>
    <w:rsid w:val="00135D0D"/>
    <w:rsid w:val="00136540"/>
    <w:rsid w:val="001377A2"/>
    <w:rsid w:val="00143230"/>
    <w:rsid w:val="00147529"/>
    <w:rsid w:val="00150514"/>
    <w:rsid w:val="001577CD"/>
    <w:rsid w:val="0016583F"/>
    <w:rsid w:val="0016658C"/>
    <w:rsid w:val="0017028F"/>
    <w:rsid w:val="00170990"/>
    <w:rsid w:val="001776E2"/>
    <w:rsid w:val="00181768"/>
    <w:rsid w:val="00186B11"/>
    <w:rsid w:val="001913CD"/>
    <w:rsid w:val="001A6F27"/>
    <w:rsid w:val="001A7954"/>
    <w:rsid w:val="001B7084"/>
    <w:rsid w:val="001D3327"/>
    <w:rsid w:val="001D458D"/>
    <w:rsid w:val="001E0189"/>
    <w:rsid w:val="001E43C7"/>
    <w:rsid w:val="00203EF8"/>
    <w:rsid w:val="00207FAC"/>
    <w:rsid w:val="002158F2"/>
    <w:rsid w:val="00217983"/>
    <w:rsid w:val="00224E74"/>
    <w:rsid w:val="002568D2"/>
    <w:rsid w:val="002608CA"/>
    <w:rsid w:val="00263AED"/>
    <w:rsid w:val="0027012A"/>
    <w:rsid w:val="00273454"/>
    <w:rsid w:val="00274BEB"/>
    <w:rsid w:val="0027601A"/>
    <w:rsid w:val="00277BCC"/>
    <w:rsid w:val="00282C30"/>
    <w:rsid w:val="00284D57"/>
    <w:rsid w:val="00285179"/>
    <w:rsid w:val="0028712D"/>
    <w:rsid w:val="002971C9"/>
    <w:rsid w:val="002A32B7"/>
    <w:rsid w:val="002C2EB0"/>
    <w:rsid w:val="002C7135"/>
    <w:rsid w:val="002D1D25"/>
    <w:rsid w:val="002D7EB0"/>
    <w:rsid w:val="002E3AE0"/>
    <w:rsid w:val="002F570E"/>
    <w:rsid w:val="00321FCF"/>
    <w:rsid w:val="00324188"/>
    <w:rsid w:val="00325F60"/>
    <w:rsid w:val="00345BDC"/>
    <w:rsid w:val="003479BD"/>
    <w:rsid w:val="00354064"/>
    <w:rsid w:val="0036482E"/>
    <w:rsid w:val="00386208"/>
    <w:rsid w:val="003A4E1F"/>
    <w:rsid w:val="003B6D34"/>
    <w:rsid w:val="003C146F"/>
    <w:rsid w:val="003C4BF1"/>
    <w:rsid w:val="003D493D"/>
    <w:rsid w:val="003D597A"/>
    <w:rsid w:val="003F6CEB"/>
    <w:rsid w:val="00426339"/>
    <w:rsid w:val="00437AF6"/>
    <w:rsid w:val="00442550"/>
    <w:rsid w:val="0044275D"/>
    <w:rsid w:val="0044528C"/>
    <w:rsid w:val="00454E20"/>
    <w:rsid w:val="004602FF"/>
    <w:rsid w:val="00465B67"/>
    <w:rsid w:val="004665EB"/>
    <w:rsid w:val="00466A5E"/>
    <w:rsid w:val="00472B1A"/>
    <w:rsid w:val="004771C4"/>
    <w:rsid w:val="00482A3E"/>
    <w:rsid w:val="00486A5D"/>
    <w:rsid w:val="004927A4"/>
    <w:rsid w:val="004A3AE1"/>
    <w:rsid w:val="004A5CFD"/>
    <w:rsid w:val="004B2345"/>
    <w:rsid w:val="004B4B96"/>
    <w:rsid w:val="004C50B6"/>
    <w:rsid w:val="004C607C"/>
    <w:rsid w:val="004E0B43"/>
    <w:rsid w:val="004E223E"/>
    <w:rsid w:val="004F37F2"/>
    <w:rsid w:val="004F40A0"/>
    <w:rsid w:val="004F56CF"/>
    <w:rsid w:val="00500E02"/>
    <w:rsid w:val="00505B63"/>
    <w:rsid w:val="0051194D"/>
    <w:rsid w:val="00512C93"/>
    <w:rsid w:val="005211DA"/>
    <w:rsid w:val="00524405"/>
    <w:rsid w:val="00533AE5"/>
    <w:rsid w:val="00541516"/>
    <w:rsid w:val="0054507C"/>
    <w:rsid w:val="0054557B"/>
    <w:rsid w:val="005456BB"/>
    <w:rsid w:val="00547338"/>
    <w:rsid w:val="00547D99"/>
    <w:rsid w:val="00554DE6"/>
    <w:rsid w:val="00571D9B"/>
    <w:rsid w:val="00573FA8"/>
    <w:rsid w:val="00580883"/>
    <w:rsid w:val="0058337A"/>
    <w:rsid w:val="00584B6D"/>
    <w:rsid w:val="005A6BFC"/>
    <w:rsid w:val="005B2A67"/>
    <w:rsid w:val="005B53C3"/>
    <w:rsid w:val="005C0318"/>
    <w:rsid w:val="005C0A42"/>
    <w:rsid w:val="005C4A33"/>
    <w:rsid w:val="005D0B8E"/>
    <w:rsid w:val="005D1839"/>
    <w:rsid w:val="005E1613"/>
    <w:rsid w:val="005E6071"/>
    <w:rsid w:val="005E60E6"/>
    <w:rsid w:val="005F2FAA"/>
    <w:rsid w:val="006020C9"/>
    <w:rsid w:val="006066EA"/>
    <w:rsid w:val="00612160"/>
    <w:rsid w:val="00622CC2"/>
    <w:rsid w:val="00626C78"/>
    <w:rsid w:val="00631F1C"/>
    <w:rsid w:val="0063701C"/>
    <w:rsid w:val="006418FB"/>
    <w:rsid w:val="00642A2A"/>
    <w:rsid w:val="00643C10"/>
    <w:rsid w:val="00650458"/>
    <w:rsid w:val="00657CDA"/>
    <w:rsid w:val="006702F6"/>
    <w:rsid w:val="00673D65"/>
    <w:rsid w:val="00681414"/>
    <w:rsid w:val="00682DD5"/>
    <w:rsid w:val="006A2092"/>
    <w:rsid w:val="006A53AC"/>
    <w:rsid w:val="006A629D"/>
    <w:rsid w:val="006B1302"/>
    <w:rsid w:val="006C4B89"/>
    <w:rsid w:val="006D7E8D"/>
    <w:rsid w:val="006E0841"/>
    <w:rsid w:val="006E2177"/>
    <w:rsid w:val="0070050F"/>
    <w:rsid w:val="00702AD1"/>
    <w:rsid w:val="007035E9"/>
    <w:rsid w:val="00721536"/>
    <w:rsid w:val="007309C7"/>
    <w:rsid w:val="00731A23"/>
    <w:rsid w:val="00774C08"/>
    <w:rsid w:val="007767FF"/>
    <w:rsid w:val="00777401"/>
    <w:rsid w:val="00782BF2"/>
    <w:rsid w:val="00784769"/>
    <w:rsid w:val="007A3209"/>
    <w:rsid w:val="007A7A8A"/>
    <w:rsid w:val="007B56BE"/>
    <w:rsid w:val="007C5026"/>
    <w:rsid w:val="007C607A"/>
    <w:rsid w:val="007C6BDD"/>
    <w:rsid w:val="007D5B59"/>
    <w:rsid w:val="007E4EBB"/>
    <w:rsid w:val="007E7534"/>
    <w:rsid w:val="00800B38"/>
    <w:rsid w:val="00803213"/>
    <w:rsid w:val="008158AF"/>
    <w:rsid w:val="0082335F"/>
    <w:rsid w:val="00831998"/>
    <w:rsid w:val="00853123"/>
    <w:rsid w:val="00875BD9"/>
    <w:rsid w:val="008777A1"/>
    <w:rsid w:val="00883183"/>
    <w:rsid w:val="00890E76"/>
    <w:rsid w:val="00891218"/>
    <w:rsid w:val="00892441"/>
    <w:rsid w:val="00894674"/>
    <w:rsid w:val="008A4E2D"/>
    <w:rsid w:val="008B1720"/>
    <w:rsid w:val="008B2FD8"/>
    <w:rsid w:val="008B7D34"/>
    <w:rsid w:val="008D02AA"/>
    <w:rsid w:val="008E0168"/>
    <w:rsid w:val="008E2ED9"/>
    <w:rsid w:val="008F5951"/>
    <w:rsid w:val="00902B26"/>
    <w:rsid w:val="00905806"/>
    <w:rsid w:val="00906977"/>
    <w:rsid w:val="009069C7"/>
    <w:rsid w:val="00906D88"/>
    <w:rsid w:val="00932408"/>
    <w:rsid w:val="00935F21"/>
    <w:rsid w:val="0098734F"/>
    <w:rsid w:val="00991765"/>
    <w:rsid w:val="00995350"/>
    <w:rsid w:val="00997A46"/>
    <w:rsid w:val="009B3132"/>
    <w:rsid w:val="009B6356"/>
    <w:rsid w:val="009D0E50"/>
    <w:rsid w:val="009D1869"/>
    <w:rsid w:val="009D454B"/>
    <w:rsid w:val="009E0DEF"/>
    <w:rsid w:val="009F64A4"/>
    <w:rsid w:val="00A00001"/>
    <w:rsid w:val="00A024FF"/>
    <w:rsid w:val="00A042F6"/>
    <w:rsid w:val="00A0598F"/>
    <w:rsid w:val="00A474CE"/>
    <w:rsid w:val="00A50280"/>
    <w:rsid w:val="00A507A8"/>
    <w:rsid w:val="00A64044"/>
    <w:rsid w:val="00A6655E"/>
    <w:rsid w:val="00A67033"/>
    <w:rsid w:val="00A73395"/>
    <w:rsid w:val="00A90886"/>
    <w:rsid w:val="00A92408"/>
    <w:rsid w:val="00AC74DE"/>
    <w:rsid w:val="00AC7582"/>
    <w:rsid w:val="00AE1483"/>
    <w:rsid w:val="00AE5C4A"/>
    <w:rsid w:val="00B11139"/>
    <w:rsid w:val="00B15E1D"/>
    <w:rsid w:val="00B214E5"/>
    <w:rsid w:val="00B37F80"/>
    <w:rsid w:val="00B60E07"/>
    <w:rsid w:val="00B60E6D"/>
    <w:rsid w:val="00B6184E"/>
    <w:rsid w:val="00B759BF"/>
    <w:rsid w:val="00B76A15"/>
    <w:rsid w:val="00B77467"/>
    <w:rsid w:val="00B77EFF"/>
    <w:rsid w:val="00BB08DE"/>
    <w:rsid w:val="00BB49D9"/>
    <w:rsid w:val="00BC54F2"/>
    <w:rsid w:val="00BE78CF"/>
    <w:rsid w:val="00C01723"/>
    <w:rsid w:val="00C04570"/>
    <w:rsid w:val="00C07D08"/>
    <w:rsid w:val="00C16E40"/>
    <w:rsid w:val="00C2349A"/>
    <w:rsid w:val="00C30D84"/>
    <w:rsid w:val="00C311B0"/>
    <w:rsid w:val="00C376F3"/>
    <w:rsid w:val="00C420CF"/>
    <w:rsid w:val="00C53A23"/>
    <w:rsid w:val="00C62CBD"/>
    <w:rsid w:val="00C761E0"/>
    <w:rsid w:val="00C907B5"/>
    <w:rsid w:val="00C92576"/>
    <w:rsid w:val="00C9377E"/>
    <w:rsid w:val="00C9583B"/>
    <w:rsid w:val="00C968EE"/>
    <w:rsid w:val="00C97F56"/>
    <w:rsid w:val="00CB5339"/>
    <w:rsid w:val="00CB7734"/>
    <w:rsid w:val="00CC2BD2"/>
    <w:rsid w:val="00CC3A93"/>
    <w:rsid w:val="00CC487B"/>
    <w:rsid w:val="00CD7467"/>
    <w:rsid w:val="00CE14B0"/>
    <w:rsid w:val="00CE50A2"/>
    <w:rsid w:val="00CE6C14"/>
    <w:rsid w:val="00CF262B"/>
    <w:rsid w:val="00D214D2"/>
    <w:rsid w:val="00D35635"/>
    <w:rsid w:val="00D4638E"/>
    <w:rsid w:val="00D54BE9"/>
    <w:rsid w:val="00D57D10"/>
    <w:rsid w:val="00D6725E"/>
    <w:rsid w:val="00D73763"/>
    <w:rsid w:val="00D764B7"/>
    <w:rsid w:val="00D93CEC"/>
    <w:rsid w:val="00D93F5E"/>
    <w:rsid w:val="00DA25A5"/>
    <w:rsid w:val="00DA316A"/>
    <w:rsid w:val="00DA3B31"/>
    <w:rsid w:val="00DA60E1"/>
    <w:rsid w:val="00DB1E68"/>
    <w:rsid w:val="00DB6E43"/>
    <w:rsid w:val="00DB7228"/>
    <w:rsid w:val="00DC02D8"/>
    <w:rsid w:val="00DC08AB"/>
    <w:rsid w:val="00DD349A"/>
    <w:rsid w:val="00DD6F03"/>
    <w:rsid w:val="00DE16F6"/>
    <w:rsid w:val="00DE19EC"/>
    <w:rsid w:val="00DE5D48"/>
    <w:rsid w:val="00E128E9"/>
    <w:rsid w:val="00E14803"/>
    <w:rsid w:val="00E16D32"/>
    <w:rsid w:val="00E174BD"/>
    <w:rsid w:val="00E22843"/>
    <w:rsid w:val="00E26B60"/>
    <w:rsid w:val="00E41493"/>
    <w:rsid w:val="00E43EAF"/>
    <w:rsid w:val="00E55F53"/>
    <w:rsid w:val="00E702D0"/>
    <w:rsid w:val="00E72321"/>
    <w:rsid w:val="00E728EA"/>
    <w:rsid w:val="00E750BC"/>
    <w:rsid w:val="00E771B4"/>
    <w:rsid w:val="00E8391E"/>
    <w:rsid w:val="00E95131"/>
    <w:rsid w:val="00EA48E3"/>
    <w:rsid w:val="00EB132F"/>
    <w:rsid w:val="00EE4A16"/>
    <w:rsid w:val="00EE573A"/>
    <w:rsid w:val="00EF38B3"/>
    <w:rsid w:val="00F01F2A"/>
    <w:rsid w:val="00F12D44"/>
    <w:rsid w:val="00F1435C"/>
    <w:rsid w:val="00F150B2"/>
    <w:rsid w:val="00F23392"/>
    <w:rsid w:val="00F26233"/>
    <w:rsid w:val="00F31DDB"/>
    <w:rsid w:val="00F362C9"/>
    <w:rsid w:val="00F425A2"/>
    <w:rsid w:val="00F42A16"/>
    <w:rsid w:val="00F56A5B"/>
    <w:rsid w:val="00F6330F"/>
    <w:rsid w:val="00F700D0"/>
    <w:rsid w:val="00F83C1D"/>
    <w:rsid w:val="00F86313"/>
    <w:rsid w:val="00F91225"/>
    <w:rsid w:val="00FA22A3"/>
    <w:rsid w:val="00FB7044"/>
    <w:rsid w:val="00FC156F"/>
    <w:rsid w:val="00FC1EF2"/>
    <w:rsid w:val="00FD0297"/>
    <w:rsid w:val="00FD5013"/>
    <w:rsid w:val="00FE0D15"/>
    <w:rsid w:val="00FE1647"/>
    <w:rsid w:val="00FF115B"/>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ecimalSymbol w:val="."/>
  <w:listSeparator w:val=","/>
  <w14:docId w14:val="45D47080"/>
  <w15:chartTrackingRefBased/>
  <w15:docId w15:val="{1CBF8C80-57A9-D141-9CF0-885FC5EB2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M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A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27A4"/>
    <w:rPr>
      <w:color w:val="0000FF"/>
      <w:u w:val="single"/>
    </w:rPr>
  </w:style>
  <w:style w:type="paragraph" w:styleId="ListParagraph">
    <w:name w:val="List Paragraph"/>
    <w:basedOn w:val="Normal"/>
    <w:uiPriority w:val="34"/>
    <w:qFormat/>
    <w:rsid w:val="00721536"/>
    <w:pPr>
      <w:ind w:left="720"/>
      <w:contextualSpacing/>
    </w:pPr>
  </w:style>
  <w:style w:type="paragraph" w:styleId="BalloonText">
    <w:name w:val="Balloon Text"/>
    <w:basedOn w:val="Normal"/>
    <w:link w:val="BalloonTextChar"/>
    <w:uiPriority w:val="99"/>
    <w:semiHidden/>
    <w:unhideWhenUsed/>
    <w:rsid w:val="002608C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608CA"/>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2608CA"/>
    <w:rPr>
      <w:sz w:val="16"/>
      <w:szCs w:val="16"/>
    </w:rPr>
  </w:style>
  <w:style w:type="paragraph" w:styleId="CommentText">
    <w:name w:val="annotation text"/>
    <w:basedOn w:val="Normal"/>
    <w:link w:val="CommentTextChar"/>
    <w:uiPriority w:val="99"/>
    <w:semiHidden/>
    <w:unhideWhenUsed/>
    <w:rsid w:val="002608CA"/>
    <w:rPr>
      <w:sz w:val="20"/>
      <w:szCs w:val="20"/>
    </w:rPr>
  </w:style>
  <w:style w:type="character" w:customStyle="1" w:styleId="CommentTextChar">
    <w:name w:val="Comment Text Char"/>
    <w:basedOn w:val="DefaultParagraphFont"/>
    <w:link w:val="CommentText"/>
    <w:uiPriority w:val="99"/>
    <w:semiHidden/>
    <w:rsid w:val="002608CA"/>
    <w:rPr>
      <w:sz w:val="20"/>
      <w:szCs w:val="20"/>
    </w:rPr>
  </w:style>
  <w:style w:type="paragraph" w:styleId="CommentSubject">
    <w:name w:val="annotation subject"/>
    <w:basedOn w:val="CommentText"/>
    <w:next w:val="CommentText"/>
    <w:link w:val="CommentSubjectChar"/>
    <w:uiPriority w:val="99"/>
    <w:semiHidden/>
    <w:unhideWhenUsed/>
    <w:rsid w:val="002608CA"/>
    <w:rPr>
      <w:b/>
      <w:bCs/>
    </w:rPr>
  </w:style>
  <w:style w:type="character" w:customStyle="1" w:styleId="CommentSubjectChar">
    <w:name w:val="Comment Subject Char"/>
    <w:basedOn w:val="CommentTextChar"/>
    <w:link w:val="CommentSubject"/>
    <w:uiPriority w:val="99"/>
    <w:semiHidden/>
    <w:rsid w:val="002608CA"/>
    <w:rPr>
      <w:b/>
      <w:bCs/>
      <w:sz w:val="20"/>
      <w:szCs w:val="20"/>
    </w:rPr>
  </w:style>
  <w:style w:type="paragraph" w:styleId="Revision">
    <w:name w:val="Revision"/>
    <w:hidden/>
    <w:uiPriority w:val="99"/>
    <w:semiHidden/>
    <w:rsid w:val="0008543B"/>
  </w:style>
  <w:style w:type="character" w:styleId="UnresolvedMention">
    <w:name w:val="Unresolved Mention"/>
    <w:basedOn w:val="DefaultParagraphFont"/>
    <w:uiPriority w:val="99"/>
    <w:semiHidden/>
    <w:unhideWhenUsed/>
    <w:rsid w:val="00273454"/>
    <w:rPr>
      <w:color w:val="605E5C"/>
      <w:shd w:val="clear" w:color="auto" w:fill="E1DFDD"/>
    </w:rPr>
  </w:style>
  <w:style w:type="paragraph" w:styleId="NormalWeb">
    <w:name w:val="Normal (Web)"/>
    <w:basedOn w:val="Normal"/>
    <w:uiPriority w:val="99"/>
    <w:unhideWhenUsed/>
    <w:rsid w:val="00622CC2"/>
    <w:pPr>
      <w:spacing w:before="100" w:beforeAutospacing="1" w:after="100" w:afterAutospacing="1"/>
    </w:pPr>
    <w:rPr>
      <w:rFonts w:ascii="Calibri" w:eastAsia="Times New Roman" w:hAnsi="Calibri" w:cs="Calibri"/>
      <w:sz w:val="22"/>
      <w:szCs w:val="22"/>
      <w:lang w:val="da-DK"/>
    </w:rPr>
  </w:style>
  <w:style w:type="character" w:customStyle="1" w:styleId="apple-converted-space">
    <w:name w:val="apple-converted-space"/>
    <w:basedOn w:val="DefaultParagraphFont"/>
    <w:rsid w:val="00622CC2"/>
  </w:style>
  <w:style w:type="table" w:styleId="TableGrid">
    <w:name w:val="Table Grid"/>
    <w:basedOn w:val="TableNormal"/>
    <w:uiPriority w:val="39"/>
    <w:rsid w:val="00A474CE"/>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31489">
      <w:bodyDiv w:val="1"/>
      <w:marLeft w:val="0"/>
      <w:marRight w:val="0"/>
      <w:marTop w:val="0"/>
      <w:marBottom w:val="0"/>
      <w:divBdr>
        <w:top w:val="none" w:sz="0" w:space="0" w:color="auto"/>
        <w:left w:val="none" w:sz="0" w:space="0" w:color="auto"/>
        <w:bottom w:val="none" w:sz="0" w:space="0" w:color="auto"/>
        <w:right w:val="none" w:sz="0" w:space="0" w:color="auto"/>
      </w:divBdr>
    </w:div>
    <w:div w:id="189757332">
      <w:bodyDiv w:val="1"/>
      <w:marLeft w:val="0"/>
      <w:marRight w:val="0"/>
      <w:marTop w:val="0"/>
      <w:marBottom w:val="0"/>
      <w:divBdr>
        <w:top w:val="none" w:sz="0" w:space="0" w:color="auto"/>
        <w:left w:val="none" w:sz="0" w:space="0" w:color="auto"/>
        <w:bottom w:val="none" w:sz="0" w:space="0" w:color="auto"/>
        <w:right w:val="none" w:sz="0" w:space="0" w:color="auto"/>
      </w:divBdr>
      <w:divsChild>
        <w:div w:id="1466194807">
          <w:marLeft w:val="317"/>
          <w:marRight w:val="0"/>
          <w:marTop w:val="0"/>
          <w:marBottom w:val="120"/>
          <w:divBdr>
            <w:top w:val="none" w:sz="0" w:space="0" w:color="auto"/>
            <w:left w:val="none" w:sz="0" w:space="0" w:color="auto"/>
            <w:bottom w:val="none" w:sz="0" w:space="0" w:color="auto"/>
            <w:right w:val="none" w:sz="0" w:space="0" w:color="auto"/>
          </w:divBdr>
        </w:div>
      </w:divsChild>
    </w:div>
    <w:div w:id="543717859">
      <w:bodyDiv w:val="1"/>
      <w:marLeft w:val="0"/>
      <w:marRight w:val="0"/>
      <w:marTop w:val="0"/>
      <w:marBottom w:val="0"/>
      <w:divBdr>
        <w:top w:val="none" w:sz="0" w:space="0" w:color="auto"/>
        <w:left w:val="none" w:sz="0" w:space="0" w:color="auto"/>
        <w:bottom w:val="none" w:sz="0" w:space="0" w:color="auto"/>
        <w:right w:val="none" w:sz="0" w:space="0" w:color="auto"/>
      </w:divBdr>
    </w:div>
    <w:div w:id="1139960012">
      <w:bodyDiv w:val="1"/>
      <w:marLeft w:val="0"/>
      <w:marRight w:val="0"/>
      <w:marTop w:val="0"/>
      <w:marBottom w:val="0"/>
      <w:divBdr>
        <w:top w:val="none" w:sz="0" w:space="0" w:color="auto"/>
        <w:left w:val="none" w:sz="0" w:space="0" w:color="auto"/>
        <w:bottom w:val="none" w:sz="0" w:space="0" w:color="auto"/>
        <w:right w:val="none" w:sz="0" w:space="0" w:color="auto"/>
      </w:divBdr>
    </w:div>
    <w:div w:id="1346710541">
      <w:bodyDiv w:val="1"/>
      <w:marLeft w:val="0"/>
      <w:marRight w:val="0"/>
      <w:marTop w:val="0"/>
      <w:marBottom w:val="0"/>
      <w:divBdr>
        <w:top w:val="none" w:sz="0" w:space="0" w:color="auto"/>
        <w:left w:val="none" w:sz="0" w:space="0" w:color="auto"/>
        <w:bottom w:val="none" w:sz="0" w:space="0" w:color="auto"/>
        <w:right w:val="none" w:sz="0" w:space="0" w:color="auto"/>
      </w:divBdr>
    </w:div>
    <w:div w:id="1400323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5</Pages>
  <Words>2349</Words>
  <Characters>13393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Thilsted, Shakuntala Haraksingh (WorldFish)</dc:creator>
  <cp:keywords/>
  <dc:description/>
  <cp:lastModifiedBy>Christopher Golden</cp:lastModifiedBy>
  <cp:revision>59</cp:revision>
  <dcterms:created xsi:type="dcterms:W3CDTF">2020-05-22T05:11:00Z</dcterms:created>
  <dcterms:modified xsi:type="dcterms:W3CDTF">2020-05-25T13:04:00Z</dcterms:modified>
</cp:coreProperties>
</file>