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1053F8B" w14:textId="0643EE39" w:rsidR="00F516E0" w:rsidRPr="0040547D" w:rsidRDefault="00F516E0" w:rsidP="00F516E0">
      <w:pPr>
        <w:pStyle w:val="NormalWeb"/>
        <w:spacing w:before="0" w:beforeAutospacing="0" w:after="0" w:afterAutospacing="0"/>
        <w:rPr>
          <w:rFonts w:ascii="Garamond" w:hAnsi="Garamond" w:cs="Arial"/>
          <w:color w:val="000000"/>
        </w:rPr>
      </w:pPr>
      <w:r w:rsidRPr="0040547D">
        <w:rPr>
          <w:rFonts w:ascii="Garamond" w:hAnsi="Garamond" w:cs="Arial"/>
          <w:color w:val="000000"/>
        </w:rPr>
        <w:t>October 14, 2026</w:t>
      </w:r>
    </w:p>
    <w:p w14:paraId="1115C21C" w14:textId="77777777" w:rsidR="00F516E0" w:rsidRPr="0040547D" w:rsidRDefault="00F516E0" w:rsidP="00F516E0">
      <w:pPr>
        <w:pStyle w:val="NormalWeb"/>
        <w:spacing w:before="0" w:beforeAutospacing="0" w:after="0" w:afterAutospacing="0"/>
        <w:rPr>
          <w:rFonts w:ascii="Garamond" w:hAnsi="Garamond" w:cs="Arial"/>
          <w:color w:val="000000"/>
          <w:sz w:val="12"/>
          <w:szCs w:val="12"/>
        </w:rPr>
      </w:pPr>
    </w:p>
    <w:p w14:paraId="0E7FC0C4" w14:textId="08FB7006"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Dear Editors,</w:t>
      </w:r>
    </w:p>
    <w:p w14:paraId="5612C6FD" w14:textId="77777777" w:rsidR="00F516E0" w:rsidRPr="0040547D" w:rsidRDefault="00F516E0" w:rsidP="00F516E0">
      <w:pPr>
        <w:rPr>
          <w:sz w:val="12"/>
          <w:szCs w:val="12"/>
        </w:rPr>
      </w:pPr>
    </w:p>
    <w:p w14:paraId="2968C30F" w14:textId="32CEB3D9"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On behalf of the author team, I am pleased to submit our paper</w:t>
      </w:r>
      <w:r w:rsidR="002F58C2">
        <w:rPr>
          <w:rFonts w:ascii="Garamond" w:hAnsi="Garamond" w:cs="Arial"/>
          <w:color w:val="000000"/>
        </w:rPr>
        <w:t>,</w:t>
      </w:r>
      <w:r w:rsidR="002F58C2" w:rsidRPr="002F58C2">
        <w:rPr>
          <w:rFonts w:ascii="Garamond" w:hAnsi="Garamond" w:cs="Arial"/>
          <w:color w:val="000000"/>
        </w:rPr>
        <w:t xml:space="preserve"> “Strategically mitigating the impacts of offshore wind on marine fisheries can also promote climate resilience”</w:t>
      </w:r>
      <w:r w:rsidR="002F58C2">
        <w:rPr>
          <w:rFonts w:ascii="Garamond" w:hAnsi="Garamond" w:cs="Arial"/>
          <w:color w:val="000000"/>
        </w:rPr>
        <w:t xml:space="preserve">, </w:t>
      </w:r>
      <w:r w:rsidRPr="0040547D">
        <w:rPr>
          <w:rFonts w:ascii="Garamond" w:hAnsi="Garamond" w:cs="Arial"/>
          <w:color w:val="000000"/>
        </w:rPr>
        <w:t xml:space="preserve">for consideration as a Full Length Article in </w:t>
      </w:r>
      <w:r w:rsidRPr="0040547D">
        <w:rPr>
          <w:rFonts w:ascii="Garamond" w:hAnsi="Garamond" w:cs="Arial"/>
          <w:i/>
          <w:iCs/>
          <w:color w:val="000000"/>
        </w:rPr>
        <w:t>Marine Policy</w:t>
      </w:r>
      <w:r w:rsidRPr="0040547D">
        <w:rPr>
          <w:rFonts w:ascii="Garamond" w:hAnsi="Garamond" w:cs="Arial"/>
          <w:color w:val="000000"/>
        </w:rPr>
        <w:t>.</w:t>
      </w:r>
    </w:p>
    <w:p w14:paraId="330FE68C" w14:textId="77777777" w:rsidR="00F516E0" w:rsidRPr="0040547D" w:rsidRDefault="00F516E0" w:rsidP="00F516E0">
      <w:pPr>
        <w:rPr>
          <w:sz w:val="12"/>
          <w:szCs w:val="12"/>
        </w:rPr>
      </w:pPr>
    </w:p>
    <w:p w14:paraId="040C695F" w14:textId="77777777"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The rapid expansion of offshore wind (OSW) is key to achieving global climate goals but is expected to negatively impact marine fisheries. While tools for avoiding and minimizing these conflicts through marine spatial planning are well-established, less guidance exists on mitigating the unavoided impacts, especially using strategies beyond direct financial compensation.</w:t>
      </w:r>
    </w:p>
    <w:p w14:paraId="6B331330" w14:textId="77777777" w:rsidR="00F516E0" w:rsidRPr="0040547D" w:rsidRDefault="00F516E0" w:rsidP="00F516E0">
      <w:pPr>
        <w:rPr>
          <w:sz w:val="12"/>
          <w:szCs w:val="12"/>
        </w:rPr>
      </w:pPr>
    </w:p>
    <w:p w14:paraId="217402B0" w14:textId="77777777"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 xml:space="preserve">We developed a menu of strategies for mitigating the socioeconomic impacts of OSW on fisheries through a telescoping review procedure that narrowly begins with a California (U.S.) case study and methodically widens the field of view to examine other U.S. offshore wind farms and mitigation guidance. We extracted distinct mitigation “measures” from each source then grouped them into broader mitigation “strategies.” Finally, we identified the attributes of climate resilience </w:t>
      </w:r>
      <w:hyperlink r:id="rId7" w:history="1">
        <w:r w:rsidRPr="0040547D">
          <w:rPr>
            <w:rStyle w:val="Hyperlink"/>
            <w:rFonts w:ascii="Garamond" w:hAnsi="Garamond" w:cs="Arial"/>
            <w:color w:val="000000"/>
            <w:u w:val="none"/>
          </w:rPr>
          <w:t>(Mason et al., 2022)</w:t>
        </w:r>
      </w:hyperlink>
      <w:r w:rsidRPr="0040547D">
        <w:rPr>
          <w:rFonts w:ascii="Garamond" w:hAnsi="Garamond" w:cs="Arial"/>
          <w:color w:val="000000"/>
        </w:rPr>
        <w:t xml:space="preserve"> supported by each strategy. This (1) reveals the preferences and shortcomings of each source of mitigation measures regarding measures that support resilience and (2) allows designers of future fisheries mitigation plans to consider mitigation strategies that support each realm of climate resilience.</w:t>
      </w:r>
    </w:p>
    <w:p w14:paraId="7A97E324" w14:textId="77777777" w:rsidR="00F516E0" w:rsidRPr="0040547D" w:rsidRDefault="00F516E0" w:rsidP="00F516E0">
      <w:pPr>
        <w:rPr>
          <w:sz w:val="12"/>
          <w:szCs w:val="12"/>
        </w:rPr>
      </w:pPr>
    </w:p>
    <w:p w14:paraId="2FF1C7AD" w14:textId="31E48478"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Our review identified</w:t>
      </w:r>
      <w:r w:rsidR="0013186F">
        <w:rPr>
          <w:rFonts w:ascii="Garamond" w:hAnsi="Garamond" w:cs="Arial"/>
          <w:color w:val="000000"/>
        </w:rPr>
        <w:t xml:space="preserve"> 60</w:t>
      </w:r>
      <w:r w:rsidRPr="0040547D">
        <w:rPr>
          <w:rFonts w:ascii="Garamond" w:hAnsi="Garamond" w:cs="Arial"/>
          <w:color w:val="000000"/>
        </w:rPr>
        <w:t xml:space="preserve"> mitigation measures within</w:t>
      </w:r>
      <w:r w:rsidR="0013186F">
        <w:rPr>
          <w:rFonts w:ascii="Garamond" w:hAnsi="Garamond" w:cs="Arial"/>
          <w:color w:val="000000"/>
        </w:rPr>
        <w:t xml:space="preserve"> 25 </w:t>
      </w:r>
      <w:r w:rsidRPr="0040547D">
        <w:rPr>
          <w:rFonts w:ascii="Garamond" w:hAnsi="Garamond" w:cs="Arial"/>
          <w:color w:val="000000"/>
        </w:rPr>
        <w:t xml:space="preserve">broader mitigation strategies. The identified strategies extended beyond direct financial compensation to include investments in port infrastructure, seafood marketing, workforce development, fisheries science, governance participation, vessel safety, and other initiatives. These strategies offer strong support for socioeconomic resilience </w:t>
      </w:r>
      <w:r w:rsidR="0013186F">
        <w:rPr>
          <w:rFonts w:ascii="Garamond" w:hAnsi="Garamond" w:cs="Arial"/>
          <w:color w:val="000000"/>
        </w:rPr>
        <w:t xml:space="preserve">(5 of 5 </w:t>
      </w:r>
      <w:r w:rsidRPr="0040547D">
        <w:rPr>
          <w:rFonts w:ascii="Garamond" w:hAnsi="Garamond" w:cs="Arial"/>
          <w:color w:val="000000"/>
        </w:rPr>
        <w:t>resilience domains;</w:t>
      </w:r>
      <w:r w:rsidR="0013186F">
        <w:rPr>
          <w:rFonts w:ascii="Garamond" w:hAnsi="Garamond" w:cs="Arial"/>
          <w:color w:val="000000"/>
        </w:rPr>
        <w:t xml:space="preserve"> 12 of 15 </w:t>
      </w:r>
      <w:r w:rsidRPr="0040547D">
        <w:rPr>
          <w:rFonts w:ascii="Garamond" w:hAnsi="Garamond" w:cs="Arial"/>
          <w:color w:val="000000"/>
        </w:rPr>
        <w:t xml:space="preserve">resilience attributes) and moderate support for resilience in governance </w:t>
      </w:r>
      <w:r w:rsidR="0013186F">
        <w:rPr>
          <w:rFonts w:ascii="Garamond" w:hAnsi="Garamond" w:cs="Arial"/>
          <w:color w:val="000000"/>
        </w:rPr>
        <w:t xml:space="preserve">(2 of 4 </w:t>
      </w:r>
      <w:r w:rsidRPr="0040547D">
        <w:rPr>
          <w:rFonts w:ascii="Garamond" w:hAnsi="Garamond" w:cs="Arial"/>
          <w:color w:val="000000"/>
        </w:rPr>
        <w:t>domains;</w:t>
      </w:r>
      <w:r w:rsidR="0013186F">
        <w:rPr>
          <w:rFonts w:ascii="Garamond" w:hAnsi="Garamond" w:cs="Arial"/>
          <w:color w:val="000000"/>
        </w:rPr>
        <w:t xml:space="preserve"> 6 of 10 </w:t>
      </w:r>
      <w:r w:rsidRPr="0040547D">
        <w:rPr>
          <w:rFonts w:ascii="Garamond" w:hAnsi="Garamond" w:cs="Arial"/>
          <w:color w:val="000000"/>
        </w:rPr>
        <w:t xml:space="preserve">attributes) but offer weak support for ecological resilience </w:t>
      </w:r>
      <w:r w:rsidR="0013186F">
        <w:rPr>
          <w:rFonts w:ascii="Garamond" w:hAnsi="Garamond" w:cs="Arial"/>
          <w:color w:val="000000"/>
        </w:rPr>
        <w:t xml:space="preserve">(1 of 3 </w:t>
      </w:r>
      <w:r w:rsidRPr="0040547D">
        <w:rPr>
          <w:rFonts w:ascii="Garamond" w:hAnsi="Garamond" w:cs="Arial"/>
          <w:color w:val="000000"/>
        </w:rPr>
        <w:t>domains;</w:t>
      </w:r>
      <w:r w:rsidR="0013186F">
        <w:rPr>
          <w:rFonts w:ascii="Garamond" w:hAnsi="Garamond" w:cs="Arial"/>
          <w:color w:val="000000"/>
        </w:rPr>
        <w:t xml:space="preserve"> 4 of 13</w:t>
      </w:r>
      <w:r w:rsidRPr="0040547D">
        <w:rPr>
          <w:rFonts w:ascii="Garamond" w:hAnsi="Garamond" w:cs="Arial"/>
          <w:color w:val="000000"/>
        </w:rPr>
        <w:t>attributes). Most of the identified strategies could be financed, implemented, and enforced through community benefit agreements (contractual agreements between OSW project developers and impacted communities) in close partnership with local business, regulatory, educational, and research institutions. Although all of the identified mitigation strategies represent fisheries subsidies, many of which are capacity-enhancing, most are not harmful as long as governance is strong. </w:t>
      </w:r>
    </w:p>
    <w:p w14:paraId="69860B64" w14:textId="77777777" w:rsidR="00F516E0" w:rsidRPr="0040547D" w:rsidRDefault="00F516E0" w:rsidP="00F516E0">
      <w:pPr>
        <w:rPr>
          <w:sz w:val="12"/>
          <w:szCs w:val="12"/>
        </w:rPr>
      </w:pPr>
    </w:p>
    <w:p w14:paraId="566FE979" w14:textId="77777777"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We envision that this menu of mitigation strategies could be used to strategically design mitigation plans that diversify their support for long-term resilience when offsetting the impacts of OSW development and other emerging ocean uses on marine fisheries.</w:t>
      </w:r>
    </w:p>
    <w:p w14:paraId="1E5CA13F" w14:textId="77777777" w:rsidR="00F516E0" w:rsidRPr="0040547D" w:rsidRDefault="00F516E0" w:rsidP="00F516E0">
      <w:pPr>
        <w:rPr>
          <w:sz w:val="12"/>
          <w:szCs w:val="12"/>
        </w:rPr>
      </w:pPr>
    </w:p>
    <w:p w14:paraId="62A2C301" w14:textId="77777777"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Thank you for your consideration and we look forward to hearing from you.</w:t>
      </w:r>
    </w:p>
    <w:p w14:paraId="191FE464" w14:textId="77777777" w:rsidR="00F516E0" w:rsidRPr="0040547D" w:rsidRDefault="00F516E0" w:rsidP="00F516E0">
      <w:pPr>
        <w:rPr>
          <w:sz w:val="12"/>
          <w:szCs w:val="12"/>
        </w:rPr>
      </w:pPr>
    </w:p>
    <w:p w14:paraId="7789A0CC" w14:textId="77777777" w:rsidR="00F516E0" w:rsidRPr="0040547D" w:rsidRDefault="00F516E0" w:rsidP="00F516E0">
      <w:pPr>
        <w:pStyle w:val="NormalWeb"/>
        <w:spacing w:before="0" w:beforeAutospacing="0" w:after="0" w:afterAutospacing="0"/>
        <w:rPr>
          <w:rFonts w:ascii="Garamond" w:hAnsi="Garamond"/>
        </w:rPr>
      </w:pPr>
      <w:r w:rsidRPr="0040547D">
        <w:rPr>
          <w:rFonts w:ascii="Garamond" w:hAnsi="Garamond" w:cs="Arial"/>
          <w:color w:val="000000"/>
        </w:rPr>
        <w:t>Sincerely, on behalf of all authors,</w:t>
      </w:r>
    </w:p>
    <w:p w14:paraId="0CA96982" w14:textId="79994E80" w:rsidR="007820D7" w:rsidRPr="00F516E0" w:rsidRDefault="00F516E0" w:rsidP="00F516E0">
      <w:pPr>
        <w:pStyle w:val="NormalWeb"/>
        <w:spacing w:before="0" w:beforeAutospacing="0" w:after="0" w:afterAutospacing="0"/>
      </w:pPr>
      <w:r w:rsidRPr="0040547D">
        <w:rPr>
          <w:rFonts w:ascii="Garamond" w:hAnsi="Garamond" w:cs="Arial"/>
          <w:color w:val="000000"/>
        </w:rPr>
        <w:t>Christopher Free</w:t>
      </w:r>
    </w:p>
    <w:sectPr w:rsidR="007820D7" w:rsidRPr="00F516E0" w:rsidSect="00465300">
      <w:headerReference w:type="even" r:id="rId8"/>
      <w:headerReference w:type="default" r:id="rId9"/>
      <w:footerReference w:type="even" r:id="rId10"/>
      <w:footerReference w:type="default" r:id="rId11"/>
      <w:headerReference w:type="first" r:id="rId12"/>
      <w:footerReference w:type="first" r:id="rId13"/>
      <w:pgSz w:w="12240" w:h="15840"/>
      <w:pgMar w:top="1152" w:right="1152" w:bottom="1152" w:left="1152" w:header="0" w:footer="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1E0403" w14:textId="77777777" w:rsidR="004C438F" w:rsidRDefault="004C438F">
      <w:r>
        <w:separator/>
      </w:r>
    </w:p>
  </w:endnote>
  <w:endnote w:type="continuationSeparator" w:id="0">
    <w:p w14:paraId="5070D78D" w14:textId="77777777" w:rsidR="004C438F" w:rsidRDefault="004C4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E0F47" w14:textId="77777777" w:rsidR="007820D7" w:rsidRDefault="00782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9C27E" w14:textId="77777777" w:rsidR="00416731" w:rsidRDefault="00416731">
    <w:pPr>
      <w:spacing w:after="15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F2608" w14:textId="7BB5650E" w:rsidR="00416731" w:rsidRDefault="00F719A8" w:rsidP="005E2E60">
    <w:pPr>
      <w:pBdr>
        <w:top w:val="single" w:sz="4" w:space="1" w:color="000000"/>
      </w:pBdr>
      <w:spacing w:after="1560"/>
      <w:jc w:val="center"/>
      <w:rPr>
        <w:smallCaps/>
        <w:sz w:val="18"/>
        <w:szCs w:val="18"/>
      </w:rPr>
    </w:pPr>
    <w:r>
      <w:rPr>
        <w:smallCaps/>
        <w:sz w:val="18"/>
        <w:szCs w:val="18"/>
      </w:rPr>
      <w:t>PHONE: (</w:t>
    </w:r>
    <w:r w:rsidR="00465300">
      <w:rPr>
        <w:smallCaps/>
        <w:sz w:val="18"/>
        <w:szCs w:val="18"/>
      </w:rPr>
      <w:t>610</w:t>
    </w:r>
    <w:r>
      <w:rPr>
        <w:smallCaps/>
        <w:sz w:val="18"/>
        <w:szCs w:val="18"/>
      </w:rPr>
      <w:t xml:space="preserve">) </w:t>
    </w:r>
    <w:r w:rsidR="00465300">
      <w:rPr>
        <w:smallCaps/>
        <w:sz w:val="18"/>
        <w:szCs w:val="18"/>
      </w:rPr>
      <w:t>999</w:t>
    </w:r>
    <w:r>
      <w:rPr>
        <w:smallCaps/>
        <w:sz w:val="18"/>
        <w:szCs w:val="18"/>
      </w:rPr>
      <w:t>-</w:t>
    </w:r>
    <w:r w:rsidR="00465300">
      <w:rPr>
        <w:smallCaps/>
        <w:sz w:val="18"/>
        <w:szCs w:val="18"/>
      </w:rPr>
      <w:t xml:space="preserve">4732   </w:t>
    </w:r>
    <w:r>
      <w:rPr>
        <w:smallCaps/>
        <w:sz w:val="18"/>
        <w:szCs w:val="18"/>
      </w:rPr>
      <w:t>•</w:t>
    </w:r>
    <w:r w:rsidR="00465300">
      <w:rPr>
        <w:smallCaps/>
        <w:sz w:val="18"/>
        <w:szCs w:val="18"/>
      </w:rPr>
      <w:t xml:space="preserve">   EMAIL</w:t>
    </w:r>
    <w:r>
      <w:rPr>
        <w:smallCaps/>
        <w:sz w:val="18"/>
        <w:szCs w:val="18"/>
      </w:rPr>
      <w:t xml:space="preserve">: </w:t>
    </w:r>
    <w:r w:rsidR="00465300">
      <w:rPr>
        <w:smallCaps/>
        <w:sz w:val="18"/>
        <w:szCs w:val="18"/>
      </w:rPr>
      <w:t>cfree14@gmai</w:t>
    </w:r>
    <w:r w:rsidR="00137659">
      <w:rPr>
        <w:smallCaps/>
        <w:sz w:val="18"/>
        <w:szCs w:val="18"/>
      </w:rPr>
      <w:t>l</w:t>
    </w:r>
    <w:r w:rsidR="00465300">
      <w:rPr>
        <w:smallCaps/>
        <w:sz w:val="18"/>
        <w:szCs w:val="18"/>
      </w:rPr>
      <w:t xml:space="preserve">.com   •   WEBSITE: </w:t>
    </w:r>
    <w:r w:rsidR="00F378C9">
      <w:rPr>
        <w:smallCaps/>
        <w:sz w:val="18"/>
        <w:szCs w:val="18"/>
      </w:rPr>
      <w:t>www.chrismfree.com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DBD5E0" w14:textId="77777777" w:rsidR="004C438F" w:rsidRDefault="004C438F">
      <w:r>
        <w:separator/>
      </w:r>
    </w:p>
  </w:footnote>
  <w:footnote w:type="continuationSeparator" w:id="0">
    <w:p w14:paraId="4C8D86C1" w14:textId="77777777" w:rsidR="004C438F" w:rsidRDefault="004C4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EAAAC" w14:textId="77777777" w:rsidR="00465300" w:rsidRDefault="004653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84663" w14:textId="77777777" w:rsidR="00416731" w:rsidRDefault="00F719A8">
    <w:pPr>
      <w:tabs>
        <w:tab w:val="center" w:pos="4320"/>
        <w:tab w:val="right" w:pos="8640"/>
      </w:tabs>
      <w:spacing w:before="840"/>
    </w:pPr>
    <w:r>
      <w:tab/>
      <w:t xml:space="preserve">– </w:t>
    </w:r>
    <w:r>
      <w:fldChar w:fldCharType="begin"/>
    </w:r>
    <w:r>
      <w:instrText>PAGE</w:instrText>
    </w:r>
    <w:r>
      <w:fldChar w:fldCharType="separate"/>
    </w:r>
    <w:r w:rsidR="00365820">
      <w:rPr>
        <w:noProof/>
      </w:rPr>
      <w:t>2</w:t>
    </w:r>
    <w:r>
      <w:fldChar w:fldCharType="end"/>
    </w:r>
    <w:r>
      <w:t xml:space="preserve"> –</w:t>
    </w:r>
    <w:r>
      <w:tab/>
      <w:t xml:space="preserve">May 17, 2017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9A0E4" w14:textId="77777777" w:rsidR="00416731" w:rsidRDefault="00416731">
    <w:pPr>
      <w:spacing w:before="840" w:line="276" w:lineRule="auto"/>
      <w:jc w:val="left"/>
    </w:pPr>
  </w:p>
  <w:tbl>
    <w:tblPr>
      <w:tblStyle w:val="a"/>
      <w:tblW w:w="10572" w:type="dxa"/>
      <w:tblInd w:w="-115" w:type="dxa"/>
      <w:tblLayout w:type="fixed"/>
      <w:tblLook w:val="0000" w:firstRow="0" w:lastRow="0" w:firstColumn="0" w:lastColumn="0" w:noHBand="0" w:noVBand="0"/>
    </w:tblPr>
    <w:tblGrid>
      <w:gridCol w:w="6856"/>
      <w:gridCol w:w="1412"/>
      <w:gridCol w:w="2244"/>
      <w:gridCol w:w="60"/>
    </w:tblGrid>
    <w:tr w:rsidR="00416731" w14:paraId="2731867C" w14:textId="77777777" w:rsidTr="000F2224">
      <w:trPr>
        <w:gridAfter w:val="1"/>
        <w:wAfter w:w="60" w:type="dxa"/>
        <w:trHeight w:val="600"/>
      </w:trPr>
      <w:tc>
        <w:tcPr>
          <w:tcW w:w="6856" w:type="dxa"/>
          <w:tcBorders>
            <w:bottom w:val="single" w:sz="4" w:space="0" w:color="000000"/>
          </w:tcBorders>
        </w:tcPr>
        <w:p w14:paraId="532E3946" w14:textId="77777777" w:rsidR="00416731" w:rsidRDefault="00F719A8">
          <w:pPr>
            <w:tabs>
              <w:tab w:val="center" w:pos="4320"/>
              <w:tab w:val="right" w:pos="8640"/>
            </w:tabs>
            <w:jc w:val="center"/>
            <w:rPr>
              <w:smallCaps/>
              <w:sz w:val="22"/>
              <w:szCs w:val="22"/>
            </w:rPr>
          </w:pPr>
          <w:r>
            <w:rPr>
              <w:smallCaps/>
              <w:sz w:val="22"/>
              <w:szCs w:val="22"/>
            </w:rPr>
            <w:t>UNIVERSITY OF CALIFORNIA, SANTA BARBARA</w:t>
          </w:r>
        </w:p>
      </w:tc>
      <w:tc>
        <w:tcPr>
          <w:tcW w:w="1412" w:type="dxa"/>
          <w:vMerge w:val="restart"/>
        </w:tcPr>
        <w:p w14:paraId="2F580261" w14:textId="77777777" w:rsidR="00416731" w:rsidRDefault="00F719A8">
          <w:pPr>
            <w:tabs>
              <w:tab w:val="center" w:pos="4320"/>
              <w:tab w:val="right" w:pos="8640"/>
            </w:tabs>
            <w:jc w:val="center"/>
            <w:rPr>
              <w:smallCaps/>
              <w:sz w:val="14"/>
              <w:szCs w:val="14"/>
            </w:rPr>
          </w:pPr>
          <w:r>
            <w:rPr>
              <w:noProof/>
            </w:rPr>
            <w:drawing>
              <wp:inline distT="0" distB="0" distL="114300" distR="114300" wp14:anchorId="006633F6" wp14:editId="6BE41405">
                <wp:extent cx="841375" cy="825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41375" cy="825500"/>
                        </a:xfrm>
                        <a:prstGeom prst="rect">
                          <a:avLst/>
                        </a:prstGeom>
                        <a:ln/>
                      </pic:spPr>
                    </pic:pic>
                  </a:graphicData>
                </a:graphic>
              </wp:inline>
            </w:drawing>
          </w:r>
        </w:p>
      </w:tc>
      <w:tc>
        <w:tcPr>
          <w:tcW w:w="2244" w:type="dxa"/>
          <w:tcBorders>
            <w:bottom w:val="single" w:sz="4" w:space="0" w:color="000000"/>
          </w:tcBorders>
        </w:tcPr>
        <w:p w14:paraId="5E6015CF" w14:textId="77777777" w:rsidR="00416731" w:rsidRDefault="00416731">
          <w:pPr>
            <w:tabs>
              <w:tab w:val="center" w:pos="4320"/>
              <w:tab w:val="right" w:pos="8640"/>
            </w:tabs>
            <w:jc w:val="center"/>
            <w:rPr>
              <w:smallCaps/>
              <w:sz w:val="14"/>
              <w:szCs w:val="14"/>
            </w:rPr>
          </w:pPr>
        </w:p>
      </w:tc>
    </w:tr>
    <w:tr w:rsidR="00416731" w14:paraId="3A8A36BF" w14:textId="77777777" w:rsidTr="000F2224">
      <w:trPr>
        <w:trHeight w:val="300"/>
      </w:trPr>
      <w:tc>
        <w:tcPr>
          <w:tcW w:w="6856" w:type="dxa"/>
          <w:tcBorders>
            <w:top w:val="single" w:sz="4" w:space="0" w:color="000000"/>
            <w:bottom w:val="single" w:sz="4" w:space="0" w:color="000000"/>
          </w:tcBorders>
          <w:vAlign w:val="center"/>
        </w:tcPr>
        <w:p w14:paraId="3201062F" w14:textId="77777777" w:rsidR="00416731" w:rsidRDefault="00F719A8" w:rsidP="000F2224">
          <w:pPr>
            <w:tabs>
              <w:tab w:val="center" w:pos="4320"/>
              <w:tab w:val="right" w:pos="8640"/>
            </w:tabs>
            <w:jc w:val="center"/>
            <w:rPr>
              <w:smallCaps/>
              <w:sz w:val="14"/>
              <w:szCs w:val="14"/>
            </w:rPr>
          </w:pPr>
          <w:r>
            <w:rPr>
              <w:smallCaps/>
              <w:sz w:val="14"/>
              <w:szCs w:val="14"/>
            </w:rPr>
            <w:t>BERKELEY • DAVIS • IRVINE • LOS ANGELES • MERCED • RIVERSIDE • SAN DIEGO • SAN FRANCISCO</w:t>
          </w:r>
        </w:p>
      </w:tc>
      <w:tc>
        <w:tcPr>
          <w:tcW w:w="1412" w:type="dxa"/>
          <w:vMerge/>
        </w:tcPr>
        <w:p w14:paraId="6C570952" w14:textId="77777777" w:rsidR="00416731" w:rsidRDefault="00416731">
          <w:pPr>
            <w:tabs>
              <w:tab w:val="center" w:pos="4320"/>
              <w:tab w:val="right" w:pos="8640"/>
            </w:tabs>
            <w:jc w:val="center"/>
            <w:rPr>
              <w:smallCaps/>
              <w:sz w:val="14"/>
              <w:szCs w:val="14"/>
            </w:rPr>
          </w:pPr>
        </w:p>
      </w:tc>
      <w:tc>
        <w:tcPr>
          <w:tcW w:w="2304" w:type="dxa"/>
          <w:gridSpan w:val="2"/>
          <w:tcBorders>
            <w:top w:val="single" w:sz="4" w:space="0" w:color="000000"/>
            <w:bottom w:val="single" w:sz="4" w:space="0" w:color="000000"/>
          </w:tcBorders>
          <w:vAlign w:val="center"/>
        </w:tcPr>
        <w:p w14:paraId="620D7D3B" w14:textId="77777777" w:rsidR="00416731" w:rsidRDefault="00F719A8" w:rsidP="000F2224">
          <w:pPr>
            <w:tabs>
              <w:tab w:val="center" w:pos="4320"/>
              <w:tab w:val="right" w:pos="8640"/>
            </w:tabs>
            <w:jc w:val="center"/>
            <w:rPr>
              <w:smallCaps/>
              <w:sz w:val="14"/>
              <w:szCs w:val="14"/>
            </w:rPr>
          </w:pPr>
          <w:r>
            <w:rPr>
              <w:smallCaps/>
              <w:sz w:val="14"/>
              <w:szCs w:val="14"/>
            </w:rPr>
            <w:t>SANTA BARBARA • SANTA CRUZ</w:t>
          </w:r>
        </w:p>
      </w:tc>
    </w:tr>
    <w:tr w:rsidR="00416731" w14:paraId="4E259C10" w14:textId="77777777" w:rsidTr="000F2224">
      <w:trPr>
        <w:gridAfter w:val="1"/>
        <w:wAfter w:w="60" w:type="dxa"/>
        <w:trHeight w:val="600"/>
      </w:trPr>
      <w:tc>
        <w:tcPr>
          <w:tcW w:w="6856" w:type="dxa"/>
          <w:tcBorders>
            <w:top w:val="single" w:sz="4" w:space="0" w:color="000000"/>
          </w:tcBorders>
        </w:tcPr>
        <w:p w14:paraId="63630FF5" w14:textId="77777777" w:rsidR="00416731" w:rsidRDefault="00416731">
          <w:pPr>
            <w:tabs>
              <w:tab w:val="center" w:pos="4320"/>
              <w:tab w:val="right" w:pos="8640"/>
            </w:tabs>
            <w:jc w:val="center"/>
            <w:rPr>
              <w:smallCaps/>
              <w:sz w:val="14"/>
              <w:szCs w:val="14"/>
            </w:rPr>
          </w:pPr>
        </w:p>
      </w:tc>
      <w:tc>
        <w:tcPr>
          <w:tcW w:w="1412" w:type="dxa"/>
          <w:vMerge/>
        </w:tcPr>
        <w:p w14:paraId="6A680A49" w14:textId="77777777" w:rsidR="00416731" w:rsidRDefault="00416731">
          <w:pPr>
            <w:tabs>
              <w:tab w:val="center" w:pos="4320"/>
              <w:tab w:val="right" w:pos="8640"/>
            </w:tabs>
            <w:jc w:val="center"/>
            <w:rPr>
              <w:smallCaps/>
              <w:sz w:val="14"/>
              <w:szCs w:val="14"/>
            </w:rPr>
          </w:pPr>
        </w:p>
      </w:tc>
      <w:tc>
        <w:tcPr>
          <w:tcW w:w="2244" w:type="dxa"/>
          <w:tcBorders>
            <w:top w:val="single" w:sz="4" w:space="0" w:color="000000"/>
          </w:tcBorders>
        </w:tcPr>
        <w:p w14:paraId="345F7C05" w14:textId="77777777" w:rsidR="00416731" w:rsidRDefault="00416731">
          <w:pPr>
            <w:tabs>
              <w:tab w:val="center" w:pos="4320"/>
              <w:tab w:val="right" w:pos="8640"/>
            </w:tabs>
            <w:jc w:val="center"/>
            <w:rPr>
              <w:smallCaps/>
              <w:sz w:val="14"/>
              <w:szCs w:val="14"/>
            </w:rPr>
          </w:pPr>
        </w:p>
      </w:tc>
    </w:tr>
  </w:tbl>
  <w:p w14:paraId="68EC3D82" w14:textId="77777777" w:rsidR="00416731" w:rsidRPr="003276AC" w:rsidRDefault="00416731">
    <w:pPr>
      <w:tabs>
        <w:tab w:val="center" w:pos="4320"/>
        <w:tab w:val="right" w:pos="8640"/>
      </w:tabs>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E583F"/>
    <w:multiLevelType w:val="hybridMultilevel"/>
    <w:tmpl w:val="87DE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546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731"/>
    <w:rsid w:val="0007162C"/>
    <w:rsid w:val="00072596"/>
    <w:rsid w:val="000A491E"/>
    <w:rsid w:val="000B535F"/>
    <w:rsid w:val="000F2224"/>
    <w:rsid w:val="0013186F"/>
    <w:rsid w:val="00137659"/>
    <w:rsid w:val="001542D0"/>
    <w:rsid w:val="0029238B"/>
    <w:rsid w:val="002E4B28"/>
    <w:rsid w:val="002F58C2"/>
    <w:rsid w:val="00315C01"/>
    <w:rsid w:val="003276AC"/>
    <w:rsid w:val="00365820"/>
    <w:rsid w:val="0040547D"/>
    <w:rsid w:val="00416731"/>
    <w:rsid w:val="00436D46"/>
    <w:rsid w:val="00461F0D"/>
    <w:rsid w:val="00465300"/>
    <w:rsid w:val="00471CF1"/>
    <w:rsid w:val="004C438F"/>
    <w:rsid w:val="00544469"/>
    <w:rsid w:val="00590D54"/>
    <w:rsid w:val="005C198A"/>
    <w:rsid w:val="005E2E60"/>
    <w:rsid w:val="005E42A7"/>
    <w:rsid w:val="006478DA"/>
    <w:rsid w:val="00683AA0"/>
    <w:rsid w:val="006E1DEA"/>
    <w:rsid w:val="00767E71"/>
    <w:rsid w:val="007820D7"/>
    <w:rsid w:val="007B05F4"/>
    <w:rsid w:val="008E16B4"/>
    <w:rsid w:val="008E707F"/>
    <w:rsid w:val="008E7DF1"/>
    <w:rsid w:val="00945168"/>
    <w:rsid w:val="00953D77"/>
    <w:rsid w:val="009808A5"/>
    <w:rsid w:val="00A3029D"/>
    <w:rsid w:val="00A721ED"/>
    <w:rsid w:val="00A72834"/>
    <w:rsid w:val="00A87F35"/>
    <w:rsid w:val="00AA6609"/>
    <w:rsid w:val="00B83BD3"/>
    <w:rsid w:val="00B9158E"/>
    <w:rsid w:val="00C028A3"/>
    <w:rsid w:val="00C06E32"/>
    <w:rsid w:val="00C45EE9"/>
    <w:rsid w:val="00CF3F1D"/>
    <w:rsid w:val="00D512AA"/>
    <w:rsid w:val="00E33795"/>
    <w:rsid w:val="00E60646"/>
    <w:rsid w:val="00EE4D52"/>
    <w:rsid w:val="00F316E2"/>
    <w:rsid w:val="00F378C9"/>
    <w:rsid w:val="00F516E0"/>
    <w:rsid w:val="00F719A8"/>
    <w:rsid w:val="00FE031C"/>
    <w:rsid w:val="00FE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B380"/>
  <w15:docId w15:val="{CAF5CE6D-0502-344F-B594-461248D2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180"/>
      <w:jc w:val="center"/>
      <w:outlineLvl w:val="0"/>
    </w:pPr>
    <w:rPr>
      <w:smallCaps/>
      <w:sz w:val="21"/>
      <w:szCs w:val="21"/>
    </w:rPr>
  </w:style>
  <w:style w:type="paragraph" w:styleId="Heading2">
    <w:name w:val="heading 2"/>
    <w:basedOn w:val="Normal"/>
    <w:next w:val="Normal"/>
    <w:pPr>
      <w:keepNext/>
      <w:keepLines/>
      <w:spacing w:after="170"/>
      <w:jc w:val="left"/>
      <w:outlineLvl w:val="1"/>
    </w:pPr>
    <w:rPr>
      <w:smallCaps/>
      <w:sz w:val="21"/>
      <w:szCs w:val="21"/>
    </w:rPr>
  </w:style>
  <w:style w:type="paragraph" w:styleId="Heading3">
    <w:name w:val="heading 3"/>
    <w:basedOn w:val="Normal"/>
    <w:next w:val="Normal"/>
    <w:pPr>
      <w:keepNext/>
      <w:keepLines/>
      <w:spacing w:after="240"/>
      <w:jc w:val="left"/>
      <w:outlineLvl w:val="2"/>
    </w:pPr>
    <w:rPr>
      <w:i/>
    </w:rPr>
  </w:style>
  <w:style w:type="paragraph" w:styleId="Heading4">
    <w:name w:val="heading 4"/>
    <w:basedOn w:val="Normal"/>
    <w:next w:val="Normal"/>
    <w:pPr>
      <w:keepNext/>
      <w:keepLines/>
      <w:jc w:val="left"/>
      <w:outlineLvl w:val="3"/>
    </w:pPr>
    <w:rPr>
      <w:smallCaps/>
      <w:sz w:val="23"/>
      <w:szCs w:val="23"/>
    </w:rPr>
  </w:style>
  <w:style w:type="paragraph" w:styleId="Heading5">
    <w:name w:val="heading 5"/>
    <w:basedOn w:val="Normal"/>
    <w:next w:val="Normal"/>
    <w:pPr>
      <w:keepNext/>
      <w:keepLines/>
      <w:jc w:val="left"/>
      <w:outlineLvl w:val="4"/>
    </w:pPr>
  </w:style>
  <w:style w:type="paragraph" w:styleId="Heading6">
    <w:name w:val="heading 6"/>
    <w:basedOn w:val="Normal"/>
    <w:next w:val="Normal"/>
    <w:pPr>
      <w:keepNext/>
      <w:keepLines/>
      <w:jc w:val="lef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Arial" w:eastAsia="Arial" w:hAnsi="Arial" w:cs="Arial"/>
      <w:b/>
      <w:sz w:val="32"/>
      <w:szCs w:val="32"/>
    </w:rPr>
  </w:style>
  <w:style w:type="paragraph" w:styleId="Subtitle">
    <w:name w:val="Subtitle"/>
    <w:basedOn w:val="Normal"/>
    <w:next w:val="Normal"/>
    <w:pPr>
      <w:spacing w:after="60"/>
      <w:jc w:val="center"/>
    </w:pPr>
    <w:rPr>
      <w:rFonts w:ascii="Arial" w:eastAsia="Arial" w:hAnsi="Arial" w:cs="Arial"/>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E4D52"/>
    <w:pPr>
      <w:tabs>
        <w:tab w:val="center" w:pos="4680"/>
        <w:tab w:val="right" w:pos="9360"/>
      </w:tabs>
    </w:pPr>
  </w:style>
  <w:style w:type="character" w:customStyle="1" w:styleId="HeaderChar">
    <w:name w:val="Header Char"/>
    <w:basedOn w:val="DefaultParagraphFont"/>
    <w:link w:val="Header"/>
    <w:uiPriority w:val="99"/>
    <w:rsid w:val="00EE4D52"/>
  </w:style>
  <w:style w:type="paragraph" w:styleId="Footer">
    <w:name w:val="footer"/>
    <w:basedOn w:val="Normal"/>
    <w:link w:val="FooterChar"/>
    <w:uiPriority w:val="99"/>
    <w:unhideWhenUsed/>
    <w:rsid w:val="00EE4D52"/>
    <w:pPr>
      <w:tabs>
        <w:tab w:val="center" w:pos="4680"/>
        <w:tab w:val="right" w:pos="9360"/>
      </w:tabs>
    </w:pPr>
  </w:style>
  <w:style w:type="character" w:customStyle="1" w:styleId="FooterChar">
    <w:name w:val="Footer Char"/>
    <w:basedOn w:val="DefaultParagraphFont"/>
    <w:link w:val="Footer"/>
    <w:uiPriority w:val="99"/>
    <w:rsid w:val="00EE4D52"/>
  </w:style>
  <w:style w:type="character" w:styleId="Hyperlink">
    <w:name w:val="Hyperlink"/>
    <w:basedOn w:val="DefaultParagraphFont"/>
    <w:uiPriority w:val="99"/>
    <w:unhideWhenUsed/>
    <w:rsid w:val="00365820"/>
    <w:rPr>
      <w:color w:val="0000FF"/>
      <w:u w:val="single"/>
    </w:rPr>
  </w:style>
  <w:style w:type="paragraph" w:styleId="ListParagraph">
    <w:name w:val="List Paragraph"/>
    <w:basedOn w:val="Normal"/>
    <w:uiPriority w:val="34"/>
    <w:qFormat/>
    <w:rsid w:val="008E16B4"/>
    <w:pPr>
      <w:ind w:left="720"/>
      <w:contextualSpacing/>
    </w:pPr>
  </w:style>
  <w:style w:type="character" w:styleId="UnresolvedMention">
    <w:name w:val="Unresolved Mention"/>
    <w:basedOn w:val="DefaultParagraphFont"/>
    <w:uiPriority w:val="99"/>
    <w:rsid w:val="00465300"/>
    <w:rPr>
      <w:color w:val="605E5C"/>
      <w:shd w:val="clear" w:color="auto" w:fill="E1DFDD"/>
    </w:rPr>
  </w:style>
  <w:style w:type="paragraph" w:styleId="NormalWeb">
    <w:name w:val="Normal (Web)"/>
    <w:basedOn w:val="Normal"/>
    <w:uiPriority w:val="99"/>
    <w:unhideWhenUsed/>
    <w:rsid w:val="007820D7"/>
    <w:pPr>
      <w:widowControl/>
      <w:spacing w:before="100" w:beforeAutospacing="1" w:after="100" w:afterAutospacing="1"/>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6937526">
      <w:bodyDiv w:val="1"/>
      <w:marLeft w:val="0"/>
      <w:marRight w:val="0"/>
      <w:marTop w:val="0"/>
      <w:marBottom w:val="0"/>
      <w:divBdr>
        <w:top w:val="none" w:sz="0" w:space="0" w:color="auto"/>
        <w:left w:val="none" w:sz="0" w:space="0" w:color="auto"/>
        <w:bottom w:val="none" w:sz="0" w:space="0" w:color="auto"/>
        <w:right w:val="none" w:sz="0" w:space="0" w:color="auto"/>
      </w:divBdr>
    </w:div>
    <w:div w:id="508368323">
      <w:bodyDiv w:val="1"/>
      <w:marLeft w:val="0"/>
      <w:marRight w:val="0"/>
      <w:marTop w:val="0"/>
      <w:marBottom w:val="0"/>
      <w:divBdr>
        <w:top w:val="none" w:sz="0" w:space="0" w:color="auto"/>
        <w:left w:val="none" w:sz="0" w:space="0" w:color="auto"/>
        <w:bottom w:val="none" w:sz="0" w:space="0" w:color="auto"/>
        <w:right w:val="none" w:sz="0" w:space="0" w:color="auto"/>
      </w:divBdr>
    </w:div>
    <w:div w:id="797532040">
      <w:bodyDiv w:val="1"/>
      <w:marLeft w:val="0"/>
      <w:marRight w:val="0"/>
      <w:marTop w:val="0"/>
      <w:marBottom w:val="0"/>
      <w:divBdr>
        <w:top w:val="none" w:sz="0" w:space="0" w:color="auto"/>
        <w:left w:val="none" w:sz="0" w:space="0" w:color="auto"/>
        <w:bottom w:val="none" w:sz="0" w:space="0" w:color="auto"/>
        <w:right w:val="none" w:sz="0" w:space="0" w:color="auto"/>
      </w:divBdr>
    </w:div>
    <w:div w:id="1143235945">
      <w:bodyDiv w:val="1"/>
      <w:marLeft w:val="0"/>
      <w:marRight w:val="0"/>
      <w:marTop w:val="0"/>
      <w:marBottom w:val="0"/>
      <w:divBdr>
        <w:top w:val="none" w:sz="0" w:space="0" w:color="auto"/>
        <w:left w:val="none" w:sz="0" w:space="0" w:color="auto"/>
        <w:bottom w:val="none" w:sz="0" w:space="0" w:color="auto"/>
        <w:right w:val="none" w:sz="0" w:space="0" w:color="auto"/>
      </w:divBdr>
    </w:div>
    <w:div w:id="1692678980">
      <w:bodyDiv w:val="1"/>
      <w:marLeft w:val="0"/>
      <w:marRight w:val="0"/>
      <w:marTop w:val="0"/>
      <w:marBottom w:val="0"/>
      <w:divBdr>
        <w:top w:val="none" w:sz="0" w:space="0" w:color="auto"/>
        <w:left w:val="none" w:sz="0" w:space="0" w:color="auto"/>
        <w:bottom w:val="none" w:sz="0" w:space="0" w:color="auto"/>
        <w:right w:val="none" w:sz="0" w:space="0" w:color="auto"/>
      </w:divBdr>
    </w:div>
    <w:div w:id="2071611568">
      <w:bodyDiv w:val="1"/>
      <w:marLeft w:val="0"/>
      <w:marRight w:val="0"/>
      <w:marTop w:val="0"/>
      <w:marBottom w:val="0"/>
      <w:divBdr>
        <w:top w:val="none" w:sz="0" w:space="0" w:color="auto"/>
        <w:left w:val="none" w:sz="0" w:space="0" w:color="auto"/>
        <w:bottom w:val="none" w:sz="0" w:space="0" w:color="auto"/>
        <w:right w:val="none" w:sz="0" w:space="0" w:color="auto"/>
      </w:divBdr>
      <w:divsChild>
        <w:div w:id="1778254823">
          <w:marLeft w:val="0"/>
          <w:marRight w:val="0"/>
          <w:marTop w:val="0"/>
          <w:marBottom w:val="0"/>
          <w:divBdr>
            <w:top w:val="none" w:sz="0" w:space="0" w:color="auto"/>
            <w:left w:val="none" w:sz="0" w:space="0" w:color="auto"/>
            <w:bottom w:val="none" w:sz="0" w:space="0" w:color="auto"/>
            <w:right w:val="none" w:sz="0" w:space="0" w:color="auto"/>
          </w:divBdr>
        </w:div>
        <w:div w:id="935594435">
          <w:marLeft w:val="0"/>
          <w:marRight w:val="0"/>
          <w:marTop w:val="0"/>
          <w:marBottom w:val="0"/>
          <w:divBdr>
            <w:top w:val="none" w:sz="0" w:space="0" w:color="auto"/>
            <w:left w:val="none" w:sz="0" w:space="0" w:color="auto"/>
            <w:bottom w:val="none" w:sz="0" w:space="0" w:color="auto"/>
            <w:right w:val="none" w:sz="0" w:space="0" w:color="auto"/>
          </w:divBdr>
        </w:div>
        <w:div w:id="39000653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zotero.org/google-docs/?9CBHw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446</Words>
  <Characters>2547</Characters>
  <Application>Microsoft Office Word</Application>
  <DocSecurity>0</DocSecurity>
  <Lines>21</Lines>
  <Paragraphs>5</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14</cp:revision>
  <cp:lastPrinted>2018-07-05T21:02:00Z</cp:lastPrinted>
  <dcterms:created xsi:type="dcterms:W3CDTF">2018-10-26T19:31:00Z</dcterms:created>
  <dcterms:modified xsi:type="dcterms:W3CDTF">2026-10-14T19:43:00Z</dcterms:modified>
</cp:coreProperties>
</file>