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F918B" w14:textId="77777777" w:rsidR="00DB469F" w:rsidRPr="00DB469F" w:rsidRDefault="00DB469F" w:rsidP="00DB469F">
      <w:pPr>
        <w:rPr>
          <w:rFonts w:cstheme="minorHAnsi"/>
          <w:b/>
          <w:color w:val="000000" w:themeColor="text1"/>
        </w:rPr>
      </w:pPr>
      <w:r w:rsidRPr="00DB469F">
        <w:rPr>
          <w:rFonts w:cstheme="minorHAnsi"/>
          <w:b/>
          <w:color w:val="000000" w:themeColor="text1"/>
        </w:rPr>
        <w:t>Annotated bibliography for important recruitment meta-analyses</w:t>
      </w:r>
    </w:p>
    <w:p w14:paraId="725F4D52" w14:textId="77777777" w:rsidR="00DB469F" w:rsidRDefault="00DB469F" w:rsidP="00DB469F">
      <w:pPr>
        <w:rPr>
          <w:rFonts w:cstheme="minorHAnsi"/>
          <w:color w:val="FF0000"/>
        </w:rPr>
      </w:pPr>
    </w:p>
    <w:p w14:paraId="4D263C19" w14:textId="77777777" w:rsidR="00DB469F" w:rsidRPr="00FB6898" w:rsidRDefault="00DB469F" w:rsidP="00DB469F">
      <w:pPr>
        <w:rPr>
          <w:rFonts w:cstheme="minorHAnsi"/>
          <w:color w:val="000000" w:themeColor="text1"/>
        </w:rPr>
      </w:pPr>
      <w:r w:rsidRPr="00FB6898">
        <w:rPr>
          <w:rFonts w:cstheme="minorHAnsi"/>
          <w:color w:val="000000" w:themeColor="text1"/>
        </w:rPr>
        <w:t>Ram Myers</w:t>
      </w:r>
    </w:p>
    <w:p w14:paraId="4EDC67EB" w14:textId="77777777" w:rsidR="00DB469F" w:rsidRPr="00FB6898" w:rsidRDefault="00DB469F" w:rsidP="00DB469F">
      <w:pPr>
        <w:rPr>
          <w:rFonts w:cstheme="minorHAnsi"/>
          <w:color w:val="000000" w:themeColor="text1"/>
        </w:rPr>
      </w:pPr>
      <w:r w:rsidRPr="00FB6898">
        <w:rPr>
          <w:rFonts w:cstheme="minorHAnsi"/>
          <w:color w:val="000000" w:themeColor="text1"/>
        </w:rPr>
        <w:t>Thorson</w:t>
      </w:r>
    </w:p>
    <w:p w14:paraId="788B7E3B" w14:textId="77777777" w:rsidR="00DB469F" w:rsidRPr="008B3548" w:rsidRDefault="00DB469F" w:rsidP="00DB469F">
      <w:pPr>
        <w:rPr>
          <w:rFonts w:cstheme="minorHAnsi"/>
          <w:color w:val="000000" w:themeColor="text1"/>
        </w:rPr>
      </w:pPr>
      <w:r w:rsidRPr="008B3548">
        <w:rPr>
          <w:rFonts w:cstheme="minorHAnsi"/>
          <w:color w:val="000000" w:themeColor="text1"/>
        </w:rPr>
        <w:t>Foss Grant</w:t>
      </w:r>
    </w:p>
    <w:p w14:paraId="1A7691CD" w14:textId="77777777" w:rsidR="00DB469F" w:rsidRDefault="00DB469F" w:rsidP="00DB469F">
      <w:pPr>
        <w:rPr>
          <w:rFonts w:cstheme="minorHAnsi"/>
          <w:color w:val="000000" w:themeColor="text1"/>
        </w:rPr>
      </w:pPr>
      <w:r w:rsidRPr="008B3548">
        <w:rPr>
          <w:rFonts w:cstheme="minorHAnsi"/>
          <w:color w:val="000000" w:themeColor="text1"/>
        </w:rPr>
        <w:t xml:space="preserve">Christine </w:t>
      </w:r>
      <w:proofErr w:type="spellStart"/>
      <w:r w:rsidRPr="008B3548">
        <w:rPr>
          <w:rFonts w:cstheme="minorHAnsi"/>
          <w:color w:val="000000" w:themeColor="text1"/>
        </w:rPr>
        <w:t>Stawitz</w:t>
      </w:r>
      <w:proofErr w:type="spellEnd"/>
    </w:p>
    <w:p w14:paraId="51C41C65" w14:textId="77777777" w:rsidR="00DB469F" w:rsidRDefault="00DB469F" w:rsidP="00DB469F">
      <w:pPr>
        <w:rPr>
          <w:rFonts w:cstheme="minorHAnsi"/>
          <w:color w:val="000000" w:themeColor="text1"/>
        </w:rPr>
      </w:pPr>
      <w:r>
        <w:rPr>
          <w:rFonts w:cstheme="minorHAnsi"/>
          <w:color w:val="000000" w:themeColor="text1"/>
        </w:rPr>
        <w:t>Coilin Minto</w:t>
      </w:r>
    </w:p>
    <w:p w14:paraId="6B822DFF" w14:textId="77777777" w:rsidR="00DB469F" w:rsidRDefault="00DB469F" w:rsidP="00DB469F">
      <w:pPr>
        <w:rPr>
          <w:rFonts w:cstheme="minorHAnsi"/>
          <w:color w:val="000000" w:themeColor="text1"/>
        </w:rPr>
      </w:pPr>
      <w:r>
        <w:rPr>
          <w:rFonts w:cstheme="minorHAnsi"/>
          <w:color w:val="000000" w:themeColor="text1"/>
        </w:rPr>
        <w:t xml:space="preserve">Cody </w:t>
      </w:r>
      <w:proofErr w:type="spellStart"/>
      <w:r>
        <w:rPr>
          <w:rFonts w:cstheme="minorHAnsi"/>
          <w:color w:val="000000" w:themeColor="text1"/>
        </w:rPr>
        <w:t>Szuwalski</w:t>
      </w:r>
      <w:proofErr w:type="spellEnd"/>
    </w:p>
    <w:p w14:paraId="7C2B91A2" w14:textId="77777777" w:rsidR="00DB469F" w:rsidRDefault="00DB469F" w:rsidP="00DB469F">
      <w:pPr>
        <w:rPr>
          <w:rFonts w:cstheme="minorHAnsi"/>
          <w:color w:val="000000" w:themeColor="text1"/>
        </w:rPr>
      </w:pPr>
      <w:r w:rsidRPr="008B3548">
        <w:rPr>
          <w:rFonts w:cstheme="minorHAnsi"/>
          <w:color w:val="000000" w:themeColor="text1"/>
        </w:rPr>
        <w:t>Regimes, environmental impacts, etc.</w:t>
      </w:r>
    </w:p>
    <w:p w14:paraId="2E7EF9C0" w14:textId="77777777" w:rsidR="00DB469F" w:rsidRDefault="00DB469F" w:rsidP="00DB469F">
      <w:pPr>
        <w:rPr>
          <w:rFonts w:cstheme="minorHAnsi"/>
          <w:color w:val="FF0000"/>
        </w:rPr>
      </w:pPr>
    </w:p>
    <w:p w14:paraId="58400501" w14:textId="77777777" w:rsidR="00DB469F" w:rsidRPr="00DD250B" w:rsidRDefault="00DB469F" w:rsidP="00DB469F">
      <w:r w:rsidRPr="00DD250B">
        <w:t>Myers, R. A., &amp; Mertz, G. (1998). Reducing uncertainty in the biological basis of fisheries management by meta-analysis of data from many populations: a synthesis. Fisheries Research, 37(1-3), 51-60.</w:t>
      </w:r>
    </w:p>
    <w:p w14:paraId="2B0CD16E" w14:textId="77777777" w:rsidR="00DB469F" w:rsidRPr="00DD250B" w:rsidRDefault="00DB469F" w:rsidP="00DB469F"/>
    <w:p w14:paraId="25CB292D" w14:textId="77777777" w:rsidR="00DB469F" w:rsidRPr="00DD250B" w:rsidRDefault="00DB469F" w:rsidP="00DB469F">
      <w:r w:rsidRPr="00DD250B">
        <w:t>Myers, R. A. (2001). Stock and recruitment: generalizations about maximum reproductive rate, density dependence, and variability using meta-analytic approaches. ICES Journal of Marine Science, 58(5), 937-951.</w:t>
      </w:r>
    </w:p>
    <w:p w14:paraId="7DF7705F" w14:textId="77777777" w:rsidR="00DB469F" w:rsidRPr="00DD250B" w:rsidRDefault="00DB469F" w:rsidP="00DB469F"/>
    <w:p w14:paraId="189EE23A" w14:textId="77777777" w:rsidR="00DB469F" w:rsidRPr="00DD250B" w:rsidRDefault="00DB469F" w:rsidP="00DB469F">
      <w:r w:rsidRPr="00DD250B">
        <w:t xml:space="preserve">Myers, R. A., </w:t>
      </w:r>
      <w:proofErr w:type="spellStart"/>
      <w:r w:rsidRPr="00DD250B">
        <w:t>MacKenzie</w:t>
      </w:r>
      <w:proofErr w:type="spellEnd"/>
      <w:r w:rsidRPr="00DD250B">
        <w:t>, B. R., Bowen, K. G., &amp; Barrowman, N. J. (2001). What is the carrying capacity for fish in the ocean? A meta-analysis of population dynamics of North Atlantic cod. Canadian Journal of Fisheries and Aquatic Sciences, 58(7), 1464-1476.</w:t>
      </w:r>
    </w:p>
    <w:p w14:paraId="60697ABC" w14:textId="77777777" w:rsidR="00DB469F" w:rsidRPr="00DD250B" w:rsidRDefault="00DB469F" w:rsidP="00DB469F"/>
    <w:p w14:paraId="499660AD" w14:textId="77777777" w:rsidR="00DB469F" w:rsidRPr="00DD250B" w:rsidRDefault="00DB469F" w:rsidP="00DB469F">
      <w:proofErr w:type="spellStart"/>
      <w:r w:rsidRPr="00DD250B">
        <w:t>Planque</w:t>
      </w:r>
      <w:proofErr w:type="spellEnd"/>
      <w:r w:rsidRPr="00DD250B">
        <w:t xml:space="preserve">, B., &amp; </w:t>
      </w:r>
      <w:proofErr w:type="spellStart"/>
      <w:r w:rsidRPr="00DD250B">
        <w:t>Frédou</w:t>
      </w:r>
      <w:proofErr w:type="spellEnd"/>
      <w:r w:rsidRPr="00DD250B">
        <w:t>, T. (1999). Temperature and the recruitment of Atlantic cod (</w:t>
      </w:r>
      <w:proofErr w:type="spellStart"/>
      <w:r w:rsidRPr="00DD250B">
        <w:t>Gadus</w:t>
      </w:r>
      <w:proofErr w:type="spellEnd"/>
      <w:r w:rsidRPr="00DD250B">
        <w:t xml:space="preserve"> </w:t>
      </w:r>
      <w:proofErr w:type="spellStart"/>
      <w:r w:rsidRPr="00DD250B">
        <w:t>morhua</w:t>
      </w:r>
      <w:proofErr w:type="spellEnd"/>
      <w:r w:rsidRPr="00DD250B">
        <w:t>). Canadian Journal of Fisheries and Aquatic Sciences, 56(11), 2069-2077.</w:t>
      </w:r>
    </w:p>
    <w:p w14:paraId="2907B9A5" w14:textId="77777777" w:rsidR="00DB469F" w:rsidRPr="00DD250B" w:rsidRDefault="00DB469F" w:rsidP="00DB469F"/>
    <w:p w14:paraId="2869BEE4" w14:textId="77777777" w:rsidR="00DB469F" w:rsidRPr="00DD250B" w:rsidRDefault="00DB469F" w:rsidP="00DB469F">
      <w:r w:rsidRPr="00DD250B">
        <w:t>Brunel, T. (2010). Age-structure-dependent recruitment: a meta-analysis applied to Northeast Atlantic fish stocks. ICES Journal of Marine Science, 67(9), 1921-1930.</w:t>
      </w:r>
    </w:p>
    <w:p w14:paraId="7BCD0365" w14:textId="77777777" w:rsidR="00DB469F" w:rsidRPr="00DD250B" w:rsidRDefault="00DB469F" w:rsidP="00DB469F"/>
    <w:p w14:paraId="03084057" w14:textId="236DB01E" w:rsidR="00DB469F" w:rsidRDefault="00DB469F" w:rsidP="00DB469F">
      <w:r w:rsidRPr="00DD250B">
        <w:t xml:space="preserve">Myers, R. A. (1998). When do environment–recruitment correlations </w:t>
      </w:r>
      <w:proofErr w:type="gramStart"/>
      <w:r w:rsidRPr="00DD250B">
        <w:t>work?.</w:t>
      </w:r>
      <w:proofErr w:type="gramEnd"/>
      <w:r w:rsidRPr="00DD250B">
        <w:t> Reviews in Fish Biology and Fisheries, 8(3), 285-305.</w:t>
      </w:r>
    </w:p>
    <w:p w14:paraId="420A3CAD" w14:textId="77777777" w:rsidR="00DB469F" w:rsidRPr="00DD250B" w:rsidRDefault="00DB469F" w:rsidP="00DB469F"/>
    <w:p w14:paraId="6E990CD0" w14:textId="77777777" w:rsidR="00DB469F" w:rsidRPr="00DD250B" w:rsidRDefault="00DB469F" w:rsidP="00DB469F">
      <w:proofErr w:type="spellStart"/>
      <w:r w:rsidRPr="00DD250B">
        <w:t>Hilborn</w:t>
      </w:r>
      <w:proofErr w:type="spellEnd"/>
      <w:r w:rsidRPr="00DD250B">
        <w:t xml:space="preserve">, R., &amp; </w:t>
      </w:r>
      <w:proofErr w:type="spellStart"/>
      <w:r w:rsidRPr="00DD250B">
        <w:t>Liermann</w:t>
      </w:r>
      <w:proofErr w:type="spellEnd"/>
      <w:r w:rsidRPr="00DD250B">
        <w:t>, M. (1998). Standing on the shoulders of giants: learning from experience in fisheries. Reviews in Fish Biology and Fisheries, 8(3), 273-283.</w:t>
      </w:r>
    </w:p>
    <w:p w14:paraId="008D8526" w14:textId="77777777" w:rsidR="00DB469F" w:rsidRPr="00DD250B" w:rsidRDefault="00DB469F" w:rsidP="00DB469F"/>
    <w:p w14:paraId="5039B77B" w14:textId="77777777" w:rsidR="00DB469F" w:rsidRPr="00DD250B" w:rsidRDefault="00DB469F" w:rsidP="00DB469F">
      <w:r w:rsidRPr="00DD250B">
        <w:t xml:space="preserve">Thorson, J. T., Cope, J. M., </w:t>
      </w:r>
      <w:proofErr w:type="spellStart"/>
      <w:r w:rsidRPr="00DD250B">
        <w:t>Kleisner</w:t>
      </w:r>
      <w:proofErr w:type="spellEnd"/>
      <w:r w:rsidRPr="00DD250B">
        <w:t xml:space="preserve">, K. M., </w:t>
      </w:r>
      <w:proofErr w:type="spellStart"/>
      <w:r w:rsidRPr="00DD250B">
        <w:t>Samhouri</w:t>
      </w:r>
      <w:proofErr w:type="spellEnd"/>
      <w:r w:rsidRPr="00DD250B">
        <w:t>, J. F., Shelton, A. O., &amp; Ward, E. J. (2015). Giants' shoulders 15 years later: lessons, challenges and guidelines in fisheries meta‐analysis. Fish and Fisheries, 16(2), 342-361.</w:t>
      </w:r>
    </w:p>
    <w:p w14:paraId="5140B7C2" w14:textId="77777777" w:rsidR="00DB469F" w:rsidRPr="00DD250B" w:rsidRDefault="00DB469F" w:rsidP="00DB469F"/>
    <w:p w14:paraId="3AD67D1F" w14:textId="77777777" w:rsidR="00DB469F" w:rsidRPr="00DD250B" w:rsidRDefault="00DB469F" w:rsidP="00DB469F">
      <w:r w:rsidRPr="00DD250B">
        <w:t>Myers, R. A., Bowen, K. G., &amp; Barrowman, N. J. (1999). Maximum reproductive rate of fish at low population sizes. Canadian Journal of Fisheries and Aquatic Sciences, 56(12), 2404-2419.</w:t>
      </w:r>
    </w:p>
    <w:p w14:paraId="518ADA77" w14:textId="77777777" w:rsidR="00DB469F" w:rsidRPr="00DD250B" w:rsidRDefault="00DB469F" w:rsidP="00DB469F"/>
    <w:p w14:paraId="56EBD6A7" w14:textId="77777777" w:rsidR="00DB469F" w:rsidRPr="00DD250B" w:rsidRDefault="00DB469F" w:rsidP="00DB469F">
      <w:r w:rsidRPr="00DD250B">
        <w:t>Gilbert, D. J. (1997). Towards a new recruitment paradigm for fish stocks. Canadian Journal of Fisheries and Aquatic Sciences, 54(4), 969-977.</w:t>
      </w:r>
    </w:p>
    <w:p w14:paraId="3096B330" w14:textId="77777777" w:rsidR="00DB469F" w:rsidRPr="00DD250B" w:rsidRDefault="00DB469F" w:rsidP="00DB469F"/>
    <w:p w14:paraId="20650F35" w14:textId="77777777" w:rsidR="00DB469F" w:rsidRPr="00DD250B" w:rsidRDefault="00DB469F" w:rsidP="00DB469F">
      <w:r w:rsidRPr="00DD250B">
        <w:lastRenderedPageBreak/>
        <w:t>Myers, R. A. (1997). Comment and reanalysis: paradigms for recruitment studies. Canadian Journal of Fisheries and Aquatic Sciences, 54(4), 978-981.</w:t>
      </w:r>
    </w:p>
    <w:p w14:paraId="600524C4" w14:textId="77777777" w:rsidR="00DB469F" w:rsidRPr="00DD250B" w:rsidRDefault="00DB469F" w:rsidP="00DB469F"/>
    <w:p w14:paraId="40605C1A" w14:textId="77777777" w:rsidR="00DB469F" w:rsidRPr="00DD250B" w:rsidRDefault="00DB469F" w:rsidP="00DB469F">
      <w:r w:rsidRPr="00DD250B">
        <w:t xml:space="preserve">Thorson, J. T., Jensen, O. P., &amp; </w:t>
      </w:r>
      <w:proofErr w:type="spellStart"/>
      <w:r w:rsidRPr="00DD250B">
        <w:t>Zipkin</w:t>
      </w:r>
      <w:proofErr w:type="spellEnd"/>
      <w:r w:rsidRPr="00DD250B">
        <w:t>, E. F. (2014). How variable is recruitment for exploited marine fishes? A hierarchical model for testing life history theory. Canadian Journal of Fisheries and Aquatic Sciences, 71(7), 973-983.</w:t>
      </w:r>
    </w:p>
    <w:p w14:paraId="4BBA36AC" w14:textId="77777777" w:rsidR="00DB469F" w:rsidRPr="00DD250B" w:rsidRDefault="00DB469F" w:rsidP="00DB469F"/>
    <w:p w14:paraId="41D04D89" w14:textId="77777777" w:rsidR="00DB469F" w:rsidRPr="00DD250B" w:rsidRDefault="00DB469F" w:rsidP="00DB469F">
      <w:r w:rsidRPr="00DD250B">
        <w:t xml:space="preserve">Foss‐Grant, A. P., </w:t>
      </w:r>
      <w:proofErr w:type="spellStart"/>
      <w:r w:rsidRPr="00DD250B">
        <w:t>Zipkin</w:t>
      </w:r>
      <w:proofErr w:type="spellEnd"/>
      <w:r w:rsidRPr="00DD250B">
        <w:t>, E. F., Thorson, J. T., Jensen, O. P., &amp; Fagan, W. F. (2016). Hierarchical analysis of taxonomic variation in intraspecific competition across fish species. Ecology, 97(7), 1724-1734.</w:t>
      </w:r>
    </w:p>
    <w:p w14:paraId="6F3B4D92" w14:textId="77777777" w:rsidR="00DB469F" w:rsidRPr="00DD250B" w:rsidRDefault="00DB469F" w:rsidP="00DB469F"/>
    <w:p w14:paraId="511BBAD8" w14:textId="77777777" w:rsidR="00DB469F" w:rsidRPr="00DD250B" w:rsidRDefault="00DB469F" w:rsidP="00DB469F">
      <w:r w:rsidRPr="00DD250B">
        <w:t>Dickey-</w:t>
      </w:r>
      <w:proofErr w:type="spellStart"/>
      <w:r w:rsidRPr="00DD250B">
        <w:t>Collas</w:t>
      </w:r>
      <w:proofErr w:type="spellEnd"/>
      <w:r w:rsidRPr="00DD250B">
        <w:t xml:space="preserve">, M., </w:t>
      </w:r>
      <w:proofErr w:type="spellStart"/>
      <w:r w:rsidRPr="00DD250B">
        <w:t>Hintzen</w:t>
      </w:r>
      <w:proofErr w:type="spellEnd"/>
      <w:r w:rsidRPr="00DD250B">
        <w:t>, N. T., Nash, R. D. M., Schön, P. J., &amp; Payne, M. R. (2014). Quirky patterns in time-series of estimates of recruitment could be artefacts. ICES Journal of marine Science, 72(1), 111-116.</w:t>
      </w:r>
    </w:p>
    <w:p w14:paraId="2FDBE462" w14:textId="77777777" w:rsidR="00DB469F" w:rsidRPr="00D35114" w:rsidRDefault="00DB469F" w:rsidP="00DB469F"/>
    <w:p w14:paraId="06F5BDEA" w14:textId="4A422C18" w:rsidR="00D32C29" w:rsidRDefault="00D32C29"/>
    <w:p w14:paraId="67A27706" w14:textId="7D68C73B" w:rsidR="009378DC" w:rsidRPr="009378DC" w:rsidRDefault="009378DC">
      <w:pPr>
        <w:rPr>
          <w:u w:val="single"/>
        </w:rPr>
      </w:pPr>
      <w:r w:rsidRPr="009378DC">
        <w:rPr>
          <w:u w:val="single"/>
        </w:rPr>
        <w:t>Cody paper</w:t>
      </w:r>
    </w:p>
    <w:p w14:paraId="6A6C6091" w14:textId="07793D00" w:rsidR="009378DC" w:rsidRPr="009378DC" w:rsidRDefault="009378DC" w:rsidP="009378DC">
      <w:r>
        <w:t>“S</w:t>
      </w:r>
      <w:r w:rsidRPr="009378DC">
        <w:t>urplus production for many stocks has been recently suggested to be driven by factors other than spawning biomass (Vert-</w:t>
      </w:r>
      <w:proofErr w:type="gramStart"/>
      <w:r w:rsidRPr="009378DC">
        <w:t>pre et a</w:t>
      </w:r>
      <w:bookmarkStart w:id="0" w:name="_GoBack"/>
      <w:bookmarkEnd w:id="0"/>
      <w:r w:rsidRPr="009378DC">
        <w:t>l.</w:t>
      </w:r>
      <w:proofErr w:type="gramEnd"/>
      <w:r w:rsidRPr="009378DC">
        <w:t xml:space="preserve"> 2013), but shifts in population dynamics should be searched for in recruitment (as done here) for two reasons. First, surplus production inherently has ‘regimes’ in it due to age-structure (e.g. </w:t>
      </w:r>
      <w:proofErr w:type="spellStart"/>
      <w:r w:rsidRPr="009378DC">
        <w:t>Szuwalski</w:t>
      </w:r>
      <w:proofErr w:type="spellEnd"/>
      <w:r w:rsidRPr="009378DC">
        <w:t xml:space="preserve"> 2013); recruitment does not. Second, surplus production integrates over many years of growth, natural mortality and selection in the fishery, whereas recruitment occurs closest to the life history stage likely to be most strongly influenced by the environment (Dahlberg 1979). Consequently, linking changes in environment to changes in recruitment is more feasible than doing so for surplus production and is more directly relevant to fisheries management.</w:t>
      </w:r>
      <w:r>
        <w:t>”</w:t>
      </w:r>
    </w:p>
    <w:p w14:paraId="1C474ED7" w14:textId="77777777" w:rsidR="009378DC" w:rsidRPr="009378DC" w:rsidRDefault="009378DC" w:rsidP="009378DC"/>
    <w:p w14:paraId="50B06AC2" w14:textId="77777777" w:rsidR="009378DC" w:rsidRDefault="009378DC"/>
    <w:sectPr w:rsidR="009378DC"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5116B"/>
    <w:multiLevelType w:val="hybridMultilevel"/>
    <w:tmpl w:val="D4BEF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9F"/>
    <w:rsid w:val="000D4543"/>
    <w:rsid w:val="008E324E"/>
    <w:rsid w:val="009378DC"/>
    <w:rsid w:val="009537B2"/>
    <w:rsid w:val="00D32C29"/>
    <w:rsid w:val="00DB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ACF879"/>
  <w15:chartTrackingRefBased/>
  <w15:docId w15:val="{80166A1C-9EE4-BD48-AB96-58765C61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69F"/>
    <w:pPr>
      <w:ind w:left="720"/>
      <w:contextualSpacing/>
    </w:pPr>
  </w:style>
  <w:style w:type="paragraph" w:styleId="NormalWeb">
    <w:name w:val="Normal (Web)"/>
    <w:basedOn w:val="Normal"/>
    <w:uiPriority w:val="99"/>
    <w:semiHidden/>
    <w:unhideWhenUsed/>
    <w:rsid w:val="009378DC"/>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082049">
      <w:bodyDiv w:val="1"/>
      <w:marLeft w:val="0"/>
      <w:marRight w:val="0"/>
      <w:marTop w:val="0"/>
      <w:marBottom w:val="0"/>
      <w:divBdr>
        <w:top w:val="none" w:sz="0" w:space="0" w:color="auto"/>
        <w:left w:val="none" w:sz="0" w:space="0" w:color="auto"/>
        <w:bottom w:val="none" w:sz="0" w:space="0" w:color="auto"/>
        <w:right w:val="none" w:sz="0" w:space="0" w:color="auto"/>
      </w:divBdr>
      <w:divsChild>
        <w:div w:id="1567448687">
          <w:marLeft w:val="0"/>
          <w:marRight w:val="0"/>
          <w:marTop w:val="0"/>
          <w:marBottom w:val="0"/>
          <w:divBdr>
            <w:top w:val="none" w:sz="0" w:space="0" w:color="auto"/>
            <w:left w:val="none" w:sz="0" w:space="0" w:color="auto"/>
            <w:bottom w:val="none" w:sz="0" w:space="0" w:color="auto"/>
            <w:right w:val="none" w:sz="0" w:space="0" w:color="auto"/>
          </w:divBdr>
          <w:divsChild>
            <w:div w:id="743144049">
              <w:marLeft w:val="0"/>
              <w:marRight w:val="0"/>
              <w:marTop w:val="0"/>
              <w:marBottom w:val="0"/>
              <w:divBdr>
                <w:top w:val="none" w:sz="0" w:space="0" w:color="auto"/>
                <w:left w:val="none" w:sz="0" w:space="0" w:color="auto"/>
                <w:bottom w:val="none" w:sz="0" w:space="0" w:color="auto"/>
                <w:right w:val="none" w:sz="0" w:space="0" w:color="auto"/>
              </w:divBdr>
              <w:divsChild>
                <w:div w:id="13830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1214">
      <w:bodyDiv w:val="1"/>
      <w:marLeft w:val="0"/>
      <w:marRight w:val="0"/>
      <w:marTop w:val="0"/>
      <w:marBottom w:val="0"/>
      <w:divBdr>
        <w:top w:val="none" w:sz="0" w:space="0" w:color="auto"/>
        <w:left w:val="none" w:sz="0" w:space="0" w:color="auto"/>
        <w:bottom w:val="none" w:sz="0" w:space="0" w:color="auto"/>
        <w:right w:val="none" w:sz="0" w:space="0" w:color="auto"/>
      </w:divBdr>
      <w:divsChild>
        <w:div w:id="1726025225">
          <w:marLeft w:val="0"/>
          <w:marRight w:val="0"/>
          <w:marTop w:val="0"/>
          <w:marBottom w:val="0"/>
          <w:divBdr>
            <w:top w:val="none" w:sz="0" w:space="0" w:color="auto"/>
            <w:left w:val="none" w:sz="0" w:space="0" w:color="auto"/>
            <w:bottom w:val="none" w:sz="0" w:space="0" w:color="auto"/>
            <w:right w:val="none" w:sz="0" w:space="0" w:color="auto"/>
          </w:divBdr>
          <w:divsChild>
            <w:div w:id="1765610640">
              <w:marLeft w:val="0"/>
              <w:marRight w:val="0"/>
              <w:marTop w:val="0"/>
              <w:marBottom w:val="0"/>
              <w:divBdr>
                <w:top w:val="none" w:sz="0" w:space="0" w:color="auto"/>
                <w:left w:val="none" w:sz="0" w:space="0" w:color="auto"/>
                <w:bottom w:val="none" w:sz="0" w:space="0" w:color="auto"/>
                <w:right w:val="none" w:sz="0" w:space="0" w:color="auto"/>
              </w:divBdr>
              <w:divsChild>
                <w:div w:id="14498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2</cp:revision>
  <dcterms:created xsi:type="dcterms:W3CDTF">2019-01-09T18:54:00Z</dcterms:created>
  <dcterms:modified xsi:type="dcterms:W3CDTF">2019-01-09T20:56:00Z</dcterms:modified>
</cp:coreProperties>
</file>