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C29" w:rsidRDefault="00D32C29"/>
    <w:p w:rsidR="00627F4B" w:rsidRDefault="00627F4B">
      <w:pPr>
        <w:rPr>
          <w:b/>
        </w:rPr>
      </w:pPr>
      <w:r>
        <w:rPr>
          <w:b/>
        </w:rPr>
        <w:t>Overview</w:t>
      </w:r>
    </w:p>
    <w:p w:rsidR="00627F4B" w:rsidRDefault="00627F4B">
      <w:pPr>
        <w:rPr>
          <w:b/>
        </w:rPr>
      </w:pPr>
    </w:p>
    <w:p w:rsidR="00627F4B" w:rsidRPr="00627F4B" w:rsidRDefault="00627F4B">
      <w:r w:rsidRPr="00627F4B">
        <w:t>We estimated the status of</w:t>
      </w:r>
      <w:r>
        <w:t xml:space="preserve"> 824 global fish and invertebrate stocks using FAO catch data and a recently developed catch-only superensemble model. Status estimates from the superensemble model (black line) are based on estimates from four</w:t>
      </w:r>
      <w:bookmarkStart w:id="0" w:name="_GoBack"/>
      <w:bookmarkEnd w:id="0"/>
      <w:r>
        <w:t xml:space="preserve"> individual catch-only assessment models (colored lines and shading). To view the status of a stock, select a FAO area then a stock below. </w:t>
      </w:r>
    </w:p>
    <w:p w:rsidR="00627F4B" w:rsidRDefault="00627F4B">
      <w:pPr>
        <w:rPr>
          <w:b/>
        </w:rPr>
      </w:pPr>
    </w:p>
    <w:p w:rsidR="0095188A" w:rsidRPr="0095188A" w:rsidRDefault="0095188A">
      <w:pPr>
        <w:rPr>
          <w:b/>
        </w:rPr>
      </w:pPr>
      <w:r w:rsidRPr="0095188A">
        <w:rPr>
          <w:b/>
        </w:rPr>
        <w:t>Methods</w:t>
      </w:r>
    </w:p>
    <w:p w:rsidR="0095188A" w:rsidRPr="0095188A" w:rsidRDefault="0095188A">
      <w:pPr>
        <w:rPr>
          <w:rFonts w:cstheme="minorHAnsi"/>
        </w:rPr>
      </w:pPr>
    </w:p>
    <w:p w:rsidR="00627F4B" w:rsidRPr="00627F4B" w:rsidRDefault="00627F4B" w:rsidP="00627F4B">
      <w:pPr>
        <w:spacing w:after="158"/>
        <w:rPr>
          <w:rFonts w:eastAsia="Times New Roman" w:cstheme="minorHAnsi"/>
        </w:rPr>
      </w:pPr>
      <w:r w:rsidRPr="00627F4B">
        <w:rPr>
          <w:rFonts w:eastAsia="Times New Roman" w:cstheme="minorHAnsi"/>
        </w:rPr>
        <w:t>We constructed time series of stock status (B/B</w:t>
      </w:r>
      <w:r w:rsidRPr="00627F4B">
        <w:rPr>
          <w:rFonts w:eastAsia="Times New Roman" w:cstheme="minorHAnsi"/>
          <w:vertAlign w:val="subscript"/>
        </w:rPr>
        <w:t>MSY</w:t>
      </w:r>
      <w:r w:rsidRPr="00627F4B">
        <w:rPr>
          <w:rFonts w:eastAsia="Times New Roman" w:cstheme="minorHAnsi"/>
        </w:rPr>
        <w:t>) for 824 FAO fish stocks using a recently developed superensemble model (Anderson et al. 2017) that estimates B/B</w:t>
      </w:r>
      <w:r w:rsidRPr="00627F4B">
        <w:rPr>
          <w:rFonts w:eastAsia="Times New Roman" w:cstheme="minorHAnsi"/>
          <w:vertAlign w:val="subscript"/>
        </w:rPr>
        <w:t>MSY</w:t>
      </w:r>
      <w:r w:rsidRPr="00627F4B">
        <w:rPr>
          <w:rFonts w:eastAsia="Times New Roman" w:cstheme="minorHAnsi"/>
        </w:rPr>
        <w:t> from the B/B</w:t>
      </w:r>
      <w:r w:rsidRPr="00627F4B">
        <w:rPr>
          <w:rFonts w:eastAsia="Times New Roman" w:cstheme="minorHAnsi"/>
          <w:vertAlign w:val="subscript"/>
        </w:rPr>
        <w:t>MSY</w:t>
      </w:r>
      <w:r w:rsidRPr="00627F4B">
        <w:rPr>
          <w:rFonts w:eastAsia="Times New Roman" w:cstheme="minorHAnsi"/>
        </w:rPr>
        <w:t> predictions of four individual catch-only models and two spectral properties of the catch time series. This superensemble model has been shown to generate better predictions of status than other catch-only models (Anderson et al. 2017; Jensen &amp; Free 2017) and was used to estimate the terminal year status of 785 FAO fish stocks (Rosenberg et al. 2017). We extended the analysis of Rosenberg et al. (2017) to estimate status from 1950-2015 for the 824 FAO fish stocks (area-species couples) meeting the following criteria: marine wild capture fisheries for finfish and invertebrates with taxonomic identification resolved to the species-level and with catch time series ≥20 yrs and ≥1000 mt of median annual catch.</w:t>
      </w:r>
    </w:p>
    <w:p w:rsidR="00627F4B" w:rsidRPr="00627F4B" w:rsidRDefault="00627F4B" w:rsidP="00627F4B">
      <w:pPr>
        <w:spacing w:after="158"/>
        <w:rPr>
          <w:rFonts w:eastAsia="Times New Roman" w:cstheme="minorHAnsi"/>
        </w:rPr>
      </w:pPr>
      <w:r w:rsidRPr="00627F4B">
        <w:rPr>
          <w:rFonts w:eastAsia="Times New Roman" w:cstheme="minorHAnsi"/>
        </w:rPr>
        <w:t>For each stock, we used the superensemble model to estimate B/B</w:t>
      </w:r>
      <w:r w:rsidRPr="00627F4B">
        <w:rPr>
          <w:rFonts w:eastAsia="Times New Roman" w:cstheme="minorHAnsi"/>
          <w:vertAlign w:val="subscript"/>
        </w:rPr>
        <w:t>MSY</w:t>
      </w:r>
      <w:r w:rsidRPr="00627F4B">
        <w:rPr>
          <w:rFonts w:eastAsia="Times New Roman" w:cstheme="minorHAnsi"/>
        </w:rPr>
        <w:t> every year (year i) from the 15th year to the terminal year of the catch time series using: (1) the 0.20 and 0.05 spectral densities of the scaled catch time series (catch divided by maximum catch) from year 0 to year i and (2) B/B</w:t>
      </w:r>
      <w:r w:rsidRPr="00627F4B">
        <w:rPr>
          <w:rFonts w:eastAsia="Times New Roman" w:cstheme="minorHAnsi"/>
          <w:vertAlign w:val="subscript"/>
        </w:rPr>
        <w:t>MSY</w:t>
      </w:r>
      <w:r w:rsidRPr="00627F4B">
        <w:rPr>
          <w:rFonts w:eastAsia="Times New Roman" w:cstheme="minorHAnsi"/>
        </w:rPr>
        <w:t> predictions for year i from the four individual catch-only models applied to the full catch time series. We calculated the 0.20 and 0.05 spectral densities, which correspond to 5- and 20-year cycles respectively, using the spec.ar function in base R. We implemented the four individual catch-only models -- cMSY, SSCOM, COMSIR, and mPRM -- using the datalimited package in R (Anderson et al. 2016). In addition to catch time series, mPRM requires the classification of species into 17 life history categories and the other three models require estimates of resilience (i.e., the capacity to withstand exploitation). We classified life history based on taxonomy and derived resilience estimates from FishBase (Froese &amp; Pauly 2017) and SeaLifeBase (Palomares &amp; Pauly 2017) life history information.</w:t>
      </w:r>
    </w:p>
    <w:p w:rsidR="0095188A" w:rsidRDefault="0095188A"/>
    <w:p w:rsidR="0095188A" w:rsidRPr="00627F4B" w:rsidRDefault="0095188A">
      <w:pPr>
        <w:rPr>
          <w:b/>
        </w:rPr>
      </w:pPr>
      <w:r w:rsidRPr="00627F4B">
        <w:rPr>
          <w:b/>
        </w:rPr>
        <w:t>References</w:t>
      </w:r>
    </w:p>
    <w:p w:rsidR="0095188A" w:rsidRPr="00627F4B" w:rsidRDefault="0095188A"/>
    <w:p w:rsidR="00627F4B" w:rsidRPr="00627F4B" w:rsidRDefault="00627F4B" w:rsidP="00627F4B">
      <w:pPr>
        <w:spacing w:after="158"/>
        <w:rPr>
          <w:rFonts w:eastAsia="Times New Roman" w:cstheme="minorHAnsi"/>
        </w:rPr>
      </w:pPr>
      <w:r w:rsidRPr="00627F4B">
        <w:rPr>
          <w:rFonts w:eastAsia="Times New Roman" w:cstheme="minorHAnsi"/>
          <w:b/>
          <w:bCs/>
          <w:u w:val="single"/>
        </w:rPr>
        <w:t>Superensemble model (Anderson et al. 2017):</w:t>
      </w:r>
      <w:r w:rsidRPr="00627F4B">
        <w:rPr>
          <w:rFonts w:eastAsia="Times New Roman" w:cstheme="minorHAnsi"/>
        </w:rPr>
        <w:t> Anderson, S.C, Cooper, A.B., Jensen, O.P., Minto, C., Thorson, J.T., Walsh, J.C., Afflerbach, J., Dickey-Collas, M., Kleisner, K.M., Longo, C., Osio, G.C., Ovando, D., Mosqueira, I., Rosenberg, A.A., Selig, E.R. (2017) Improving estimates of population status and trend with superensemble models. </w:t>
      </w:r>
      <w:r w:rsidRPr="00627F4B">
        <w:rPr>
          <w:rFonts w:eastAsia="Times New Roman" w:cstheme="minorHAnsi"/>
          <w:i/>
          <w:iCs/>
        </w:rPr>
        <w:t>Fish &amp; Fisheries</w:t>
      </w:r>
      <w:r w:rsidRPr="00627F4B">
        <w:rPr>
          <w:rFonts w:eastAsia="Times New Roman" w:cstheme="minorHAnsi"/>
        </w:rPr>
        <w:t> 18(4): 732-741.</w:t>
      </w:r>
    </w:p>
    <w:p w:rsidR="00627F4B" w:rsidRPr="00627F4B" w:rsidRDefault="00627F4B" w:rsidP="00627F4B">
      <w:pPr>
        <w:spacing w:after="158"/>
        <w:rPr>
          <w:rFonts w:eastAsia="Times New Roman" w:cstheme="minorHAnsi"/>
        </w:rPr>
      </w:pPr>
      <w:r w:rsidRPr="00627F4B">
        <w:rPr>
          <w:rFonts w:eastAsia="Times New Roman" w:cstheme="minorHAnsi"/>
          <w:b/>
          <w:bCs/>
          <w:u w:val="single"/>
        </w:rPr>
        <w:t>Application to FAO stocks (Rosenberg et al. 2017):</w:t>
      </w:r>
      <w:r w:rsidRPr="00627F4B">
        <w:rPr>
          <w:rFonts w:eastAsia="Times New Roman" w:cstheme="minorHAnsi"/>
        </w:rPr>
        <w:t xml:space="preserve"> Rosenberg, A.A., Kleisner, K.M., Afflerbach, J., Anderson, S.C., Dickey‐Collas, M., Cooper, A.B., Fogarty, M.J., Fulton, E.A., Gutiérrez, N.L., Hyde, K.J.W., Jardim, E., Jensen, O.P., Kristiansen, T., Longo, C., Minte-Vera, C.V., Minto, C., </w:t>
      </w:r>
      <w:r w:rsidRPr="00627F4B">
        <w:rPr>
          <w:rFonts w:eastAsia="Times New Roman" w:cstheme="minorHAnsi"/>
        </w:rPr>
        <w:lastRenderedPageBreak/>
        <w:t>Mosqueira, I., Chato Osio, G., Ovando, D., Selig, E.R., Thorson, J.T., Walsh, J.C., Ye, Y. (2017) Applying a new ensemble approach to estimating stock status of marine fisheries around the world. </w:t>
      </w:r>
      <w:r w:rsidRPr="00627F4B">
        <w:rPr>
          <w:rFonts w:eastAsia="Times New Roman" w:cstheme="minorHAnsi"/>
          <w:i/>
          <w:iCs/>
        </w:rPr>
        <w:t>Conservation Letters</w:t>
      </w:r>
      <w:r w:rsidRPr="00627F4B">
        <w:rPr>
          <w:rFonts w:eastAsia="Times New Roman" w:cstheme="minorHAnsi"/>
        </w:rPr>
        <w:t>: doi: 10.1111/conl.12363</w:t>
      </w:r>
    </w:p>
    <w:p w:rsidR="00627F4B" w:rsidRDefault="00627F4B"/>
    <w:p w:rsidR="0095188A" w:rsidRDefault="0095188A"/>
    <w:sectPr w:rsidR="0095188A" w:rsidSect="00953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88E" w:rsidRDefault="0055188E" w:rsidP="00627F4B">
      <w:r>
        <w:separator/>
      </w:r>
    </w:p>
  </w:endnote>
  <w:endnote w:type="continuationSeparator" w:id="0">
    <w:p w:rsidR="0055188E" w:rsidRDefault="0055188E" w:rsidP="00627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88E" w:rsidRDefault="0055188E" w:rsidP="00627F4B">
      <w:r>
        <w:separator/>
      </w:r>
    </w:p>
  </w:footnote>
  <w:footnote w:type="continuationSeparator" w:id="0">
    <w:p w:rsidR="0055188E" w:rsidRDefault="0055188E" w:rsidP="00627F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A8"/>
    <w:rsid w:val="000B4650"/>
    <w:rsid w:val="000D4543"/>
    <w:rsid w:val="0055188E"/>
    <w:rsid w:val="00627F4B"/>
    <w:rsid w:val="0095188A"/>
    <w:rsid w:val="009537B2"/>
    <w:rsid w:val="00A05FA8"/>
    <w:rsid w:val="00D32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06920B"/>
  <w15:chartTrackingRefBased/>
  <w15:docId w15:val="{883F235F-6E64-FC42-9D80-7813FEC4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88A"/>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627F4B"/>
    <w:rPr>
      <w:b/>
      <w:bCs/>
    </w:rPr>
  </w:style>
  <w:style w:type="character" w:customStyle="1" w:styleId="apple-converted-space">
    <w:name w:val="apple-converted-space"/>
    <w:basedOn w:val="DefaultParagraphFont"/>
    <w:rsid w:val="00627F4B"/>
  </w:style>
  <w:style w:type="paragraph" w:styleId="Header">
    <w:name w:val="header"/>
    <w:basedOn w:val="Normal"/>
    <w:link w:val="HeaderChar"/>
    <w:uiPriority w:val="99"/>
    <w:unhideWhenUsed/>
    <w:rsid w:val="00627F4B"/>
    <w:pPr>
      <w:tabs>
        <w:tab w:val="center" w:pos="4680"/>
        <w:tab w:val="right" w:pos="9360"/>
      </w:tabs>
    </w:pPr>
  </w:style>
  <w:style w:type="character" w:customStyle="1" w:styleId="HeaderChar">
    <w:name w:val="Header Char"/>
    <w:basedOn w:val="DefaultParagraphFont"/>
    <w:link w:val="Header"/>
    <w:uiPriority w:val="99"/>
    <w:rsid w:val="00627F4B"/>
  </w:style>
  <w:style w:type="paragraph" w:styleId="Footer">
    <w:name w:val="footer"/>
    <w:basedOn w:val="Normal"/>
    <w:link w:val="FooterChar"/>
    <w:uiPriority w:val="99"/>
    <w:unhideWhenUsed/>
    <w:rsid w:val="00627F4B"/>
    <w:pPr>
      <w:tabs>
        <w:tab w:val="center" w:pos="4680"/>
        <w:tab w:val="right" w:pos="9360"/>
      </w:tabs>
    </w:pPr>
  </w:style>
  <w:style w:type="character" w:customStyle="1" w:styleId="FooterChar">
    <w:name w:val="Footer Char"/>
    <w:basedOn w:val="DefaultParagraphFont"/>
    <w:link w:val="Footer"/>
    <w:uiPriority w:val="99"/>
    <w:rsid w:val="00627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8013">
      <w:bodyDiv w:val="1"/>
      <w:marLeft w:val="0"/>
      <w:marRight w:val="0"/>
      <w:marTop w:val="0"/>
      <w:marBottom w:val="0"/>
      <w:divBdr>
        <w:top w:val="none" w:sz="0" w:space="0" w:color="auto"/>
        <w:left w:val="none" w:sz="0" w:space="0" w:color="auto"/>
        <w:bottom w:val="none" w:sz="0" w:space="0" w:color="auto"/>
        <w:right w:val="none" w:sz="0" w:space="0" w:color="auto"/>
      </w:divBdr>
    </w:div>
    <w:div w:id="1083841266">
      <w:bodyDiv w:val="1"/>
      <w:marLeft w:val="0"/>
      <w:marRight w:val="0"/>
      <w:marTop w:val="0"/>
      <w:marBottom w:val="0"/>
      <w:divBdr>
        <w:top w:val="none" w:sz="0" w:space="0" w:color="auto"/>
        <w:left w:val="none" w:sz="0" w:space="0" w:color="auto"/>
        <w:bottom w:val="none" w:sz="0" w:space="0" w:color="auto"/>
        <w:right w:val="none" w:sz="0" w:space="0" w:color="auto"/>
      </w:divBdr>
    </w:div>
    <w:div w:id="12977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3</cp:revision>
  <dcterms:created xsi:type="dcterms:W3CDTF">2018-01-27T16:06:00Z</dcterms:created>
  <dcterms:modified xsi:type="dcterms:W3CDTF">2018-02-05T14:49:00Z</dcterms:modified>
</cp:coreProperties>
</file>