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C4B4E" w14:textId="1DC2BBC1" w:rsidR="0088494B" w:rsidRPr="0088494B" w:rsidRDefault="0088494B" w:rsidP="0088494B">
      <w:pPr>
        <w:spacing w:line="240" w:lineRule="auto"/>
        <w:contextualSpacing/>
        <w:rPr>
          <w:rFonts w:ascii="Times New Roman" w:hAnsi="Times New Roman" w:cs="Times New Roman"/>
          <w:b/>
          <w:bCs/>
          <w:sz w:val="24"/>
          <w:szCs w:val="24"/>
        </w:rPr>
      </w:pPr>
      <w:r w:rsidRPr="0088494B">
        <w:rPr>
          <w:rFonts w:ascii="Times New Roman" w:hAnsi="Times New Roman" w:cs="Times New Roman"/>
          <w:b/>
          <w:bCs/>
          <w:sz w:val="24"/>
          <w:szCs w:val="24"/>
        </w:rPr>
        <w:t xml:space="preserve">Federal </w:t>
      </w:r>
      <w:r w:rsidR="00AE2DE8">
        <w:rPr>
          <w:rFonts w:ascii="Times New Roman" w:hAnsi="Times New Roman" w:cs="Times New Roman"/>
          <w:b/>
          <w:bCs/>
          <w:sz w:val="24"/>
          <w:szCs w:val="24"/>
        </w:rPr>
        <w:t>Fishery D</w:t>
      </w:r>
      <w:r w:rsidRPr="0088494B">
        <w:rPr>
          <w:rFonts w:ascii="Times New Roman" w:hAnsi="Times New Roman" w:cs="Times New Roman"/>
          <w:b/>
          <w:bCs/>
          <w:sz w:val="24"/>
          <w:szCs w:val="24"/>
        </w:rPr>
        <w:t>isaster assistance process</w:t>
      </w:r>
    </w:p>
    <w:p w14:paraId="73E1AD39" w14:textId="65FFD280" w:rsidR="0088494B" w:rsidRPr="0088494B" w:rsidRDefault="0088494B" w:rsidP="0088494B">
      <w:pPr>
        <w:autoSpaceDE w:val="0"/>
        <w:autoSpaceDN w:val="0"/>
        <w:adjustRightInd w:val="0"/>
        <w:spacing w:line="240" w:lineRule="auto"/>
        <w:contextualSpacing/>
        <w:rPr>
          <w:rFonts w:ascii="Times New Roman" w:hAnsi="Times New Roman" w:cs="Times New Roman"/>
          <w:color w:val="000000" w:themeColor="text1"/>
          <w:sz w:val="24"/>
          <w:szCs w:val="24"/>
        </w:rPr>
      </w:pPr>
      <w:r w:rsidRPr="0088494B">
        <w:rPr>
          <w:rFonts w:ascii="Times New Roman" w:hAnsi="Times New Roman" w:cs="Times New Roman"/>
          <w:b/>
          <w:bCs/>
          <w:sz w:val="24"/>
          <w:szCs w:val="24"/>
        </w:rPr>
        <w:tab/>
      </w:r>
      <w:r w:rsidR="00AE2DE8" w:rsidRPr="00E54D61">
        <w:rPr>
          <w:rFonts w:ascii="Times New Roman" w:hAnsi="Times New Roman" w:cs="Times New Roman"/>
          <w:sz w:val="24"/>
          <w:szCs w:val="24"/>
        </w:rPr>
        <w:t xml:space="preserve">Federal </w:t>
      </w:r>
      <w:r w:rsidR="009731AD">
        <w:rPr>
          <w:rFonts w:ascii="Times New Roman" w:hAnsi="Times New Roman" w:cs="Times New Roman"/>
          <w:color w:val="000000" w:themeColor="text1"/>
          <w:sz w:val="24"/>
          <w:szCs w:val="24"/>
        </w:rPr>
        <w:t xml:space="preserve">Fishery </w:t>
      </w:r>
      <w:r w:rsidR="00AE2DE8">
        <w:rPr>
          <w:rFonts w:ascii="Times New Roman" w:hAnsi="Times New Roman" w:cs="Times New Roman"/>
          <w:color w:val="000000" w:themeColor="text1"/>
          <w:sz w:val="24"/>
          <w:szCs w:val="24"/>
        </w:rPr>
        <w:t>D</w:t>
      </w:r>
      <w:r w:rsidR="009731AD">
        <w:rPr>
          <w:rFonts w:ascii="Times New Roman" w:hAnsi="Times New Roman" w:cs="Times New Roman"/>
          <w:color w:val="000000" w:themeColor="text1"/>
          <w:sz w:val="24"/>
          <w:szCs w:val="24"/>
        </w:rPr>
        <w:t xml:space="preserve">isasters are declared and approved on a case-by-case basis by the U.S. Secretary of Commerce under the jurisdiction of sections 312(a) and 315 of the Magnuson-Stevens Fishery Conservation and Management Act (MSA; 16 U.S.C. </w:t>
      </w:r>
      <w:r w:rsidR="009731AD">
        <w:t>§</w:t>
      </w:r>
      <w:r w:rsidR="009731AD">
        <w:rPr>
          <w:rFonts w:ascii="Times New Roman" w:hAnsi="Times New Roman" w:cs="Times New Roman"/>
          <w:color w:val="000000" w:themeColor="text1"/>
          <w:sz w:val="24"/>
          <w:szCs w:val="24"/>
        </w:rPr>
        <w:t xml:space="preserve">1861(a) and </w:t>
      </w:r>
      <w:r w:rsidR="009731AD">
        <w:t>§</w:t>
      </w:r>
      <w:r w:rsidR="009731AD">
        <w:rPr>
          <w:rFonts w:ascii="Times New Roman" w:hAnsi="Times New Roman" w:cs="Times New Roman"/>
          <w:color w:val="000000" w:themeColor="text1"/>
          <w:sz w:val="24"/>
          <w:szCs w:val="24"/>
        </w:rPr>
        <w:t xml:space="preserve">1864,), as well as sections 308(b and d) of the Interjurisdictional Fisheries Act (IFA; 16 U.S.C. </w:t>
      </w:r>
      <w:r w:rsidR="009731AD">
        <w:t>§</w:t>
      </w:r>
      <w:r w:rsidR="009731AD">
        <w:rPr>
          <w:rFonts w:ascii="Times New Roman" w:hAnsi="Times New Roman" w:cs="Times New Roman"/>
          <w:color w:val="000000" w:themeColor="text1"/>
          <w:sz w:val="24"/>
          <w:szCs w:val="24"/>
        </w:rPr>
        <w:t xml:space="preserve">4107). </w:t>
      </w:r>
      <w:r w:rsidRPr="0088494B">
        <w:rPr>
          <w:rFonts w:ascii="Times New Roman" w:hAnsi="Times New Roman" w:cs="Times New Roman"/>
          <w:color w:val="000000" w:themeColor="text1"/>
          <w:sz w:val="24"/>
          <w:szCs w:val="24"/>
        </w:rPr>
        <w:t xml:space="preserve">For a disaster request to be </w:t>
      </w:r>
      <w:r w:rsidR="00AF1558">
        <w:rPr>
          <w:rFonts w:ascii="Times New Roman" w:hAnsi="Times New Roman" w:cs="Times New Roman"/>
          <w:color w:val="000000" w:themeColor="text1"/>
          <w:sz w:val="24"/>
          <w:szCs w:val="24"/>
        </w:rPr>
        <w:t xml:space="preserve">federally </w:t>
      </w:r>
      <w:r w:rsidRPr="0088494B">
        <w:rPr>
          <w:rFonts w:ascii="Times New Roman" w:hAnsi="Times New Roman" w:cs="Times New Roman"/>
          <w:color w:val="000000" w:themeColor="text1"/>
          <w:sz w:val="24"/>
          <w:szCs w:val="24"/>
        </w:rPr>
        <w:t>appr</w:t>
      </w:r>
      <w:bookmarkStart w:id="0" w:name="_GoBack"/>
      <w:bookmarkEnd w:id="0"/>
      <w:r w:rsidRPr="0088494B">
        <w:rPr>
          <w:rFonts w:ascii="Times New Roman" w:hAnsi="Times New Roman" w:cs="Times New Roman"/>
          <w:color w:val="000000" w:themeColor="text1"/>
          <w:sz w:val="24"/>
          <w:szCs w:val="24"/>
        </w:rPr>
        <w:t xml:space="preserve">oved, three fundamental criteria must be met: (1) there must be an identified state, federal, or Native American fishery resource disaster associated with either species population decline or loss of fishing infrastructure, (2) it must have an “allowable cause” </w:t>
      </w:r>
      <w:r w:rsidR="00D9043A">
        <w:rPr>
          <w:rFonts w:ascii="Times New Roman" w:hAnsi="Times New Roman" w:cs="Times New Roman"/>
          <w:color w:val="000000" w:themeColor="text1"/>
          <w:sz w:val="24"/>
          <w:szCs w:val="24"/>
        </w:rPr>
        <w:t>(</w:t>
      </w:r>
      <w:r w:rsidR="00A6223B" w:rsidRPr="00D9043A">
        <w:rPr>
          <w:rFonts w:ascii="Times New Roman" w:hAnsi="Times New Roman" w:cs="Times New Roman"/>
          <w:i/>
          <w:iCs/>
          <w:color w:val="000000" w:themeColor="text1"/>
          <w:sz w:val="24"/>
          <w:szCs w:val="24"/>
        </w:rPr>
        <w:t>1</w:t>
      </w:r>
      <w:r w:rsidR="00D9043A">
        <w:rPr>
          <w:rFonts w:ascii="Times New Roman" w:hAnsi="Times New Roman" w:cs="Times New Roman"/>
          <w:color w:val="000000" w:themeColor="text1"/>
          <w:sz w:val="24"/>
          <w:szCs w:val="24"/>
        </w:rPr>
        <w:t>)</w:t>
      </w:r>
      <w:r w:rsidRPr="0088494B">
        <w:rPr>
          <w:rFonts w:ascii="Times New Roman" w:hAnsi="Times New Roman" w:cs="Times New Roman"/>
          <w:color w:val="000000" w:themeColor="text1"/>
          <w:sz w:val="24"/>
          <w:szCs w:val="24"/>
        </w:rPr>
        <w:t xml:space="preserve">, and (3) there must be economic impact resulting from the disaster. If it is concluded that a </w:t>
      </w:r>
      <w:r w:rsidR="00AE2DE8">
        <w:rPr>
          <w:rFonts w:ascii="Times New Roman" w:hAnsi="Times New Roman" w:cs="Times New Roman"/>
          <w:color w:val="000000" w:themeColor="text1"/>
          <w:sz w:val="24"/>
          <w:szCs w:val="24"/>
        </w:rPr>
        <w:t>Federal F</w:t>
      </w:r>
      <w:r w:rsidRPr="0088494B">
        <w:rPr>
          <w:rFonts w:ascii="Times New Roman" w:hAnsi="Times New Roman" w:cs="Times New Roman"/>
          <w:color w:val="000000" w:themeColor="text1"/>
          <w:sz w:val="24"/>
          <w:szCs w:val="24"/>
        </w:rPr>
        <w:t xml:space="preserve">ishery </w:t>
      </w:r>
      <w:r w:rsidR="00AE2DE8">
        <w:rPr>
          <w:rFonts w:ascii="Times New Roman" w:hAnsi="Times New Roman" w:cs="Times New Roman"/>
          <w:color w:val="000000" w:themeColor="text1"/>
          <w:sz w:val="24"/>
          <w:szCs w:val="24"/>
        </w:rPr>
        <w:t>D</w:t>
      </w:r>
      <w:r w:rsidRPr="0088494B">
        <w:rPr>
          <w:rFonts w:ascii="Times New Roman" w:hAnsi="Times New Roman" w:cs="Times New Roman"/>
          <w:color w:val="000000" w:themeColor="text1"/>
          <w:sz w:val="24"/>
          <w:szCs w:val="24"/>
        </w:rPr>
        <w:t xml:space="preserve">isaster occurred, then the economic data are analyzed to determine whether the disaster led to a commercial fishery failure. Commercial fishery failures are declared if revenue losses are greater than 80% relative to the mean annual revenue over the most recent five-year period </w:t>
      </w:r>
      <w:r w:rsidR="00D9043A">
        <w:rPr>
          <w:rFonts w:ascii="Times New Roman" w:hAnsi="Times New Roman" w:cs="Times New Roman"/>
          <w:color w:val="000000" w:themeColor="text1"/>
          <w:sz w:val="24"/>
          <w:szCs w:val="24"/>
        </w:rPr>
        <w:t>(</w:t>
      </w:r>
      <w:r w:rsidR="00A6223B" w:rsidRPr="00D9043A">
        <w:rPr>
          <w:rFonts w:ascii="Times New Roman" w:hAnsi="Times New Roman" w:cs="Times New Roman"/>
          <w:i/>
          <w:iCs/>
          <w:color w:val="000000" w:themeColor="text1"/>
          <w:sz w:val="24"/>
          <w:szCs w:val="24"/>
        </w:rPr>
        <w:t>1, 2</w:t>
      </w:r>
      <w:r w:rsidR="00D9043A">
        <w:rPr>
          <w:rFonts w:ascii="Times New Roman" w:hAnsi="Times New Roman" w:cs="Times New Roman"/>
          <w:color w:val="000000" w:themeColor="text1"/>
          <w:sz w:val="24"/>
          <w:szCs w:val="24"/>
        </w:rPr>
        <w:t>)</w:t>
      </w:r>
      <w:r w:rsidRPr="0088494B">
        <w:rPr>
          <w:rFonts w:ascii="Times New Roman" w:hAnsi="Times New Roman" w:cs="Times New Roman"/>
          <w:color w:val="000000" w:themeColor="text1"/>
          <w:sz w:val="24"/>
          <w:szCs w:val="24"/>
        </w:rPr>
        <w:t xml:space="preserve">. Revenue losses of less than 35% are generally not eligible for assistance, and losses between 35-80% receive further evaluation. An additional federal designation, a catastrophic regional fishery disaster, may also be declared if the following criteria are met: (1) if either a commercial fishery failure or fishery resource disaster are declared by the U.S. Secretary of Commerce, (2) if the event affects more than one state or fishery managed by a regional council or Interstate Fishery Commission (IFC), and (3) if the event results in economic losses to coastal or fishing communities </w:t>
      </w:r>
      <w:r w:rsidR="00D9043A">
        <w:rPr>
          <w:rFonts w:ascii="Times New Roman" w:hAnsi="Times New Roman" w:cs="Times New Roman"/>
          <w:color w:val="000000" w:themeColor="text1"/>
          <w:sz w:val="24"/>
          <w:szCs w:val="24"/>
        </w:rPr>
        <w:t>(</w:t>
      </w:r>
      <w:r w:rsidR="00A6223B" w:rsidRPr="00D9043A">
        <w:rPr>
          <w:rFonts w:ascii="Times New Roman" w:hAnsi="Times New Roman" w:cs="Times New Roman"/>
          <w:i/>
          <w:iCs/>
          <w:color w:val="000000" w:themeColor="text1"/>
          <w:sz w:val="24"/>
          <w:szCs w:val="24"/>
        </w:rPr>
        <w:t>1</w:t>
      </w:r>
      <w:r w:rsidR="00D9043A">
        <w:rPr>
          <w:rFonts w:ascii="Times New Roman" w:hAnsi="Times New Roman" w:cs="Times New Roman"/>
          <w:color w:val="000000" w:themeColor="text1"/>
          <w:sz w:val="24"/>
          <w:szCs w:val="24"/>
        </w:rPr>
        <w:t>)</w:t>
      </w:r>
      <w:r w:rsidRPr="0088494B">
        <w:rPr>
          <w:rFonts w:ascii="Times New Roman" w:hAnsi="Times New Roman" w:cs="Times New Roman"/>
          <w:color w:val="000000" w:themeColor="text1"/>
          <w:sz w:val="24"/>
          <w:szCs w:val="24"/>
        </w:rPr>
        <w:t xml:space="preserve">. If a commercial fishery failure is determined, the U.S. Congress may appropriate assistance funds to the impacted states or communities. These groups must then create a spending plan that is reviewed by the National Oceanic and Atmospheric Administration (NOAA) before assistance is administered. Under the MSA, the federal government cannot allocate greater than 75% of the cost of assistance activities toward individual disaster assistance, with the remaining 25% typically covered by state or regional entities. The complexity of the process and administrative steps required often result in disbursement of funds occurring years after the disaster occurred </w:t>
      </w:r>
      <w:r w:rsidR="00D9043A">
        <w:rPr>
          <w:rFonts w:ascii="Times New Roman" w:hAnsi="Times New Roman" w:cs="Times New Roman"/>
          <w:color w:val="000000" w:themeColor="text1"/>
          <w:sz w:val="24"/>
          <w:szCs w:val="24"/>
        </w:rPr>
        <w:t>(</w:t>
      </w:r>
      <w:r w:rsidR="00A6223B" w:rsidRPr="00D9043A">
        <w:rPr>
          <w:rFonts w:ascii="Times New Roman" w:hAnsi="Times New Roman" w:cs="Times New Roman"/>
          <w:i/>
          <w:iCs/>
          <w:color w:val="000000" w:themeColor="text1"/>
          <w:sz w:val="24"/>
          <w:szCs w:val="24"/>
        </w:rPr>
        <w:t>1, 2</w:t>
      </w:r>
      <w:r w:rsidR="00D9043A">
        <w:rPr>
          <w:rFonts w:ascii="Times New Roman" w:hAnsi="Times New Roman" w:cs="Times New Roman"/>
          <w:color w:val="000000" w:themeColor="text1"/>
          <w:sz w:val="24"/>
          <w:szCs w:val="24"/>
        </w:rPr>
        <w:t>)</w:t>
      </w:r>
      <w:r w:rsidRPr="0088494B">
        <w:rPr>
          <w:rFonts w:ascii="Times New Roman" w:hAnsi="Times New Roman" w:cs="Times New Roman"/>
          <w:color w:val="000000" w:themeColor="text1"/>
          <w:sz w:val="24"/>
          <w:szCs w:val="24"/>
        </w:rPr>
        <w:t>.</w:t>
      </w:r>
    </w:p>
    <w:p w14:paraId="0871DB72" w14:textId="77777777" w:rsidR="0088494B" w:rsidRPr="0088494B" w:rsidRDefault="0088494B" w:rsidP="00CB72D7">
      <w:pPr>
        <w:autoSpaceDE w:val="0"/>
        <w:autoSpaceDN w:val="0"/>
        <w:adjustRightInd w:val="0"/>
        <w:spacing w:after="0" w:line="240" w:lineRule="auto"/>
        <w:rPr>
          <w:rFonts w:ascii="Times New Roman" w:hAnsi="Times New Roman" w:cs="Times New Roman"/>
          <w:b/>
          <w:color w:val="000000" w:themeColor="text1"/>
          <w:sz w:val="24"/>
          <w:szCs w:val="24"/>
        </w:rPr>
      </w:pPr>
    </w:p>
    <w:p w14:paraId="039DA3E7" w14:textId="1FBBF34F" w:rsidR="00CB72D7" w:rsidRPr="00A9030C" w:rsidRDefault="00CB72D7" w:rsidP="00CB72D7">
      <w:pPr>
        <w:autoSpaceDE w:val="0"/>
        <w:autoSpaceDN w:val="0"/>
        <w:adjustRightInd w:val="0"/>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Materials and m</w:t>
      </w:r>
      <w:r w:rsidRPr="00A9030C">
        <w:rPr>
          <w:rFonts w:ascii="Times New Roman" w:hAnsi="Times New Roman" w:cs="Times New Roman"/>
          <w:b/>
          <w:color w:val="000000" w:themeColor="text1"/>
          <w:sz w:val="24"/>
          <w:szCs w:val="24"/>
        </w:rPr>
        <w:t>ethods</w:t>
      </w:r>
    </w:p>
    <w:p w14:paraId="51A58758" w14:textId="0C30B775" w:rsidR="00CB72D7" w:rsidRPr="00534B36" w:rsidRDefault="00CB72D7" w:rsidP="00CB72D7">
      <w:pPr>
        <w:autoSpaceDE w:val="0"/>
        <w:autoSpaceDN w:val="0"/>
        <w:adjustRightInd w:val="0"/>
        <w:spacing w:line="240" w:lineRule="auto"/>
        <w:ind w:firstLine="720"/>
        <w:contextualSpacing/>
        <w:rPr>
          <w:rFonts w:ascii="Times New Roman" w:hAnsi="Times New Roman" w:cs="Times New Roman"/>
          <w:color w:val="000000" w:themeColor="text1"/>
          <w:sz w:val="24"/>
          <w:szCs w:val="24"/>
        </w:rPr>
      </w:pPr>
      <w:r w:rsidRPr="005938F3">
        <w:rPr>
          <w:rFonts w:ascii="Times New Roman" w:hAnsi="Times New Roman" w:cs="Times New Roman"/>
          <w:sz w:val="24"/>
          <w:szCs w:val="24"/>
        </w:rPr>
        <w:t xml:space="preserve">We developed a U.S. </w:t>
      </w:r>
      <w:r w:rsidR="00AE2DE8">
        <w:rPr>
          <w:rFonts w:ascii="Times New Roman" w:hAnsi="Times New Roman" w:cs="Times New Roman"/>
          <w:sz w:val="24"/>
          <w:szCs w:val="24"/>
        </w:rPr>
        <w:t>F</w:t>
      </w:r>
      <w:r w:rsidRPr="005938F3">
        <w:rPr>
          <w:rFonts w:ascii="Times New Roman" w:hAnsi="Times New Roman" w:cs="Times New Roman"/>
          <w:sz w:val="24"/>
          <w:szCs w:val="24"/>
        </w:rPr>
        <w:t xml:space="preserve">ederal </w:t>
      </w:r>
      <w:r w:rsidR="00AE2DE8">
        <w:rPr>
          <w:rFonts w:ascii="Times New Roman" w:hAnsi="Times New Roman" w:cs="Times New Roman"/>
          <w:sz w:val="24"/>
          <w:szCs w:val="24"/>
        </w:rPr>
        <w:t>F</w:t>
      </w:r>
      <w:r w:rsidRPr="005938F3">
        <w:rPr>
          <w:rFonts w:ascii="Times New Roman" w:hAnsi="Times New Roman" w:cs="Times New Roman"/>
          <w:sz w:val="24"/>
          <w:szCs w:val="24"/>
        </w:rPr>
        <w:t xml:space="preserve">ishery </w:t>
      </w:r>
      <w:r w:rsidR="00AE2DE8">
        <w:rPr>
          <w:rFonts w:ascii="Times New Roman" w:hAnsi="Times New Roman" w:cs="Times New Roman"/>
          <w:sz w:val="24"/>
          <w:szCs w:val="24"/>
        </w:rPr>
        <w:t>D</w:t>
      </w:r>
      <w:r w:rsidRPr="005938F3">
        <w:rPr>
          <w:rFonts w:ascii="Times New Roman" w:hAnsi="Times New Roman" w:cs="Times New Roman"/>
          <w:sz w:val="24"/>
          <w:szCs w:val="24"/>
        </w:rPr>
        <w:t xml:space="preserve">isaster database using the NOAA Fishery Disaster Assistance online portal produced by the Office of Sustainable Fisheries </w:t>
      </w:r>
      <w:r w:rsidR="00D9043A">
        <w:rPr>
          <w:rFonts w:ascii="Times New Roman" w:hAnsi="Times New Roman" w:cs="Times New Roman"/>
          <w:sz w:val="24"/>
          <w:szCs w:val="24"/>
        </w:rPr>
        <w:t>(</w:t>
      </w:r>
      <w:r w:rsidR="00A6223B" w:rsidRPr="00D9043A">
        <w:rPr>
          <w:rFonts w:ascii="Times New Roman" w:hAnsi="Times New Roman" w:cs="Times New Roman"/>
          <w:i/>
          <w:iCs/>
          <w:sz w:val="24"/>
          <w:szCs w:val="24"/>
        </w:rPr>
        <w:t>3</w:t>
      </w:r>
      <w:r w:rsidR="00D9043A">
        <w:rPr>
          <w:rFonts w:ascii="Times New Roman" w:hAnsi="Times New Roman" w:cs="Times New Roman"/>
          <w:sz w:val="24"/>
          <w:szCs w:val="24"/>
        </w:rPr>
        <w:t>)</w:t>
      </w:r>
      <w:r w:rsidRPr="005938F3">
        <w:rPr>
          <w:rFonts w:ascii="Times New Roman" w:hAnsi="Times New Roman" w:cs="Times New Roman"/>
          <w:sz w:val="24"/>
          <w:szCs w:val="24"/>
        </w:rPr>
        <w:t xml:space="preserve">. In this portal, fishery disaster determinations were listed with specific disaster information, including (when available) the assistance request letter, federal decision letter, press release, and funding authority. </w:t>
      </w:r>
      <w:r>
        <w:rPr>
          <w:rFonts w:ascii="Times New Roman" w:hAnsi="Times New Roman" w:cs="Times New Roman"/>
          <w:color w:val="000000" w:themeColor="text1"/>
          <w:sz w:val="24"/>
          <w:szCs w:val="24"/>
        </w:rPr>
        <w:t>Most</w:t>
      </w:r>
      <w:r w:rsidRPr="005938F3">
        <w:rPr>
          <w:rFonts w:ascii="Times New Roman" w:hAnsi="Times New Roman" w:cs="Times New Roman"/>
          <w:color w:val="000000" w:themeColor="text1"/>
          <w:sz w:val="24"/>
          <w:szCs w:val="24"/>
        </w:rPr>
        <w:t xml:space="preserve"> disaster records included the affected state(s), year(s), fishery(ies), federal management region, specific area, individual requestor(s), request date and letter, determination status, press release, determination authority and letter, funding authority, cause of the disaster, and appropriation amount. These records, combined with state and federal landings and revenue data, were used to examine trends in disaster </w:t>
      </w:r>
      <w:r w:rsidRPr="00534B36">
        <w:rPr>
          <w:rFonts w:ascii="Times New Roman" w:hAnsi="Times New Roman" w:cs="Times New Roman"/>
          <w:color w:val="000000" w:themeColor="text1"/>
          <w:sz w:val="24"/>
          <w:szCs w:val="24"/>
        </w:rPr>
        <w:t xml:space="preserve">frequency and impacts, </w:t>
      </w:r>
      <w:r>
        <w:rPr>
          <w:rFonts w:ascii="Times New Roman" w:hAnsi="Times New Roman" w:cs="Times New Roman"/>
          <w:color w:val="000000" w:themeColor="text1"/>
          <w:sz w:val="24"/>
          <w:szCs w:val="24"/>
        </w:rPr>
        <w:t xml:space="preserve">causes of disasters, </w:t>
      </w:r>
      <w:r w:rsidRPr="00534B36">
        <w:rPr>
          <w:rFonts w:ascii="Times New Roman" w:hAnsi="Times New Roman" w:cs="Times New Roman"/>
          <w:color w:val="000000" w:themeColor="text1"/>
          <w:sz w:val="24"/>
          <w:szCs w:val="24"/>
        </w:rPr>
        <w:t xml:space="preserve">federal funding allocation, and direct revenue impacts. </w:t>
      </w:r>
    </w:p>
    <w:p w14:paraId="56461E2C" w14:textId="782581DF" w:rsidR="00CB72D7" w:rsidRPr="003042BC" w:rsidRDefault="00CB72D7" w:rsidP="00CB72D7">
      <w:pPr>
        <w:autoSpaceDE w:val="0"/>
        <w:autoSpaceDN w:val="0"/>
        <w:adjustRightInd w:val="0"/>
        <w:spacing w:after="0" w:line="240" w:lineRule="auto"/>
        <w:ind w:firstLine="720"/>
        <w:contextualSpacing/>
        <w:rPr>
          <w:rFonts w:ascii="Times New Roman" w:hAnsi="Times New Roman" w:cs="Times New Roman"/>
          <w:sz w:val="24"/>
          <w:szCs w:val="24"/>
        </w:rPr>
      </w:pPr>
      <w:r w:rsidRPr="00534B36">
        <w:rPr>
          <w:rFonts w:ascii="Times New Roman" w:hAnsi="Times New Roman" w:cs="Times New Roman"/>
          <w:sz w:val="24"/>
          <w:szCs w:val="24"/>
        </w:rPr>
        <w:t>We carried out all statistical analyses in the statistical software environment R</w:t>
      </w:r>
      <w:r>
        <w:rPr>
          <w:rFonts w:ascii="Times New Roman" w:hAnsi="Times New Roman" w:cs="Times New Roman"/>
          <w:sz w:val="24"/>
          <w:szCs w:val="24"/>
        </w:rPr>
        <w:t xml:space="preserve">, and </w:t>
      </w:r>
      <w:r>
        <w:rPr>
          <w:rFonts w:ascii="Times New Roman" w:hAnsi="Times New Roman" w:cs="Times New Roman"/>
          <w:bCs/>
          <w:color w:val="000000" w:themeColor="text1"/>
          <w:sz w:val="24"/>
          <w:szCs w:val="24"/>
        </w:rPr>
        <w:t>a</w:t>
      </w:r>
      <w:r w:rsidRPr="00534B36">
        <w:rPr>
          <w:rFonts w:ascii="Times New Roman" w:hAnsi="Times New Roman" w:cs="Times New Roman"/>
          <w:bCs/>
          <w:color w:val="000000" w:themeColor="text1"/>
          <w:sz w:val="24"/>
          <w:szCs w:val="24"/>
        </w:rPr>
        <w:t>ll federally-declared</w:t>
      </w:r>
      <w:r w:rsidRPr="00370628">
        <w:rPr>
          <w:rFonts w:ascii="Times New Roman" w:hAnsi="Times New Roman" w:cs="Times New Roman"/>
          <w:bCs/>
          <w:color w:val="000000" w:themeColor="text1"/>
          <w:sz w:val="24"/>
          <w:szCs w:val="24"/>
        </w:rPr>
        <w:t xml:space="preserve"> fishery disaster data used in these analyses are available at</w:t>
      </w:r>
      <w:r w:rsidRPr="00F9666D">
        <w:rPr>
          <w:rFonts w:ascii="Times New Roman" w:hAnsi="Times New Roman" w:cs="Times New Roman"/>
          <w:bCs/>
          <w:color w:val="000000" w:themeColor="text1"/>
          <w:sz w:val="24"/>
          <w:szCs w:val="24"/>
        </w:rPr>
        <w:t xml:space="preserve"> </w:t>
      </w:r>
      <w:r w:rsidRPr="006A6028">
        <w:rPr>
          <w:rFonts w:ascii="Times New Roman" w:hAnsi="Times New Roman" w:cs="Times New Roman"/>
          <w:sz w:val="24"/>
          <w:szCs w:val="24"/>
        </w:rPr>
        <w:t>https://www.fisheries.noaa.gov/national/funding-and-financial-services/fishery-disaster-determinations, and all fishery landings and revenue data are available via the NOAA Fisheries One Stop Shop (FOSS) website:</w:t>
      </w:r>
      <w:r>
        <w:rPr>
          <w:rFonts w:ascii="Times New Roman" w:hAnsi="Times New Roman" w:cs="Times New Roman"/>
          <w:sz w:val="24"/>
          <w:szCs w:val="24"/>
        </w:rPr>
        <w:t xml:space="preserve"> </w:t>
      </w:r>
      <w:r w:rsidRPr="006A6028">
        <w:rPr>
          <w:rFonts w:ascii="Times New Roman" w:hAnsi="Times New Roman" w:cs="Times New Roman"/>
          <w:sz w:val="24"/>
          <w:szCs w:val="24"/>
        </w:rPr>
        <w:t xml:space="preserve">https://foss.nmfs.noaa.gov. All </w:t>
      </w:r>
      <w:r w:rsidR="00BA5417">
        <w:rPr>
          <w:rFonts w:ascii="Times New Roman" w:hAnsi="Times New Roman" w:cs="Times New Roman"/>
          <w:sz w:val="24"/>
          <w:szCs w:val="24"/>
        </w:rPr>
        <w:t>data</w:t>
      </w:r>
      <w:r w:rsidRPr="006A6028">
        <w:rPr>
          <w:rFonts w:ascii="Times New Roman" w:hAnsi="Times New Roman" w:cs="Times New Roman"/>
          <w:sz w:val="24"/>
          <w:szCs w:val="24"/>
        </w:rPr>
        <w:t xml:space="preserve"> and code for the analyses are available in the following GitHub repository:</w:t>
      </w:r>
      <w:r>
        <w:t xml:space="preserve"> </w:t>
      </w:r>
      <w:r w:rsidRPr="003042BC">
        <w:rPr>
          <w:rFonts w:ascii="Times New Roman" w:hAnsi="Times New Roman" w:cs="Times New Roman"/>
          <w:sz w:val="24"/>
          <w:szCs w:val="24"/>
        </w:rPr>
        <w:t>https://github.com/vrsaccomanno/federal-fish-disasters.git.</w:t>
      </w:r>
    </w:p>
    <w:p w14:paraId="5B006AB4" w14:textId="43FABE53" w:rsidR="00CB72D7" w:rsidRPr="00534B36" w:rsidRDefault="00CB72D7" w:rsidP="00CB72D7">
      <w:pPr>
        <w:autoSpaceDE w:val="0"/>
        <w:autoSpaceDN w:val="0"/>
        <w:adjustRightInd w:val="0"/>
        <w:spacing w:line="240" w:lineRule="auto"/>
        <w:ind w:firstLine="720"/>
        <w:contextualSpacing/>
        <w:rPr>
          <w:rFonts w:ascii="Times New Roman" w:hAnsi="Times New Roman" w:cs="Times New Roman"/>
          <w:sz w:val="24"/>
          <w:szCs w:val="24"/>
        </w:rPr>
      </w:pPr>
      <w:r w:rsidRPr="00534B36">
        <w:rPr>
          <w:rFonts w:ascii="Times New Roman" w:hAnsi="Times New Roman" w:cs="Times New Roman"/>
          <w:sz w:val="24"/>
          <w:szCs w:val="24"/>
        </w:rPr>
        <w:lastRenderedPageBreak/>
        <w:t xml:space="preserve">We assessed evidence for change in </w:t>
      </w:r>
      <w:r w:rsidR="00AE2DE8">
        <w:rPr>
          <w:rFonts w:ascii="Times New Roman" w:hAnsi="Times New Roman" w:cs="Times New Roman"/>
          <w:sz w:val="24"/>
          <w:szCs w:val="24"/>
        </w:rPr>
        <w:t>Federal Fishery D</w:t>
      </w:r>
      <w:r w:rsidRPr="00534B36">
        <w:rPr>
          <w:rFonts w:ascii="Times New Roman" w:hAnsi="Times New Roman" w:cs="Times New Roman"/>
          <w:sz w:val="24"/>
          <w:szCs w:val="24"/>
        </w:rPr>
        <w:t xml:space="preserve">isaster frequency across the 30 year time window represented in the database in two ways: 1) we assessed trends in the frequency of disaster determinations per year (each of which may specify multi-year disasters; e.g. a disaster declared in 2002 may specify disaster impact years 1999-2002), and 2) we assessed trends in the number of disasters per year. In both cases, we fit a Poisson regression (generalized linear model with a log link, and years as a fixed continuous effect) to model the count of disaster determinations or ongoing disasters per year. Given that the mean and variance for both response variables are approximately equivalent, we feel the assumption of Poisson distributed data is appropriate (we note, however, that findings from a negative binomial instance of the same models were essentially identical). It is possible that the frequency of disasters depends on the management zone (Alaska, Greater Atlantic, Pacific Islands, Southeast, West Coast). To address the potential for non-independence between zones, we also fit a Poisson generalized mixed models (GLMMs) with a fixed effect of year and random effects of management zones, using the </w:t>
      </w:r>
      <w:r w:rsidRPr="00534B36">
        <w:rPr>
          <w:rFonts w:ascii="Times New Roman" w:hAnsi="Times New Roman" w:cs="Times New Roman"/>
          <w:i/>
          <w:iCs/>
          <w:sz w:val="24"/>
          <w:szCs w:val="24"/>
        </w:rPr>
        <w:t>glmer</w:t>
      </w:r>
      <w:r w:rsidRPr="00534B36">
        <w:rPr>
          <w:rFonts w:ascii="Times New Roman" w:hAnsi="Times New Roman" w:cs="Times New Roman"/>
          <w:sz w:val="24"/>
          <w:szCs w:val="24"/>
        </w:rPr>
        <w:t xml:space="preserve"> function in the R library </w:t>
      </w:r>
      <w:r w:rsidRPr="00A6223B">
        <w:rPr>
          <w:rFonts w:ascii="Times New Roman" w:hAnsi="Times New Roman" w:cs="Times New Roman"/>
          <w:i/>
          <w:iCs/>
          <w:sz w:val="24"/>
          <w:szCs w:val="24"/>
        </w:rPr>
        <w:t>lme4</w:t>
      </w:r>
      <w:r w:rsidRPr="00534B36">
        <w:rPr>
          <w:rFonts w:ascii="Times New Roman" w:hAnsi="Times New Roman" w:cs="Times New Roman"/>
          <w:sz w:val="24"/>
          <w:szCs w:val="24"/>
        </w:rPr>
        <w:t xml:space="preserve"> </w:t>
      </w:r>
      <w:r w:rsidR="00D9043A">
        <w:rPr>
          <w:rFonts w:ascii="Times New Roman" w:hAnsi="Times New Roman" w:cs="Times New Roman"/>
          <w:sz w:val="24"/>
          <w:szCs w:val="24"/>
        </w:rPr>
        <w:t>(</w:t>
      </w:r>
      <w:r w:rsidR="00A6223B" w:rsidRPr="00D9043A">
        <w:rPr>
          <w:rFonts w:ascii="Times New Roman" w:hAnsi="Times New Roman" w:cs="Times New Roman"/>
          <w:i/>
          <w:iCs/>
          <w:sz w:val="24"/>
          <w:szCs w:val="24"/>
        </w:rPr>
        <w:t>4, 5</w:t>
      </w:r>
      <w:r w:rsidR="00D9043A">
        <w:rPr>
          <w:rFonts w:ascii="Times New Roman" w:hAnsi="Times New Roman" w:cs="Times New Roman"/>
          <w:sz w:val="24"/>
          <w:szCs w:val="24"/>
        </w:rPr>
        <w:t>)</w:t>
      </w:r>
      <w:r w:rsidRPr="00534B36">
        <w:rPr>
          <w:rFonts w:ascii="Times New Roman" w:hAnsi="Times New Roman" w:cs="Times New Roman"/>
          <w:sz w:val="24"/>
          <w:szCs w:val="24"/>
        </w:rPr>
        <w:t>.</w:t>
      </w:r>
    </w:p>
    <w:p w14:paraId="6DB3BEDF" w14:textId="0564402F" w:rsidR="0088494B" w:rsidRPr="0088494B" w:rsidRDefault="0088494B" w:rsidP="0088494B">
      <w:pPr>
        <w:ind w:firstLine="720"/>
        <w:contextualSpacing/>
        <w:rPr>
          <w:rFonts w:ascii="Times New Roman" w:hAnsi="Times New Roman" w:cs="Times New Roman"/>
          <w:color w:val="000000" w:themeColor="text1"/>
          <w:sz w:val="24"/>
          <w:szCs w:val="24"/>
        </w:rPr>
      </w:pPr>
      <w:r w:rsidRPr="0088494B">
        <w:rPr>
          <w:rFonts w:ascii="Times New Roman" w:hAnsi="Times New Roman" w:cs="Times New Roman"/>
          <w:sz w:val="24"/>
          <w:szCs w:val="24"/>
        </w:rPr>
        <w:t>F</w:t>
      </w:r>
      <w:r w:rsidR="00AE2DE8">
        <w:rPr>
          <w:rFonts w:ascii="Times New Roman" w:hAnsi="Times New Roman" w:cs="Times New Roman"/>
          <w:sz w:val="24"/>
          <w:szCs w:val="24"/>
        </w:rPr>
        <w:t>ederal F</w:t>
      </w:r>
      <w:r w:rsidRPr="0088494B">
        <w:rPr>
          <w:rFonts w:ascii="Times New Roman" w:hAnsi="Times New Roman" w:cs="Times New Roman"/>
          <w:sz w:val="24"/>
          <w:szCs w:val="24"/>
        </w:rPr>
        <w:t xml:space="preserve">ishery </w:t>
      </w:r>
      <w:r w:rsidR="00AE2DE8">
        <w:rPr>
          <w:rFonts w:ascii="Times New Roman" w:hAnsi="Times New Roman" w:cs="Times New Roman"/>
          <w:sz w:val="24"/>
          <w:szCs w:val="24"/>
        </w:rPr>
        <w:t>D</w:t>
      </w:r>
      <w:r w:rsidR="00AE2DE8" w:rsidRPr="0088494B">
        <w:rPr>
          <w:rFonts w:ascii="Times New Roman" w:hAnsi="Times New Roman" w:cs="Times New Roman"/>
          <w:sz w:val="24"/>
          <w:szCs w:val="24"/>
        </w:rPr>
        <w:t xml:space="preserve">isaster </w:t>
      </w:r>
      <w:r w:rsidRPr="0088494B">
        <w:rPr>
          <w:rFonts w:ascii="Times New Roman" w:hAnsi="Times New Roman" w:cs="Times New Roman"/>
          <w:sz w:val="24"/>
          <w:szCs w:val="24"/>
        </w:rPr>
        <w:t>causes were assigned based on information provided in formal federal declarations,</w:t>
      </w:r>
      <w:r w:rsidRPr="0088494B">
        <w:rPr>
          <w:rFonts w:ascii="Times New Roman" w:hAnsi="Times New Roman" w:cs="Times New Roman"/>
          <w:color w:val="000000" w:themeColor="text1"/>
          <w:sz w:val="24"/>
          <w:szCs w:val="24"/>
        </w:rPr>
        <w:t xml:space="preserve"> request letters, determination letters, press releases, and/or primary literature sources. These causes, such as Harmful Algal Blooms (HABs), hurricanes, warming events, or oil spills, were then condensed into three ordered categories: environmental, combination of environmental and anthropogenic, and anthropogenic. Disasters resulting from hurricanes or HABs were labeled as environmental, but disasters resulting from overfishing or oil spills were labeled as anthropogenic. Some disasters, such as several associated with West Coast salmon fisheries, resulted from a combination of both environmental (e.g., drought or warming) and anthropogenic (e.g., overfishing, habitat loss, fish passage barriers) factors. Disaster records were then separated by cause, year, and management region to highlight not only reasons why disasters are occurring, but also whether these reasons are changing over time and space. </w:t>
      </w:r>
      <w:r w:rsidRPr="0088494B">
        <w:rPr>
          <w:rFonts w:ascii="Times New Roman" w:hAnsi="Times New Roman" w:cs="Times New Roman"/>
          <w:sz w:val="24"/>
          <w:szCs w:val="24"/>
        </w:rPr>
        <w:t xml:space="preserve">To assess trends in the frequency of these categorical assignment through time, we performed an ordinal logistic regression with the category of each disaster as the response, and year as a fixed continuous effect. As above, we also fit a mixed effects ordinal logistic regression with fixed effect of year and random effects of management zone. We fit the fixed effects model using the </w:t>
      </w:r>
      <w:r w:rsidRPr="0088494B">
        <w:rPr>
          <w:rFonts w:ascii="Times New Roman" w:hAnsi="Times New Roman" w:cs="Times New Roman"/>
          <w:i/>
          <w:iCs/>
          <w:sz w:val="24"/>
          <w:szCs w:val="24"/>
        </w:rPr>
        <w:t>polr</w:t>
      </w:r>
      <w:r w:rsidRPr="0088494B">
        <w:rPr>
          <w:rFonts w:ascii="Times New Roman" w:hAnsi="Times New Roman" w:cs="Times New Roman"/>
          <w:sz w:val="24"/>
          <w:szCs w:val="24"/>
        </w:rPr>
        <w:t xml:space="preserve"> function in the R library MASS </w:t>
      </w:r>
      <w:r w:rsidR="00D9043A">
        <w:rPr>
          <w:rFonts w:ascii="Times New Roman" w:hAnsi="Times New Roman" w:cs="Times New Roman"/>
          <w:sz w:val="24"/>
          <w:szCs w:val="24"/>
        </w:rPr>
        <w:t>(</w:t>
      </w:r>
      <w:r w:rsidR="00A6223B" w:rsidRPr="00D9043A">
        <w:rPr>
          <w:rFonts w:ascii="Times New Roman" w:hAnsi="Times New Roman" w:cs="Times New Roman"/>
          <w:i/>
          <w:iCs/>
          <w:sz w:val="24"/>
          <w:szCs w:val="24"/>
        </w:rPr>
        <w:t>6</w:t>
      </w:r>
      <w:r w:rsidR="00D9043A">
        <w:rPr>
          <w:rFonts w:ascii="Times New Roman" w:hAnsi="Times New Roman" w:cs="Times New Roman"/>
          <w:sz w:val="24"/>
          <w:szCs w:val="24"/>
        </w:rPr>
        <w:t>)</w:t>
      </w:r>
      <w:r w:rsidRPr="0088494B">
        <w:rPr>
          <w:rFonts w:ascii="Times New Roman" w:hAnsi="Times New Roman" w:cs="Times New Roman"/>
          <w:sz w:val="24"/>
          <w:szCs w:val="24"/>
        </w:rPr>
        <w:t xml:space="preserve">, and the mixed effect model using the </w:t>
      </w:r>
      <w:r w:rsidRPr="0088494B">
        <w:rPr>
          <w:rFonts w:ascii="Times New Roman" w:hAnsi="Times New Roman" w:cs="Times New Roman"/>
          <w:i/>
          <w:iCs/>
          <w:sz w:val="24"/>
          <w:szCs w:val="24"/>
        </w:rPr>
        <w:t>clmm2</w:t>
      </w:r>
      <w:r w:rsidRPr="0088494B">
        <w:rPr>
          <w:rFonts w:ascii="Times New Roman" w:hAnsi="Times New Roman" w:cs="Times New Roman"/>
          <w:sz w:val="24"/>
          <w:szCs w:val="24"/>
        </w:rPr>
        <w:t xml:space="preserve"> function in the R library ordinal </w:t>
      </w:r>
      <w:r w:rsidR="00D9043A">
        <w:rPr>
          <w:rFonts w:ascii="Times New Roman" w:hAnsi="Times New Roman" w:cs="Times New Roman"/>
          <w:sz w:val="24"/>
          <w:szCs w:val="24"/>
        </w:rPr>
        <w:t>(</w:t>
      </w:r>
      <w:r w:rsidR="00D9043A" w:rsidRPr="00D9043A">
        <w:rPr>
          <w:rFonts w:ascii="Times New Roman" w:hAnsi="Times New Roman" w:cs="Times New Roman"/>
          <w:i/>
          <w:iCs/>
          <w:sz w:val="24"/>
          <w:szCs w:val="24"/>
        </w:rPr>
        <w:t>7</w:t>
      </w:r>
      <w:r w:rsidR="00D9043A">
        <w:rPr>
          <w:rFonts w:ascii="Times New Roman" w:hAnsi="Times New Roman" w:cs="Times New Roman"/>
          <w:sz w:val="24"/>
          <w:szCs w:val="24"/>
        </w:rPr>
        <w:t>)</w:t>
      </w:r>
      <w:r w:rsidRPr="0088494B">
        <w:rPr>
          <w:rFonts w:ascii="Times New Roman" w:hAnsi="Times New Roman" w:cs="Times New Roman"/>
          <w:sz w:val="24"/>
          <w:szCs w:val="24"/>
        </w:rPr>
        <w:t>.</w:t>
      </w:r>
    </w:p>
    <w:p w14:paraId="23AE514C" w14:textId="611E9A5F" w:rsidR="0088494B" w:rsidRPr="0088494B" w:rsidRDefault="0088494B" w:rsidP="0088494B">
      <w:pPr>
        <w:contextualSpacing/>
        <w:rPr>
          <w:rFonts w:ascii="Times New Roman" w:hAnsi="Times New Roman" w:cs="Times New Roman"/>
          <w:color w:val="000000" w:themeColor="text1"/>
          <w:sz w:val="24"/>
          <w:szCs w:val="24"/>
        </w:rPr>
      </w:pPr>
      <w:r w:rsidRPr="0088494B">
        <w:rPr>
          <w:rFonts w:ascii="Times New Roman" w:hAnsi="Times New Roman" w:cs="Times New Roman"/>
          <w:sz w:val="24"/>
          <w:szCs w:val="24"/>
        </w:rPr>
        <w:tab/>
        <w:t>Economic impact was measured using the federal assistance amount allocated by Congress, as well as estimates of the direct fishing revenue impact. All dollar amounts were converted from nominal to real dollars (2019 USD) using an inflation multiplier from the Bureau of Labor Statistics CPI inflation Calculator for the year in which the disaster occurred</w:t>
      </w:r>
      <w:r w:rsidR="00A6223B">
        <w:rPr>
          <w:rFonts w:ascii="Times New Roman" w:hAnsi="Times New Roman" w:cs="Times New Roman"/>
          <w:sz w:val="24"/>
          <w:szCs w:val="24"/>
        </w:rPr>
        <w:t xml:space="preserve"> </w:t>
      </w:r>
      <w:r w:rsidR="00D9043A">
        <w:rPr>
          <w:rFonts w:ascii="Times New Roman" w:hAnsi="Times New Roman" w:cs="Times New Roman"/>
          <w:sz w:val="24"/>
          <w:szCs w:val="24"/>
        </w:rPr>
        <w:t>(</w:t>
      </w:r>
      <w:r w:rsidR="00A6223B" w:rsidRPr="00D9043A">
        <w:rPr>
          <w:rFonts w:ascii="Times New Roman" w:hAnsi="Times New Roman" w:cs="Times New Roman"/>
          <w:i/>
          <w:iCs/>
          <w:sz w:val="24"/>
          <w:szCs w:val="24"/>
        </w:rPr>
        <w:t>8</w:t>
      </w:r>
      <w:r w:rsidR="00D9043A">
        <w:rPr>
          <w:rFonts w:ascii="Times New Roman" w:hAnsi="Times New Roman" w:cs="Times New Roman"/>
          <w:sz w:val="24"/>
          <w:szCs w:val="24"/>
        </w:rPr>
        <w:t>)</w:t>
      </w:r>
      <w:r w:rsidRPr="0088494B">
        <w:rPr>
          <w:rFonts w:ascii="Times New Roman" w:hAnsi="Times New Roman" w:cs="Times New Roman"/>
          <w:sz w:val="24"/>
          <w:szCs w:val="24"/>
        </w:rPr>
        <w:t xml:space="preserve">. </w:t>
      </w:r>
      <w:r w:rsidRPr="0088494B">
        <w:rPr>
          <w:rFonts w:ascii="Times New Roman" w:hAnsi="Times New Roman" w:cs="Times New Roman"/>
          <w:color w:val="000000" w:themeColor="text1"/>
          <w:sz w:val="24"/>
          <w:szCs w:val="24"/>
        </w:rPr>
        <w:t xml:space="preserve">The federal assistance amount was sourced from the online portal, although </w:t>
      </w:r>
      <w:r w:rsidR="00AE2DE8">
        <w:rPr>
          <w:rFonts w:ascii="Times New Roman" w:hAnsi="Times New Roman" w:cs="Times New Roman"/>
          <w:color w:val="000000" w:themeColor="text1"/>
          <w:sz w:val="24"/>
          <w:szCs w:val="24"/>
        </w:rPr>
        <w:t>F</w:t>
      </w:r>
      <w:r w:rsidRPr="0088494B">
        <w:rPr>
          <w:rFonts w:ascii="Times New Roman" w:hAnsi="Times New Roman" w:cs="Times New Roman"/>
          <w:color w:val="000000" w:themeColor="text1"/>
          <w:sz w:val="24"/>
          <w:szCs w:val="24"/>
        </w:rPr>
        <w:t xml:space="preserve">ederal </w:t>
      </w:r>
      <w:r w:rsidR="00AE2DE8">
        <w:rPr>
          <w:rFonts w:ascii="Times New Roman" w:hAnsi="Times New Roman" w:cs="Times New Roman"/>
          <w:color w:val="000000" w:themeColor="text1"/>
          <w:sz w:val="24"/>
          <w:szCs w:val="24"/>
        </w:rPr>
        <w:t>Fishery D</w:t>
      </w:r>
      <w:r w:rsidR="00AE2DE8" w:rsidRPr="0088494B">
        <w:rPr>
          <w:rFonts w:ascii="Times New Roman" w:hAnsi="Times New Roman" w:cs="Times New Roman"/>
          <w:color w:val="000000" w:themeColor="text1"/>
          <w:sz w:val="24"/>
          <w:szCs w:val="24"/>
        </w:rPr>
        <w:t xml:space="preserve">isaster </w:t>
      </w:r>
      <w:r w:rsidRPr="0088494B">
        <w:rPr>
          <w:rFonts w:ascii="Times New Roman" w:hAnsi="Times New Roman" w:cs="Times New Roman"/>
          <w:color w:val="000000" w:themeColor="text1"/>
          <w:sz w:val="24"/>
          <w:szCs w:val="24"/>
        </w:rPr>
        <w:t xml:space="preserve">number 19 had an allocation amount that was not reported. The request letter for this particular disaster cited economic impacts of $53.8-94.2M in 2019 USD, and given government policy that the federal share cannot exceed 75% of a disaster request, this request equates to a maximum federal allocation of approximately $40.4-70.7M. Therefore, to estimate the total dollar amount allocated by Congress from 1994-2020, we combined the federal allocation amounts from the 65 known cases reported on the portal, the overall amount that was Congressionally approved for all disasters in aggregate in 2019 and 2020, and the estimate from the single unknown case (disaster number 19). </w:t>
      </w:r>
    </w:p>
    <w:p w14:paraId="717193D1" w14:textId="47D240F0" w:rsidR="0088494B" w:rsidRPr="0088494B" w:rsidRDefault="0088494B" w:rsidP="0088494B">
      <w:pPr>
        <w:ind w:firstLine="720"/>
        <w:contextualSpacing/>
        <w:rPr>
          <w:rFonts w:ascii="Times New Roman" w:hAnsi="Times New Roman" w:cs="Times New Roman"/>
          <w:sz w:val="24"/>
          <w:szCs w:val="24"/>
        </w:rPr>
      </w:pPr>
      <w:r w:rsidRPr="0088494B">
        <w:rPr>
          <w:rFonts w:ascii="Times New Roman" w:hAnsi="Times New Roman" w:cs="Times New Roman"/>
          <w:sz w:val="24"/>
          <w:szCs w:val="24"/>
        </w:rPr>
        <w:lastRenderedPageBreak/>
        <w:t xml:space="preserve">To estimate direct revenue impact </w:t>
      </w:r>
      <w:bookmarkStart w:id="1" w:name="_Hlk48736015"/>
      <w:r w:rsidRPr="0088494B">
        <w:rPr>
          <w:rFonts w:ascii="Times New Roman" w:hAnsi="Times New Roman" w:cs="Times New Roman"/>
          <w:sz w:val="24"/>
          <w:szCs w:val="24"/>
        </w:rPr>
        <w:t xml:space="preserve">– defined as revenue loss associated only with changes in landings and not throughout the supply chain – </w:t>
      </w:r>
      <w:bookmarkEnd w:id="1"/>
      <w:r w:rsidRPr="0088494B">
        <w:rPr>
          <w:rFonts w:ascii="Times New Roman" w:hAnsi="Times New Roman" w:cs="Times New Roman"/>
          <w:sz w:val="24"/>
          <w:szCs w:val="24"/>
        </w:rPr>
        <w:t>landings and nominal revenue data were collected for each disaster using the NOAA Fisheries One-Stop Shop (FOSS) online database when possible</w:t>
      </w:r>
      <w:r w:rsidRPr="0088494B">
        <w:rPr>
          <w:rFonts w:ascii="Times New Roman" w:hAnsi="Times New Roman" w:cs="Times New Roman"/>
          <w:sz w:val="24"/>
          <w:szCs w:val="24"/>
          <w:vertAlign w:val="superscript"/>
        </w:rPr>
        <w:t xml:space="preserve"> </w:t>
      </w:r>
      <w:r w:rsidR="00D9043A">
        <w:rPr>
          <w:rFonts w:ascii="Times New Roman" w:hAnsi="Times New Roman" w:cs="Times New Roman"/>
          <w:sz w:val="24"/>
          <w:szCs w:val="24"/>
        </w:rPr>
        <w:t>(</w:t>
      </w:r>
      <w:r w:rsidR="00D9043A" w:rsidRPr="00D9043A">
        <w:rPr>
          <w:rFonts w:ascii="Times New Roman" w:hAnsi="Times New Roman" w:cs="Times New Roman"/>
          <w:i/>
          <w:iCs/>
          <w:sz w:val="24"/>
          <w:szCs w:val="24"/>
        </w:rPr>
        <w:t>9</w:t>
      </w:r>
      <w:r w:rsidR="00D9043A">
        <w:rPr>
          <w:rFonts w:ascii="Times New Roman" w:hAnsi="Times New Roman" w:cs="Times New Roman"/>
          <w:sz w:val="24"/>
          <w:szCs w:val="24"/>
        </w:rPr>
        <w:t>)</w:t>
      </w:r>
      <w:r w:rsidRPr="0088494B">
        <w:rPr>
          <w:rFonts w:ascii="Times New Roman" w:hAnsi="Times New Roman" w:cs="Times New Roman"/>
          <w:sz w:val="24"/>
          <w:szCs w:val="24"/>
        </w:rPr>
        <w:t>. When an approved disaster required finer spatial resolution landings and revenue data (e.g., if the fishery/area affected was smaller than the state-level scale), state landings sources were used to isolate regional-level data when possible. There were several disasters where landings and revenue data for the appropriate spatial scale (e.g., a regional bay) and/or management entity (e.g., tribal) were not obtainable; in these instances, the next best viable data source was used when available and the revenue impact estimate of the disaster was assigned a confidence level (i.e., low, medium, high) based on how well the landings and revenue data reflected the spatial scale of - and management entity impacted by - the disaster (</w:t>
      </w:r>
      <w:r w:rsidR="00153E55">
        <w:rPr>
          <w:rFonts w:ascii="Times New Roman" w:hAnsi="Times New Roman" w:cs="Times New Roman"/>
          <w:sz w:val="24"/>
          <w:szCs w:val="24"/>
        </w:rPr>
        <w:t>Table S4</w:t>
      </w:r>
      <w:r w:rsidRPr="0088494B">
        <w:rPr>
          <w:rFonts w:ascii="Times New Roman" w:hAnsi="Times New Roman" w:cs="Times New Roman"/>
          <w:sz w:val="24"/>
          <w:szCs w:val="24"/>
        </w:rPr>
        <w:t xml:space="preserve">). There were eight disasters in which viable data were completely unobtainable; these disasters are demarcated with “N/A” in the Net Revenue Change column in </w:t>
      </w:r>
      <w:r w:rsidR="00153E55">
        <w:rPr>
          <w:rFonts w:ascii="Times New Roman" w:hAnsi="Times New Roman" w:cs="Times New Roman"/>
          <w:sz w:val="24"/>
          <w:szCs w:val="24"/>
        </w:rPr>
        <w:t>Table S4</w:t>
      </w:r>
      <w:r w:rsidRPr="0088494B">
        <w:rPr>
          <w:rFonts w:ascii="Times New Roman" w:hAnsi="Times New Roman" w:cs="Times New Roman"/>
          <w:sz w:val="24"/>
          <w:szCs w:val="24"/>
        </w:rPr>
        <w:t>.</w:t>
      </w:r>
    </w:p>
    <w:p w14:paraId="59CE226B" w14:textId="12E039D4" w:rsidR="00CB72D7" w:rsidRPr="0088494B" w:rsidRDefault="0088494B" w:rsidP="0088494B">
      <w:pPr>
        <w:autoSpaceDE w:val="0"/>
        <w:autoSpaceDN w:val="0"/>
        <w:adjustRightInd w:val="0"/>
        <w:spacing w:after="0" w:line="240" w:lineRule="auto"/>
        <w:ind w:firstLine="720"/>
        <w:rPr>
          <w:rFonts w:ascii="Times New Roman" w:hAnsi="Times New Roman" w:cs="Times New Roman"/>
          <w:b/>
          <w:color w:val="000000" w:themeColor="text1"/>
          <w:sz w:val="24"/>
          <w:szCs w:val="24"/>
        </w:rPr>
      </w:pPr>
      <w:r w:rsidRPr="0088494B">
        <w:rPr>
          <w:rFonts w:ascii="Times New Roman" w:hAnsi="Times New Roman" w:cs="Times New Roman"/>
          <w:sz w:val="24"/>
          <w:szCs w:val="24"/>
        </w:rPr>
        <w:t xml:space="preserve">The difference in revenue of the impacted fishery during the disaster year(s) relative to the previous five-year average was then calculated to produce revenue loss estimates. Direct revenue data were obtainable for 63 of the 71 approved </w:t>
      </w:r>
      <w:r w:rsidR="00AE2DE8">
        <w:rPr>
          <w:rFonts w:ascii="Times New Roman" w:hAnsi="Times New Roman" w:cs="Times New Roman"/>
          <w:sz w:val="24"/>
          <w:szCs w:val="24"/>
        </w:rPr>
        <w:t>Federal F</w:t>
      </w:r>
      <w:r w:rsidR="00AE2DE8" w:rsidRPr="0088494B">
        <w:rPr>
          <w:rFonts w:ascii="Times New Roman" w:hAnsi="Times New Roman" w:cs="Times New Roman"/>
          <w:sz w:val="24"/>
          <w:szCs w:val="24"/>
        </w:rPr>
        <w:t xml:space="preserve">ishery </w:t>
      </w:r>
      <w:r w:rsidR="00AE2DE8">
        <w:rPr>
          <w:rFonts w:ascii="Times New Roman" w:hAnsi="Times New Roman" w:cs="Times New Roman"/>
          <w:sz w:val="24"/>
          <w:szCs w:val="24"/>
        </w:rPr>
        <w:t>D</w:t>
      </w:r>
      <w:r w:rsidR="00AE2DE8" w:rsidRPr="0088494B">
        <w:rPr>
          <w:rFonts w:ascii="Times New Roman" w:hAnsi="Times New Roman" w:cs="Times New Roman"/>
          <w:sz w:val="24"/>
          <w:szCs w:val="24"/>
        </w:rPr>
        <w:t xml:space="preserve">isasters </w:t>
      </w:r>
      <w:r w:rsidRPr="0088494B">
        <w:rPr>
          <w:rFonts w:ascii="Times New Roman" w:hAnsi="Times New Roman" w:cs="Times New Roman"/>
          <w:sz w:val="24"/>
          <w:szCs w:val="24"/>
        </w:rPr>
        <w:t xml:space="preserve">and changes in revenue in multi-year disasters – as reported on NOAA’s online portal </w:t>
      </w:r>
      <w:r w:rsidR="00D9043A">
        <w:rPr>
          <w:rFonts w:ascii="Times New Roman" w:hAnsi="Times New Roman" w:cs="Times New Roman"/>
          <w:sz w:val="24"/>
          <w:szCs w:val="24"/>
        </w:rPr>
        <w:t>(</w:t>
      </w:r>
      <w:r w:rsidRPr="00D9043A">
        <w:rPr>
          <w:rFonts w:ascii="Times New Roman" w:hAnsi="Times New Roman" w:cs="Times New Roman"/>
          <w:i/>
          <w:iCs/>
          <w:sz w:val="24"/>
          <w:szCs w:val="24"/>
        </w:rPr>
        <w:t>9</w:t>
      </w:r>
      <w:r w:rsidR="00D9043A">
        <w:rPr>
          <w:rFonts w:ascii="Times New Roman" w:hAnsi="Times New Roman" w:cs="Times New Roman"/>
          <w:sz w:val="24"/>
          <w:szCs w:val="24"/>
        </w:rPr>
        <w:t>)</w:t>
      </w:r>
      <w:r w:rsidRPr="0088494B">
        <w:rPr>
          <w:rFonts w:ascii="Times New Roman" w:hAnsi="Times New Roman" w:cs="Times New Roman"/>
          <w:sz w:val="24"/>
          <w:szCs w:val="24"/>
        </w:rPr>
        <w:t xml:space="preserve">– were evaluated on an annual basis relative to the corresponding previous five-year average; while direct revenue data were obtainable for 63 disasters, calculating revenue loss for each disaster year resulted in more than 63 disaster years (n=79).  Non-parametric bootstrapping techniques were used to estimate the sampling distribution of the median direct revenue impact and associated measures of uncertainty because the obtained revenue impact estimates were non-normally distributed (a Shapiro-Wilk test showed a significant departure form normality, W= 0.71, p&lt;0.001) . For each sample statistic, 100,000 replications were performed using the “Boot” package in R programming language </w:t>
      </w:r>
      <w:r w:rsidR="00D9043A">
        <w:rPr>
          <w:rFonts w:ascii="Times New Roman" w:hAnsi="Times New Roman" w:cs="Times New Roman"/>
          <w:sz w:val="24"/>
          <w:szCs w:val="24"/>
        </w:rPr>
        <w:t>(</w:t>
      </w:r>
      <w:r w:rsidR="00D9043A" w:rsidRPr="00D9043A">
        <w:rPr>
          <w:rFonts w:ascii="Times New Roman" w:hAnsi="Times New Roman" w:cs="Times New Roman"/>
          <w:i/>
          <w:iCs/>
          <w:sz w:val="24"/>
          <w:szCs w:val="24"/>
        </w:rPr>
        <w:t>10, 11</w:t>
      </w:r>
      <w:r w:rsidR="00D9043A">
        <w:rPr>
          <w:rFonts w:ascii="Times New Roman" w:hAnsi="Times New Roman" w:cs="Times New Roman"/>
          <w:sz w:val="24"/>
          <w:szCs w:val="24"/>
        </w:rPr>
        <w:t>)</w:t>
      </w:r>
      <w:r w:rsidRPr="0088494B">
        <w:rPr>
          <w:rFonts w:ascii="Times New Roman" w:hAnsi="Times New Roman" w:cs="Times New Roman"/>
          <w:sz w:val="24"/>
          <w:szCs w:val="24"/>
        </w:rPr>
        <w:t>. The R code for this analysis is available on the GitHub repository: https://github.com/vrsaccomanno/federal-fish-disasters.git</w:t>
      </w:r>
    </w:p>
    <w:p w14:paraId="3CAD84FD" w14:textId="77777777" w:rsidR="00CB72D7" w:rsidRDefault="00CB72D7" w:rsidP="00CB72D7">
      <w:pPr>
        <w:autoSpaceDE w:val="0"/>
        <w:autoSpaceDN w:val="0"/>
        <w:adjustRightInd w:val="0"/>
        <w:spacing w:after="0" w:line="240" w:lineRule="auto"/>
        <w:rPr>
          <w:rFonts w:ascii="Times New Roman" w:hAnsi="Times New Roman" w:cs="Times New Roman"/>
          <w:b/>
          <w:color w:val="000000" w:themeColor="text1"/>
          <w:sz w:val="24"/>
          <w:szCs w:val="24"/>
        </w:rPr>
      </w:pPr>
    </w:p>
    <w:p w14:paraId="64F5A50C" w14:textId="142490A7" w:rsidR="00CB72D7" w:rsidRPr="00A9030C" w:rsidRDefault="00CB72D7" w:rsidP="00CB72D7">
      <w:pPr>
        <w:autoSpaceDE w:val="0"/>
        <w:autoSpaceDN w:val="0"/>
        <w:adjustRightInd w:val="0"/>
        <w:spacing w:after="0" w:line="240" w:lineRule="auto"/>
        <w:rPr>
          <w:rFonts w:ascii="Times New Roman" w:hAnsi="Times New Roman" w:cs="Times New Roman"/>
          <w:b/>
          <w:color w:val="000000" w:themeColor="text1"/>
          <w:sz w:val="24"/>
          <w:szCs w:val="24"/>
        </w:rPr>
      </w:pPr>
      <w:r w:rsidRPr="00A9030C">
        <w:rPr>
          <w:rFonts w:ascii="Times New Roman" w:hAnsi="Times New Roman" w:cs="Times New Roman"/>
          <w:b/>
          <w:color w:val="000000" w:themeColor="text1"/>
          <w:sz w:val="24"/>
          <w:szCs w:val="24"/>
        </w:rPr>
        <w:t>Results</w:t>
      </w:r>
    </w:p>
    <w:p w14:paraId="3EC99F24" w14:textId="5143DA6F" w:rsidR="00CB72D7" w:rsidRDefault="00CB72D7" w:rsidP="00CB72D7">
      <w:pPr>
        <w:autoSpaceDE w:val="0"/>
        <w:autoSpaceDN w:val="0"/>
        <w:adjustRightInd w:val="0"/>
        <w:spacing w:after="0" w:line="24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There were 96 </w:t>
      </w:r>
      <w:r w:rsidR="00E54D61">
        <w:rPr>
          <w:rFonts w:ascii="Times New Roman" w:hAnsi="Times New Roman" w:cs="Times New Roman"/>
          <w:color w:val="000000" w:themeColor="text1"/>
          <w:sz w:val="24"/>
          <w:szCs w:val="24"/>
        </w:rPr>
        <w:t xml:space="preserve">Federal Fishery Disaster </w:t>
      </w:r>
      <w:r>
        <w:rPr>
          <w:rFonts w:ascii="Times New Roman" w:hAnsi="Times New Roman" w:cs="Times New Roman"/>
          <w:color w:val="000000" w:themeColor="text1"/>
          <w:sz w:val="24"/>
          <w:szCs w:val="24"/>
        </w:rPr>
        <w:t>assistance requests filed in the U.S. since 1994 (as of Aug 2020), spanning the impact period from 1989-2019, during which time 71 disasters were federally approved (</w:t>
      </w:r>
      <w:r w:rsidR="00153E55">
        <w:rPr>
          <w:rFonts w:ascii="Times New Roman" w:hAnsi="Times New Roman" w:cs="Times New Roman"/>
          <w:color w:val="000000" w:themeColor="text1"/>
          <w:sz w:val="24"/>
          <w:szCs w:val="24"/>
        </w:rPr>
        <w:t>Table S4</w:t>
      </w:r>
      <w:r>
        <w:rPr>
          <w:rFonts w:ascii="Times New Roman" w:hAnsi="Times New Roman" w:cs="Times New Roman"/>
          <w:color w:val="000000" w:themeColor="text1"/>
          <w:sz w:val="24"/>
          <w:szCs w:val="24"/>
        </w:rPr>
        <w:t xml:space="preserve">). Congressional allocations and direct revenue loss data were available for 65 and 63 of the 71 approved disasters, respectively. The available data allowed estimates of the missing Congressional allocation values and subsequent analyses of economic impact. Federal </w:t>
      </w:r>
      <w:r w:rsidR="00E54D61">
        <w:rPr>
          <w:rFonts w:ascii="Times New Roman" w:hAnsi="Times New Roman" w:cs="Times New Roman"/>
          <w:color w:val="000000" w:themeColor="text1"/>
          <w:sz w:val="24"/>
          <w:szCs w:val="24"/>
        </w:rPr>
        <w:t xml:space="preserve">Fishery Disaster </w:t>
      </w:r>
      <w:r>
        <w:rPr>
          <w:rFonts w:ascii="Times New Roman" w:hAnsi="Times New Roman" w:cs="Times New Roman"/>
          <w:color w:val="000000" w:themeColor="text1"/>
          <w:sz w:val="24"/>
          <w:szCs w:val="24"/>
        </w:rPr>
        <w:t>records also allowed analyses of disaster frequency and causes of disasters.</w:t>
      </w:r>
    </w:p>
    <w:p w14:paraId="57EB037D" w14:textId="77777777" w:rsidR="00CB72D7" w:rsidRDefault="00CB72D7" w:rsidP="00CB72D7">
      <w:pPr>
        <w:autoSpaceDE w:val="0"/>
        <w:autoSpaceDN w:val="0"/>
        <w:adjustRightInd w:val="0"/>
        <w:spacing w:after="0" w:line="240" w:lineRule="auto"/>
        <w:rPr>
          <w:rFonts w:ascii="Times New Roman" w:hAnsi="Times New Roman" w:cs="Times New Roman"/>
          <w:color w:val="000000" w:themeColor="text1"/>
          <w:sz w:val="24"/>
          <w:szCs w:val="24"/>
        </w:rPr>
      </w:pPr>
    </w:p>
    <w:p w14:paraId="6DF1C353" w14:textId="77777777" w:rsidR="00CB72D7" w:rsidRPr="006A6028" w:rsidRDefault="00CB72D7" w:rsidP="00CB72D7">
      <w:pPr>
        <w:autoSpaceDE w:val="0"/>
        <w:autoSpaceDN w:val="0"/>
        <w:adjustRightInd w:val="0"/>
        <w:spacing w:after="0" w:line="240" w:lineRule="auto"/>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 xml:space="preserve">Economic impact </w:t>
      </w:r>
    </w:p>
    <w:p w14:paraId="6EDF3D16" w14:textId="30140839" w:rsidR="00CB72D7" w:rsidRDefault="00CB72D7" w:rsidP="00CB72D7">
      <w:pPr>
        <w:autoSpaceDE w:val="0"/>
        <w:autoSpaceDN w:val="0"/>
        <w:adjustRightInd w:val="0"/>
        <w:spacing w:after="0" w:line="24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the purposes of this study, all economic estimates are reflected in 2019 USD because the most recently approved disaster occurred in 2019, but the database is populated through August 2020 (all 2020 assistance requests are still pending). </w:t>
      </w:r>
      <w:r w:rsidRPr="006A6028">
        <w:rPr>
          <w:rFonts w:ascii="Times New Roman" w:hAnsi="Times New Roman" w:cs="Times New Roman"/>
          <w:color w:val="000000" w:themeColor="text1"/>
          <w:sz w:val="24"/>
          <w:szCs w:val="24"/>
        </w:rPr>
        <w:t xml:space="preserve">The total amount allocated by Congress throughout the entire federal disaster assistance program from 1994-2020 was </w:t>
      </w:r>
      <w:r>
        <w:rPr>
          <w:rFonts w:ascii="Times New Roman" w:hAnsi="Times New Roman" w:cs="Times New Roman"/>
          <w:color w:val="000000" w:themeColor="text1"/>
          <w:sz w:val="24"/>
          <w:szCs w:val="24"/>
        </w:rPr>
        <w:t xml:space="preserve">over </w:t>
      </w:r>
      <w:r w:rsidRPr="006A6028">
        <w:rPr>
          <w:rFonts w:ascii="Times New Roman" w:hAnsi="Times New Roman" w:cs="Times New Roman"/>
          <w:color w:val="000000" w:themeColor="text1"/>
          <w:sz w:val="24"/>
          <w:szCs w:val="24"/>
        </w:rPr>
        <w:t>$1.99B (</w:t>
      </w:r>
      <w:r w:rsidR="00153E55">
        <w:rPr>
          <w:rFonts w:ascii="Times New Roman" w:hAnsi="Times New Roman" w:cs="Times New Roman"/>
          <w:color w:val="000000" w:themeColor="text1"/>
          <w:sz w:val="24"/>
          <w:szCs w:val="24"/>
        </w:rPr>
        <w:t>Table S1</w:t>
      </w:r>
      <w:r w:rsidRPr="006A602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This does not include six approved disasters with unreported federal assistance amounts, and it also does not include amounts that are still being determined for five disasters that were approved in 2019, as well as seven disaster requests from 2019 and 2020 that have not yet been approved. However, a total of $165M was Congressionally appropriated for </w:t>
      </w:r>
      <w:r>
        <w:rPr>
          <w:rFonts w:ascii="Times New Roman" w:hAnsi="Times New Roman" w:cs="Times New Roman"/>
          <w:color w:val="000000" w:themeColor="text1"/>
          <w:sz w:val="24"/>
          <w:szCs w:val="24"/>
        </w:rPr>
        <w:lastRenderedPageBreak/>
        <w:t xml:space="preserve">the 2019 fiscal year. In 2020, U.S. Congress used the Coronavirus Aid, Relief, and Economic Security Act (CARES Act: </w:t>
      </w:r>
      <w:r w:rsidRPr="005938F3">
        <w:rPr>
          <w:rFonts w:ascii="Times New Roman" w:hAnsi="Times New Roman" w:cs="Times New Roman"/>
          <w:color w:val="000000" w:themeColor="text1"/>
          <w:sz w:val="24"/>
          <w:szCs w:val="24"/>
        </w:rPr>
        <w:t>https://www.fisheries.noaa.gov/national/noaa-fisheries-coronavirus-covid-19-update</w:t>
      </w:r>
      <w:r w:rsidRPr="005843E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to approve the allocation of an additional $300M for fisheries as a result of the ongoing </w:t>
      </w:r>
      <w:r>
        <w:rPr>
          <w:rFonts w:ascii="Times New Roman" w:hAnsi="Times New Roman" w:cs="Times New Roman"/>
          <w:sz w:val="24"/>
          <w:szCs w:val="24"/>
        </w:rPr>
        <w:t xml:space="preserve">COVID-19 </w:t>
      </w:r>
      <w:r>
        <w:rPr>
          <w:rFonts w:ascii="Times New Roman" w:hAnsi="Times New Roman" w:cs="Times New Roman"/>
          <w:color w:val="000000" w:themeColor="text1"/>
          <w:sz w:val="24"/>
          <w:szCs w:val="24"/>
        </w:rPr>
        <w:t xml:space="preserve">pandemic. </w:t>
      </w:r>
    </w:p>
    <w:p w14:paraId="0537719A" w14:textId="20FCA18D" w:rsidR="00CB72D7" w:rsidRDefault="00CB72D7" w:rsidP="00CB72D7">
      <w:pPr>
        <w:autoSpaceDE w:val="0"/>
        <w:autoSpaceDN w:val="0"/>
        <w:adjustRightInd w:val="0"/>
        <w:spacing w:after="0" w:line="24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Total assistance allocations were highly variable across space and time (i.e., no apparent trend), and ranged from $0-$300M annually (mean of $73.8M ± $96.1M SD). The Southeast Region (www.fisheries.noaa.gov/regions) obtained the most assistance since the inception of the program ($574M, 36.4% of overall determined funding), followed by the West Coast ($460M, 29.2%), Alaska ($332M, 21.0%), Greater Atlantic ($211M, 13.4%), and Pacific Islands ($1M, 0.1%). Overall, the entire western U.S. (Alaska, West Coast, and Pacific Islands combined) accounted for 50.3% of all approved U.S. disaster allocations (excluding pending disasters), while the Southeast and Greater Atlantic Regions accounted for 49.7% of allocations (</w:t>
      </w:r>
      <w:r w:rsidR="00153E55">
        <w:rPr>
          <w:rFonts w:ascii="Times New Roman" w:hAnsi="Times New Roman" w:cs="Times New Roman"/>
          <w:color w:val="000000" w:themeColor="text1"/>
          <w:sz w:val="24"/>
          <w:szCs w:val="24"/>
        </w:rPr>
        <w:t>Table S1</w:t>
      </w:r>
      <w:r>
        <w:rPr>
          <w:rFonts w:ascii="Times New Roman" w:hAnsi="Times New Roman" w:cs="Times New Roman"/>
          <w:color w:val="000000" w:themeColor="text1"/>
          <w:sz w:val="24"/>
          <w:szCs w:val="24"/>
        </w:rPr>
        <w:t xml:space="preserve">). </w:t>
      </w:r>
    </w:p>
    <w:p w14:paraId="3B0DD71E" w14:textId="62CAE305" w:rsidR="00CB72D7" w:rsidRPr="006A6028" w:rsidRDefault="00CB72D7" w:rsidP="00CB72D7">
      <w:pPr>
        <w:autoSpaceDE w:val="0"/>
        <w:autoSpaceDN w:val="0"/>
        <w:adjustRightInd w:val="0"/>
        <w:spacing w:after="0" w:line="240" w:lineRule="auto"/>
        <w:ind w:firstLine="720"/>
        <w:contextualSpacing/>
        <w:rPr>
          <w:rFonts w:ascii="Times New Roman" w:hAnsi="Times New Roman" w:cs="Times New Roman"/>
          <w:bCs/>
          <w:color w:val="000000" w:themeColor="text1"/>
          <w:sz w:val="24"/>
          <w:szCs w:val="24"/>
        </w:rPr>
      </w:pPr>
      <w:r>
        <w:rPr>
          <w:rFonts w:ascii="Times New Roman" w:hAnsi="Times New Roman" w:cs="Times New Roman"/>
          <w:color w:val="000000" w:themeColor="text1"/>
          <w:sz w:val="24"/>
          <w:szCs w:val="24"/>
        </w:rPr>
        <w:t xml:space="preserve">We generated direct revenue loss estimates </w:t>
      </w:r>
      <w:r w:rsidRPr="00A93146">
        <w:rPr>
          <w:rFonts w:ascii="Times New Roman" w:hAnsi="Times New Roman" w:cs="Times New Roman"/>
          <w:color w:val="000000" w:themeColor="text1"/>
          <w:sz w:val="24"/>
          <w:szCs w:val="24"/>
        </w:rPr>
        <w:t>– defined as revenue loss associated only with changes in landings</w:t>
      </w:r>
      <w:r>
        <w:rPr>
          <w:rFonts w:ascii="Times New Roman" w:hAnsi="Times New Roman" w:cs="Times New Roman"/>
          <w:color w:val="000000" w:themeColor="text1"/>
          <w:sz w:val="24"/>
          <w:szCs w:val="24"/>
        </w:rPr>
        <w:t xml:space="preserve"> </w:t>
      </w:r>
      <w:r w:rsidRPr="00A9314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for 63 of the 71 approved </w:t>
      </w:r>
      <w:r w:rsidR="00E54D61">
        <w:rPr>
          <w:rFonts w:ascii="Times New Roman" w:hAnsi="Times New Roman" w:cs="Times New Roman"/>
          <w:color w:val="000000" w:themeColor="text1"/>
          <w:sz w:val="24"/>
          <w:szCs w:val="24"/>
        </w:rPr>
        <w:t>Federal Fishery Disasters</w:t>
      </w:r>
      <w:r>
        <w:rPr>
          <w:rFonts w:ascii="Times New Roman" w:hAnsi="Times New Roman" w:cs="Times New Roman"/>
          <w:color w:val="000000" w:themeColor="text1"/>
          <w:sz w:val="24"/>
          <w:szCs w:val="24"/>
        </w:rPr>
        <w:t xml:space="preserve">, which amounted to over $3.2B in revenue loss from 1994-2019, with additional significant revenue losses anticipated in 2020 due to the ongoing COVID-19 pandemic. These estimates were non-normally distributed, motivating the use of non-parametric statistical techniques. </w:t>
      </w:r>
      <w:r w:rsidRPr="00695C81">
        <w:rPr>
          <w:rFonts w:ascii="Times New Roman" w:hAnsi="Times New Roman" w:cs="Times New Roman"/>
          <w:color w:val="000000" w:themeColor="text1"/>
          <w:sz w:val="24"/>
          <w:szCs w:val="24"/>
        </w:rPr>
        <w:t xml:space="preserve">The </w:t>
      </w:r>
      <w:r w:rsidRPr="006A6028">
        <w:rPr>
          <w:rFonts w:ascii="Times New Roman" w:hAnsi="Times New Roman" w:cs="Times New Roman"/>
          <w:color w:val="000000" w:themeColor="text1"/>
          <w:sz w:val="24"/>
          <w:szCs w:val="24"/>
        </w:rPr>
        <w:t>me</w:t>
      </w:r>
      <w:r>
        <w:rPr>
          <w:rFonts w:ascii="Times New Roman" w:hAnsi="Times New Roman" w:cs="Times New Roman"/>
          <w:color w:val="000000" w:themeColor="text1"/>
          <w:sz w:val="24"/>
          <w:szCs w:val="24"/>
        </w:rPr>
        <w:t>dian</w:t>
      </w:r>
      <w:r w:rsidRPr="00695C81">
        <w:rPr>
          <w:rFonts w:ascii="Times New Roman" w:hAnsi="Times New Roman" w:cs="Times New Roman"/>
          <w:color w:val="000000" w:themeColor="text1"/>
          <w:sz w:val="24"/>
          <w:szCs w:val="24"/>
        </w:rPr>
        <w:t xml:space="preserve"> percent change in revenue</w:t>
      </w:r>
      <w:r w:rsidRPr="006A6028">
        <w:rPr>
          <w:rFonts w:ascii="Times New Roman" w:hAnsi="Times New Roman" w:cs="Times New Roman"/>
          <w:color w:val="000000" w:themeColor="text1"/>
          <w:sz w:val="24"/>
          <w:szCs w:val="24"/>
        </w:rPr>
        <w:t xml:space="preserve"> during a disaster</w:t>
      </w:r>
      <w:r w:rsidRPr="00695C81">
        <w:rPr>
          <w:rFonts w:ascii="Times New Roman" w:hAnsi="Times New Roman" w:cs="Times New Roman"/>
          <w:color w:val="000000" w:themeColor="text1"/>
          <w:sz w:val="24"/>
          <w:szCs w:val="24"/>
        </w:rPr>
        <w:t xml:space="preserve"> relative to the </w:t>
      </w:r>
      <w:r w:rsidRPr="006A6028">
        <w:rPr>
          <w:rFonts w:ascii="Times New Roman" w:hAnsi="Times New Roman" w:cs="Times New Roman"/>
          <w:color w:val="000000" w:themeColor="text1"/>
          <w:sz w:val="24"/>
          <w:szCs w:val="24"/>
        </w:rPr>
        <w:t>mean</w:t>
      </w:r>
      <w:r w:rsidRPr="00695C81">
        <w:rPr>
          <w:rFonts w:ascii="Times New Roman" w:hAnsi="Times New Roman" w:cs="Times New Roman"/>
          <w:color w:val="000000" w:themeColor="text1"/>
          <w:sz w:val="24"/>
          <w:szCs w:val="24"/>
        </w:rPr>
        <w:t xml:space="preserve"> annual revenue over the </w:t>
      </w:r>
      <w:r>
        <w:rPr>
          <w:rFonts w:ascii="Times New Roman" w:hAnsi="Times New Roman" w:cs="Times New Roman"/>
          <w:color w:val="000000" w:themeColor="text1"/>
          <w:sz w:val="24"/>
          <w:szCs w:val="24"/>
        </w:rPr>
        <w:t>preceding</w:t>
      </w:r>
      <w:r w:rsidRPr="00695C81">
        <w:rPr>
          <w:rFonts w:ascii="Times New Roman" w:hAnsi="Times New Roman" w:cs="Times New Roman"/>
          <w:color w:val="000000" w:themeColor="text1"/>
          <w:sz w:val="24"/>
          <w:szCs w:val="24"/>
        </w:rPr>
        <w:t xml:space="preserve"> five-year period was -3</w:t>
      </w:r>
      <w:r>
        <w:rPr>
          <w:rFonts w:ascii="Times New Roman" w:hAnsi="Times New Roman" w:cs="Times New Roman"/>
          <w:color w:val="000000" w:themeColor="text1"/>
          <w:sz w:val="24"/>
          <w:szCs w:val="24"/>
        </w:rPr>
        <w:t>8</w:t>
      </w:r>
      <w:r w:rsidRPr="00695C8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3</w:t>
      </w:r>
      <w:r w:rsidRPr="00695C8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(IQR range = </w:t>
      </w:r>
      <w:r w:rsidRPr="00695C8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-70.4 – -1.3) </w:t>
      </w:r>
      <w:r w:rsidRPr="00695C81">
        <w:rPr>
          <w:rFonts w:ascii="Times New Roman" w:hAnsi="Times New Roman" w:cs="Times New Roman"/>
          <w:color w:val="000000" w:themeColor="text1"/>
          <w:sz w:val="24"/>
          <w:szCs w:val="24"/>
        </w:rPr>
        <w:t xml:space="preserve">across </w:t>
      </w:r>
      <w:r>
        <w:rPr>
          <w:rFonts w:ascii="Times New Roman" w:hAnsi="Times New Roman" w:cs="Times New Roman"/>
          <w:color w:val="000000" w:themeColor="text1"/>
          <w:sz w:val="24"/>
          <w:szCs w:val="24"/>
        </w:rPr>
        <w:t>the 63</w:t>
      </w:r>
      <w:r w:rsidRPr="00695C81">
        <w:rPr>
          <w:rFonts w:ascii="Times New Roman" w:hAnsi="Times New Roman" w:cs="Times New Roman"/>
          <w:color w:val="000000" w:themeColor="text1"/>
          <w:sz w:val="24"/>
          <w:szCs w:val="24"/>
        </w:rPr>
        <w:t xml:space="preserve"> disasters for which data were attainable (</w:t>
      </w:r>
      <w:r w:rsidR="00153E55">
        <w:rPr>
          <w:rFonts w:ascii="Times New Roman" w:hAnsi="Times New Roman" w:cs="Times New Roman"/>
          <w:color w:val="000000" w:themeColor="text1"/>
          <w:sz w:val="24"/>
          <w:szCs w:val="24"/>
        </w:rPr>
        <w:t>Table S4</w:t>
      </w:r>
      <w:r w:rsidRPr="00695C81">
        <w:rPr>
          <w:rFonts w:ascii="Times New Roman" w:hAnsi="Times New Roman" w:cs="Times New Roman"/>
          <w:color w:val="000000" w:themeColor="text1"/>
          <w:sz w:val="24"/>
          <w:szCs w:val="24"/>
        </w:rPr>
        <w:t xml:space="preserve">). We also found that 12 of the </w:t>
      </w:r>
      <w:r>
        <w:rPr>
          <w:rFonts w:ascii="Times New Roman" w:hAnsi="Times New Roman" w:cs="Times New Roman"/>
          <w:color w:val="000000" w:themeColor="text1"/>
          <w:sz w:val="24"/>
          <w:szCs w:val="24"/>
        </w:rPr>
        <w:t xml:space="preserve">63 </w:t>
      </w:r>
      <w:r w:rsidRPr="00695C81">
        <w:rPr>
          <w:rFonts w:ascii="Times New Roman" w:hAnsi="Times New Roman" w:cs="Times New Roman"/>
          <w:color w:val="000000" w:themeColor="text1"/>
          <w:sz w:val="24"/>
          <w:szCs w:val="24"/>
        </w:rPr>
        <w:t xml:space="preserve">disasters showed a net </w:t>
      </w:r>
      <w:r w:rsidRPr="00695C81">
        <w:rPr>
          <w:rFonts w:ascii="Times New Roman" w:hAnsi="Times New Roman" w:cs="Times New Roman"/>
          <w:i/>
          <w:color w:val="000000" w:themeColor="text1"/>
          <w:sz w:val="24"/>
          <w:szCs w:val="24"/>
        </w:rPr>
        <w:t>increase</w:t>
      </w:r>
      <w:r w:rsidRPr="00695C81">
        <w:rPr>
          <w:rFonts w:ascii="Times New Roman" w:hAnsi="Times New Roman" w:cs="Times New Roman"/>
          <w:color w:val="000000" w:themeColor="text1"/>
          <w:sz w:val="24"/>
          <w:szCs w:val="24"/>
        </w:rPr>
        <w:t xml:space="preserve"> in revenue in the year(s) of the disaster reported on the online portal. Omitting these 12 cases </w:t>
      </w:r>
      <w:r>
        <w:rPr>
          <w:rFonts w:ascii="Times New Roman" w:hAnsi="Times New Roman" w:cs="Times New Roman"/>
          <w:color w:val="000000" w:themeColor="text1"/>
          <w:sz w:val="24"/>
          <w:szCs w:val="24"/>
        </w:rPr>
        <w:t xml:space="preserve">(to reflect total revenue losses that occurred) </w:t>
      </w:r>
      <w:r w:rsidRPr="00695C81">
        <w:rPr>
          <w:rFonts w:ascii="Times New Roman" w:hAnsi="Times New Roman" w:cs="Times New Roman"/>
          <w:color w:val="000000" w:themeColor="text1"/>
          <w:sz w:val="24"/>
          <w:szCs w:val="24"/>
        </w:rPr>
        <w:t xml:space="preserve">results in a </w:t>
      </w:r>
      <w:r w:rsidRPr="006A6028">
        <w:rPr>
          <w:rFonts w:ascii="Times New Roman" w:hAnsi="Times New Roman" w:cs="Times New Roman"/>
          <w:color w:val="000000" w:themeColor="text1"/>
          <w:sz w:val="24"/>
          <w:szCs w:val="24"/>
        </w:rPr>
        <w:t>me</w:t>
      </w:r>
      <w:r>
        <w:rPr>
          <w:rFonts w:ascii="Times New Roman" w:hAnsi="Times New Roman" w:cs="Times New Roman"/>
          <w:color w:val="000000" w:themeColor="text1"/>
          <w:sz w:val="24"/>
          <w:szCs w:val="24"/>
        </w:rPr>
        <w:t>dian</w:t>
      </w:r>
      <w:r w:rsidRPr="00695C81">
        <w:rPr>
          <w:rFonts w:ascii="Times New Roman" w:hAnsi="Times New Roman" w:cs="Times New Roman"/>
          <w:color w:val="000000" w:themeColor="text1"/>
          <w:sz w:val="24"/>
          <w:szCs w:val="24"/>
        </w:rPr>
        <w:t xml:space="preserve"> percent change in revenue of -</w:t>
      </w:r>
      <w:r>
        <w:rPr>
          <w:rFonts w:ascii="Times New Roman" w:hAnsi="Times New Roman" w:cs="Times New Roman"/>
          <w:color w:val="000000" w:themeColor="text1"/>
          <w:sz w:val="24"/>
          <w:szCs w:val="24"/>
        </w:rPr>
        <w:t>60.6</w:t>
      </w:r>
      <w:r w:rsidRPr="00695C8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(IQR range = </w:t>
      </w:r>
      <w:r w:rsidRPr="00695C8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-74.1 – -24.8)</w:t>
      </w:r>
      <w:r w:rsidRPr="00695C81">
        <w:rPr>
          <w:rFonts w:ascii="Times New Roman" w:hAnsi="Times New Roman" w:cs="Times New Roman"/>
          <w:color w:val="000000" w:themeColor="text1"/>
          <w:sz w:val="24"/>
          <w:szCs w:val="24"/>
        </w:rPr>
        <w:t xml:space="preserve">. </w:t>
      </w:r>
      <w:r w:rsidRPr="005938F3">
        <w:rPr>
          <w:rFonts w:ascii="Times New Roman" w:hAnsi="Times New Roman" w:cs="Times New Roman"/>
          <w:color w:val="000000" w:themeColor="text1"/>
          <w:sz w:val="24"/>
          <w:szCs w:val="24"/>
        </w:rPr>
        <w:t xml:space="preserve">The median revenue loss in a disaster year was </w:t>
      </w:r>
      <w:r>
        <w:rPr>
          <w:rFonts w:ascii="Times New Roman" w:hAnsi="Times New Roman" w:cs="Times New Roman"/>
          <w:color w:val="000000" w:themeColor="text1"/>
          <w:sz w:val="24"/>
          <w:szCs w:val="24"/>
        </w:rPr>
        <w:t>-</w:t>
      </w:r>
      <w:r w:rsidRPr="005938F3">
        <w:rPr>
          <w:rFonts w:ascii="Times New Roman" w:hAnsi="Times New Roman" w:cs="Times New Roman"/>
          <w:color w:val="000000" w:themeColor="text1"/>
          <w:sz w:val="24"/>
          <w:szCs w:val="24"/>
        </w:rPr>
        <w:t>$3.5M (n = 79), with a bootstrapped 95% confidence interval of [-$</w:t>
      </w:r>
      <w:r>
        <w:rPr>
          <w:rFonts w:ascii="Times New Roman" w:hAnsi="Times New Roman" w:cs="Times New Roman"/>
          <w:color w:val="000000" w:themeColor="text1"/>
          <w:sz w:val="24"/>
          <w:szCs w:val="24"/>
        </w:rPr>
        <w:t>5</w:t>
      </w:r>
      <w:r w:rsidRPr="005938F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6</w:t>
      </w:r>
      <w:r w:rsidRPr="005938F3">
        <w:rPr>
          <w:rFonts w:ascii="Times New Roman" w:hAnsi="Times New Roman" w:cs="Times New Roman"/>
          <w:color w:val="000000" w:themeColor="text1"/>
          <w:sz w:val="24"/>
          <w:szCs w:val="24"/>
        </w:rPr>
        <w:t xml:space="preserve"> M </w:t>
      </w:r>
      <w:r>
        <w:rPr>
          <w:rFonts w:ascii="Times New Roman" w:hAnsi="Times New Roman" w:cs="Times New Roman"/>
          <w:color w:val="000000" w:themeColor="text1"/>
          <w:sz w:val="24"/>
          <w:szCs w:val="24"/>
        </w:rPr>
        <w:t>–</w:t>
      </w:r>
      <w:r w:rsidRPr="005938F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4</w:t>
      </w:r>
      <w:r w:rsidRPr="005938F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8</w:t>
      </w:r>
      <w:r w:rsidRPr="005938F3">
        <w:rPr>
          <w:rFonts w:ascii="Times New Roman" w:hAnsi="Times New Roman" w:cs="Times New Roman"/>
          <w:color w:val="000000" w:themeColor="text1"/>
          <w:sz w:val="24"/>
          <w:szCs w:val="24"/>
        </w:rPr>
        <w:t xml:space="preserve"> M] (n = 100,000 bootstrap samples)</w:t>
      </w:r>
      <w:r>
        <w:rPr>
          <w:rFonts w:ascii="Times New Roman" w:hAnsi="Times New Roman" w:cs="Times New Roman"/>
          <w:color w:val="000000" w:themeColor="text1"/>
          <w:sz w:val="24"/>
          <w:szCs w:val="24"/>
        </w:rPr>
        <w:t xml:space="preserve"> </w:t>
      </w:r>
      <w:r w:rsidRPr="00695C81">
        <w:rPr>
          <w:rFonts w:ascii="Times New Roman" w:hAnsi="Times New Roman" w:cs="Times New Roman"/>
          <w:color w:val="000000" w:themeColor="text1"/>
          <w:sz w:val="24"/>
          <w:szCs w:val="24"/>
        </w:rPr>
        <w:t xml:space="preserve">across </w:t>
      </w:r>
      <w:r>
        <w:rPr>
          <w:rFonts w:ascii="Times New Roman" w:hAnsi="Times New Roman" w:cs="Times New Roman"/>
          <w:color w:val="000000" w:themeColor="text1"/>
          <w:sz w:val="24"/>
          <w:szCs w:val="24"/>
        </w:rPr>
        <w:t>the 63</w:t>
      </w:r>
      <w:r w:rsidRPr="00695C81">
        <w:rPr>
          <w:rFonts w:ascii="Times New Roman" w:hAnsi="Times New Roman" w:cs="Times New Roman"/>
          <w:color w:val="000000" w:themeColor="text1"/>
          <w:sz w:val="24"/>
          <w:szCs w:val="24"/>
        </w:rPr>
        <w:t xml:space="preserve"> disasters for which data were attainable</w:t>
      </w:r>
      <w:r w:rsidRPr="005938F3">
        <w:rPr>
          <w:rFonts w:ascii="Times New Roman" w:hAnsi="Times New Roman" w:cs="Times New Roman"/>
          <w:color w:val="000000" w:themeColor="text1"/>
          <w:sz w:val="24"/>
          <w:szCs w:val="24"/>
        </w:rPr>
        <w:t xml:space="preserve">. </w:t>
      </w:r>
      <w:r w:rsidRPr="00695C81">
        <w:rPr>
          <w:rFonts w:ascii="Times New Roman" w:hAnsi="Times New Roman" w:cs="Times New Roman"/>
          <w:color w:val="000000" w:themeColor="text1"/>
          <w:sz w:val="24"/>
          <w:szCs w:val="24"/>
        </w:rPr>
        <w:t xml:space="preserve">Omitting the 12 cases </w:t>
      </w:r>
      <w:r>
        <w:rPr>
          <w:rFonts w:ascii="Times New Roman" w:hAnsi="Times New Roman" w:cs="Times New Roman"/>
          <w:color w:val="000000" w:themeColor="text1"/>
          <w:sz w:val="24"/>
          <w:szCs w:val="24"/>
        </w:rPr>
        <w:t xml:space="preserve">where revenue increased </w:t>
      </w:r>
      <w:r w:rsidRPr="00695C81">
        <w:rPr>
          <w:rFonts w:ascii="Times New Roman" w:hAnsi="Times New Roman" w:cs="Times New Roman"/>
          <w:color w:val="000000" w:themeColor="text1"/>
          <w:sz w:val="24"/>
          <w:szCs w:val="24"/>
        </w:rPr>
        <w:t xml:space="preserve">results in a </w:t>
      </w:r>
      <w:r w:rsidRPr="006A6028">
        <w:rPr>
          <w:rFonts w:ascii="Times New Roman" w:hAnsi="Times New Roman" w:cs="Times New Roman"/>
          <w:color w:val="000000" w:themeColor="text1"/>
          <w:sz w:val="24"/>
          <w:szCs w:val="24"/>
        </w:rPr>
        <w:t>me</w:t>
      </w:r>
      <w:r>
        <w:rPr>
          <w:rFonts w:ascii="Times New Roman" w:hAnsi="Times New Roman" w:cs="Times New Roman"/>
          <w:color w:val="000000" w:themeColor="text1"/>
          <w:sz w:val="24"/>
          <w:szCs w:val="24"/>
        </w:rPr>
        <w:t>dian</w:t>
      </w:r>
      <w:r w:rsidRPr="00695C81">
        <w:rPr>
          <w:rFonts w:ascii="Times New Roman" w:hAnsi="Times New Roman" w:cs="Times New Roman"/>
          <w:color w:val="000000" w:themeColor="text1"/>
          <w:sz w:val="24"/>
          <w:szCs w:val="24"/>
        </w:rPr>
        <w:t xml:space="preserve"> </w:t>
      </w:r>
      <w:r w:rsidRPr="002501CC">
        <w:rPr>
          <w:rFonts w:ascii="Times New Roman" w:hAnsi="Times New Roman" w:cs="Times New Roman"/>
          <w:color w:val="000000" w:themeColor="text1"/>
          <w:sz w:val="24"/>
          <w:szCs w:val="24"/>
        </w:rPr>
        <w:t xml:space="preserve">revenue loss in a disaster year </w:t>
      </w:r>
      <w:r>
        <w:rPr>
          <w:rFonts w:ascii="Times New Roman" w:hAnsi="Times New Roman" w:cs="Times New Roman"/>
          <w:color w:val="000000" w:themeColor="text1"/>
          <w:sz w:val="24"/>
          <w:szCs w:val="24"/>
        </w:rPr>
        <w:t>of</w:t>
      </w:r>
      <w:r w:rsidRPr="002501C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2501C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11</w:t>
      </w:r>
      <w:r w:rsidRPr="002501C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6</w:t>
      </w:r>
      <w:r w:rsidRPr="002501CC">
        <w:rPr>
          <w:rFonts w:ascii="Times New Roman" w:hAnsi="Times New Roman" w:cs="Times New Roman"/>
          <w:color w:val="000000" w:themeColor="text1"/>
          <w:sz w:val="24"/>
          <w:szCs w:val="24"/>
        </w:rPr>
        <w:t xml:space="preserve">M (n = </w:t>
      </w:r>
      <w:r>
        <w:rPr>
          <w:rFonts w:ascii="Times New Roman" w:hAnsi="Times New Roman" w:cs="Times New Roman"/>
          <w:color w:val="000000" w:themeColor="text1"/>
          <w:sz w:val="24"/>
          <w:szCs w:val="24"/>
        </w:rPr>
        <w:t>62</w:t>
      </w:r>
      <w:r w:rsidRPr="002501CC">
        <w:rPr>
          <w:rFonts w:ascii="Times New Roman" w:hAnsi="Times New Roman" w:cs="Times New Roman"/>
          <w:color w:val="000000" w:themeColor="text1"/>
          <w:sz w:val="24"/>
          <w:szCs w:val="24"/>
        </w:rPr>
        <w:t>), with a bootstrapped 95% confidence interval of [-$</w:t>
      </w:r>
      <w:r>
        <w:rPr>
          <w:rFonts w:ascii="Times New Roman" w:hAnsi="Times New Roman" w:cs="Times New Roman"/>
          <w:color w:val="000000" w:themeColor="text1"/>
          <w:sz w:val="24"/>
          <w:szCs w:val="24"/>
        </w:rPr>
        <w:t>18</w:t>
      </w:r>
      <w:r w:rsidRPr="002501C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7</w:t>
      </w:r>
      <w:r w:rsidRPr="002501CC">
        <w:rPr>
          <w:rFonts w:ascii="Times New Roman" w:hAnsi="Times New Roman" w:cs="Times New Roman"/>
          <w:color w:val="000000" w:themeColor="text1"/>
          <w:sz w:val="24"/>
          <w:szCs w:val="24"/>
        </w:rPr>
        <w:t xml:space="preserve"> M </w:t>
      </w:r>
      <w:r>
        <w:rPr>
          <w:rFonts w:ascii="Times New Roman" w:hAnsi="Times New Roman" w:cs="Times New Roman"/>
          <w:color w:val="000000" w:themeColor="text1"/>
          <w:sz w:val="24"/>
          <w:szCs w:val="24"/>
        </w:rPr>
        <w:t>–</w:t>
      </w:r>
      <w:r w:rsidRPr="002501C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2501C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7.6</w:t>
      </w:r>
      <w:r w:rsidRPr="002501CC">
        <w:rPr>
          <w:rFonts w:ascii="Times New Roman" w:hAnsi="Times New Roman" w:cs="Times New Roman"/>
          <w:color w:val="000000" w:themeColor="text1"/>
          <w:sz w:val="24"/>
          <w:szCs w:val="24"/>
        </w:rPr>
        <w:t xml:space="preserve"> M] (n = 100,000 bootstrap samples)</w:t>
      </w:r>
      <w:r>
        <w:rPr>
          <w:rFonts w:ascii="Times New Roman" w:hAnsi="Times New Roman" w:cs="Times New Roman"/>
          <w:color w:val="000000" w:themeColor="text1"/>
          <w:sz w:val="24"/>
          <w:szCs w:val="24"/>
        </w:rPr>
        <w:t xml:space="preserve">. </w:t>
      </w:r>
      <w:r w:rsidRPr="00385F1E">
        <w:rPr>
          <w:rFonts w:ascii="Times New Roman" w:hAnsi="Times New Roman" w:cs="Times New Roman"/>
          <w:color w:val="000000" w:themeColor="text1"/>
          <w:sz w:val="24"/>
          <w:szCs w:val="24"/>
        </w:rPr>
        <w:t>The Alaska</w:t>
      </w:r>
      <w:r w:rsidRPr="00385C04">
        <w:rPr>
          <w:rFonts w:ascii="Times New Roman" w:hAnsi="Times New Roman" w:cs="Times New Roman"/>
          <w:color w:val="000000" w:themeColor="text1"/>
          <w:sz w:val="24"/>
          <w:szCs w:val="24"/>
        </w:rPr>
        <w:t xml:space="preserve"> Region accounted for 66.</w:t>
      </w:r>
      <w:r>
        <w:rPr>
          <w:rFonts w:ascii="Times New Roman" w:hAnsi="Times New Roman" w:cs="Times New Roman"/>
          <w:color w:val="000000" w:themeColor="text1"/>
          <w:sz w:val="24"/>
          <w:szCs w:val="24"/>
        </w:rPr>
        <w:t>2</w:t>
      </w:r>
      <w:r w:rsidRPr="00C6198B">
        <w:rPr>
          <w:rFonts w:ascii="Times New Roman" w:hAnsi="Times New Roman" w:cs="Times New Roman"/>
          <w:color w:val="000000" w:themeColor="text1"/>
          <w:sz w:val="24"/>
          <w:szCs w:val="24"/>
        </w:rPr>
        <w:t xml:space="preserve">% of the </w:t>
      </w:r>
      <w:r w:rsidRPr="00385F1E">
        <w:rPr>
          <w:rFonts w:ascii="Times New Roman" w:hAnsi="Times New Roman" w:cs="Times New Roman"/>
          <w:color w:val="000000" w:themeColor="text1"/>
          <w:sz w:val="24"/>
          <w:szCs w:val="24"/>
        </w:rPr>
        <w:t>revenue i</w:t>
      </w:r>
      <w:r w:rsidRPr="00385C04">
        <w:rPr>
          <w:rFonts w:ascii="Times New Roman" w:hAnsi="Times New Roman" w:cs="Times New Roman"/>
          <w:color w:val="000000" w:themeColor="text1"/>
          <w:sz w:val="24"/>
          <w:szCs w:val="24"/>
        </w:rPr>
        <w:t>mpact overall, followed by the West Coast Region (1</w:t>
      </w:r>
      <w:r>
        <w:rPr>
          <w:rFonts w:ascii="Times New Roman" w:hAnsi="Times New Roman" w:cs="Times New Roman"/>
          <w:color w:val="000000" w:themeColor="text1"/>
          <w:sz w:val="24"/>
          <w:szCs w:val="24"/>
        </w:rPr>
        <w:t>8.1</w:t>
      </w:r>
      <w:r w:rsidRPr="00C6198B">
        <w:rPr>
          <w:rFonts w:ascii="Times New Roman" w:hAnsi="Times New Roman" w:cs="Times New Roman"/>
          <w:color w:val="000000" w:themeColor="text1"/>
          <w:sz w:val="24"/>
          <w:szCs w:val="24"/>
        </w:rPr>
        <w:t>%), Southeast Region (10.</w:t>
      </w:r>
      <w:r>
        <w:rPr>
          <w:rFonts w:ascii="Times New Roman" w:hAnsi="Times New Roman" w:cs="Times New Roman"/>
          <w:color w:val="000000" w:themeColor="text1"/>
          <w:sz w:val="24"/>
          <w:szCs w:val="24"/>
        </w:rPr>
        <w:t>7</w:t>
      </w:r>
      <w:r w:rsidRPr="00C6198B">
        <w:rPr>
          <w:rFonts w:ascii="Times New Roman" w:hAnsi="Times New Roman" w:cs="Times New Roman"/>
          <w:color w:val="000000" w:themeColor="text1"/>
          <w:sz w:val="24"/>
          <w:szCs w:val="24"/>
        </w:rPr>
        <w:t>%), Greater Atlantic (</w:t>
      </w:r>
      <w:r>
        <w:rPr>
          <w:rFonts w:ascii="Times New Roman" w:hAnsi="Times New Roman" w:cs="Times New Roman"/>
          <w:color w:val="000000" w:themeColor="text1"/>
          <w:sz w:val="24"/>
          <w:szCs w:val="24"/>
        </w:rPr>
        <w:t>5</w:t>
      </w:r>
      <w:r w:rsidRPr="00C6198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w:t>
      </w:r>
      <w:r w:rsidRPr="00C6198B">
        <w:rPr>
          <w:rFonts w:ascii="Times New Roman" w:hAnsi="Times New Roman" w:cs="Times New Roman"/>
          <w:color w:val="000000" w:themeColor="text1"/>
          <w:sz w:val="24"/>
          <w:szCs w:val="24"/>
        </w:rPr>
        <w:t>%), and Pacific Islands (</w:t>
      </w:r>
      <w:r w:rsidRPr="006A6028">
        <w:rPr>
          <w:rFonts w:ascii="Times New Roman" w:hAnsi="Times New Roman" w:cs="Times New Roman"/>
          <w:color w:val="000000" w:themeColor="text1"/>
          <w:sz w:val="24"/>
          <w:szCs w:val="24"/>
        </w:rPr>
        <w:t xml:space="preserve">&lt; </w:t>
      </w:r>
      <w:r w:rsidRPr="00C6198B">
        <w:rPr>
          <w:rFonts w:ascii="Times New Roman" w:hAnsi="Times New Roman" w:cs="Times New Roman"/>
          <w:color w:val="000000" w:themeColor="text1"/>
          <w:sz w:val="24"/>
          <w:szCs w:val="24"/>
        </w:rPr>
        <w:t>0.01%)</w:t>
      </w:r>
      <w:r>
        <w:rPr>
          <w:rFonts w:ascii="Times New Roman" w:hAnsi="Times New Roman" w:cs="Times New Roman"/>
          <w:color w:val="000000" w:themeColor="text1"/>
          <w:sz w:val="24"/>
          <w:szCs w:val="24"/>
        </w:rPr>
        <w:t xml:space="preserve"> (see </w:t>
      </w:r>
      <w:r w:rsidRPr="006A6028">
        <w:rPr>
          <w:rFonts w:ascii="Times New Roman" w:hAnsi="Times New Roman" w:cs="Times New Roman"/>
          <w:sz w:val="24"/>
          <w:szCs w:val="24"/>
        </w:rPr>
        <w:t>GitHub repository</w:t>
      </w:r>
      <w:r>
        <w:rPr>
          <w:rFonts w:ascii="Times New Roman" w:hAnsi="Times New Roman" w:cs="Times New Roman"/>
          <w:sz w:val="24"/>
          <w:szCs w:val="24"/>
        </w:rPr>
        <w:t xml:space="preserve"> for code specific to revenue loss estimates</w:t>
      </w:r>
      <w:r w:rsidRPr="006A6028">
        <w:rPr>
          <w:rFonts w:ascii="Times New Roman" w:hAnsi="Times New Roman" w:cs="Times New Roman"/>
          <w:sz w:val="24"/>
          <w:szCs w:val="24"/>
        </w:rPr>
        <w:t>:</w:t>
      </w:r>
      <w:r>
        <w:t xml:space="preserve"> </w:t>
      </w:r>
      <w:r w:rsidRPr="005938F3">
        <w:rPr>
          <w:rFonts w:ascii="Times New Roman" w:hAnsi="Times New Roman" w:cs="Times New Roman"/>
          <w:sz w:val="24"/>
          <w:szCs w:val="24"/>
        </w:rPr>
        <w:t>https://github.com/vrsaccomanno/federal-fish-disasters.git).</w:t>
      </w:r>
    </w:p>
    <w:p w14:paraId="1D028041" w14:textId="77777777" w:rsidR="00CB72D7" w:rsidRDefault="00CB72D7" w:rsidP="00CB72D7">
      <w:pPr>
        <w:autoSpaceDE w:val="0"/>
        <w:autoSpaceDN w:val="0"/>
        <w:adjustRightInd w:val="0"/>
        <w:spacing w:after="0" w:line="240" w:lineRule="auto"/>
        <w:ind w:firstLine="720"/>
        <w:rPr>
          <w:rFonts w:ascii="Times New Roman" w:hAnsi="Times New Roman" w:cs="Times New Roman"/>
          <w:color w:val="000000" w:themeColor="text1"/>
          <w:sz w:val="24"/>
          <w:szCs w:val="24"/>
        </w:rPr>
      </w:pPr>
      <w:r w:rsidRPr="00C6198B">
        <w:rPr>
          <w:rFonts w:ascii="Times New Roman" w:hAnsi="Times New Roman" w:cs="Times New Roman"/>
          <w:color w:val="000000" w:themeColor="text1"/>
          <w:sz w:val="24"/>
          <w:szCs w:val="24"/>
        </w:rPr>
        <w:t>.</w:t>
      </w:r>
      <w:r w:rsidRPr="006A6028">
        <w:rPr>
          <w:rFonts w:ascii="Times New Roman" w:hAnsi="Times New Roman" w:cs="Times New Roman"/>
          <w:color w:val="000000" w:themeColor="text1"/>
          <w:sz w:val="24"/>
          <w:szCs w:val="24"/>
          <w:highlight w:val="yellow"/>
        </w:rPr>
        <w:t xml:space="preserve"> </w:t>
      </w:r>
    </w:p>
    <w:p w14:paraId="03FEF5BD" w14:textId="77777777" w:rsidR="00CB72D7" w:rsidRPr="006A6028" w:rsidRDefault="00CB72D7" w:rsidP="00CB72D7">
      <w:pPr>
        <w:autoSpaceDE w:val="0"/>
        <w:autoSpaceDN w:val="0"/>
        <w:adjustRightInd w:val="0"/>
        <w:spacing w:after="0" w:line="240" w:lineRule="auto"/>
        <w:rPr>
          <w:rFonts w:ascii="Times New Roman" w:hAnsi="Times New Roman" w:cs="Times New Roman"/>
          <w:color w:val="000000" w:themeColor="text1"/>
          <w:sz w:val="24"/>
          <w:szCs w:val="24"/>
        </w:rPr>
      </w:pPr>
    </w:p>
    <w:p w14:paraId="67260902" w14:textId="77777777" w:rsidR="00CB72D7" w:rsidRDefault="00CB72D7" w:rsidP="00CB72D7">
      <w:pPr>
        <w:autoSpaceDE w:val="0"/>
        <w:autoSpaceDN w:val="0"/>
        <w:adjustRightInd w:val="0"/>
        <w:spacing w:after="0" w:line="240" w:lineRule="auto"/>
        <w:rPr>
          <w:rFonts w:ascii="Times New Roman" w:hAnsi="Times New Roman" w:cs="Times New Roman"/>
          <w:i/>
          <w:iCs/>
          <w:color w:val="000000" w:themeColor="text1"/>
          <w:sz w:val="24"/>
          <w:szCs w:val="24"/>
        </w:rPr>
      </w:pPr>
      <w:r w:rsidRPr="006A6028">
        <w:rPr>
          <w:rFonts w:ascii="Times New Roman" w:hAnsi="Times New Roman" w:cs="Times New Roman"/>
          <w:i/>
          <w:iCs/>
          <w:color w:val="000000" w:themeColor="text1"/>
          <w:sz w:val="24"/>
          <w:szCs w:val="24"/>
        </w:rPr>
        <w:t>Disaster frequency</w:t>
      </w:r>
      <w:r>
        <w:rPr>
          <w:rFonts w:ascii="Times New Roman" w:hAnsi="Times New Roman" w:cs="Times New Roman"/>
          <w:i/>
          <w:iCs/>
          <w:color w:val="000000" w:themeColor="text1"/>
          <w:sz w:val="24"/>
          <w:szCs w:val="24"/>
        </w:rPr>
        <w:t xml:space="preserve"> and impacts</w:t>
      </w:r>
    </w:p>
    <w:p w14:paraId="39347827" w14:textId="1C742E68" w:rsidR="00CB72D7" w:rsidRPr="0071446D" w:rsidRDefault="00CB72D7" w:rsidP="00CB72D7">
      <w:pPr>
        <w:spacing w:line="24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w:t>
      </w:r>
      <w:r w:rsidR="00E54D61">
        <w:rPr>
          <w:rFonts w:ascii="Times New Roman" w:hAnsi="Times New Roman" w:cs="Times New Roman"/>
          <w:color w:val="000000" w:themeColor="text1"/>
          <w:sz w:val="24"/>
          <w:szCs w:val="24"/>
        </w:rPr>
        <w:t>ederal F</w:t>
      </w:r>
      <w:r>
        <w:rPr>
          <w:rFonts w:ascii="Times New Roman" w:hAnsi="Times New Roman" w:cs="Times New Roman"/>
          <w:color w:val="000000" w:themeColor="text1"/>
          <w:sz w:val="24"/>
          <w:szCs w:val="24"/>
        </w:rPr>
        <w:t xml:space="preserve">ishery </w:t>
      </w:r>
      <w:r w:rsidR="00E54D61">
        <w:rPr>
          <w:rFonts w:ascii="Times New Roman" w:hAnsi="Times New Roman" w:cs="Times New Roman"/>
          <w:color w:val="000000" w:themeColor="text1"/>
          <w:sz w:val="24"/>
          <w:szCs w:val="24"/>
        </w:rPr>
        <w:t xml:space="preserve">Disasters </w:t>
      </w:r>
      <w:r>
        <w:rPr>
          <w:rFonts w:ascii="Times New Roman" w:hAnsi="Times New Roman" w:cs="Times New Roman"/>
          <w:color w:val="000000" w:themeColor="text1"/>
          <w:sz w:val="24"/>
          <w:szCs w:val="24"/>
        </w:rPr>
        <w:t xml:space="preserve">impacted every federal fisheries management region, and every coastal state in the U.S., as well as the U.S. Virgin Islands, Puerto Rico, and American Samoa. Impacts were largely to commercial and recreational groundfish, commercial nearshore invertebrates, and commercial and Native American salmon fisheries, although several assistance requests and determinations simply stated only that “multiple fisheries” were impacted. </w:t>
      </w:r>
      <w:r w:rsidRPr="006A6028">
        <w:rPr>
          <w:rFonts w:ascii="Times New Roman" w:hAnsi="Times New Roman" w:cs="Times New Roman"/>
          <w:color w:val="000000" w:themeColor="text1"/>
          <w:sz w:val="24"/>
          <w:szCs w:val="24"/>
        </w:rPr>
        <w:t>Regional trends in disaster frequency showed a distinct shift from disasters across all regions between 1994-2015 to disasters occurring almost entirely in the West Coast and Southeast management regions from 2017-2019</w:t>
      </w:r>
      <w:r>
        <w:rPr>
          <w:rFonts w:ascii="Times New Roman" w:hAnsi="Times New Roman" w:cs="Times New Roman"/>
          <w:color w:val="000000" w:themeColor="text1"/>
          <w:sz w:val="24"/>
          <w:szCs w:val="24"/>
        </w:rPr>
        <w:t xml:space="preserve">. The West Coast management region had the highest share of approved disasters (28/71), followed by the Southeast (18/71), Alaska (14/71), Greater Atlantic (10/41), and Pacific Islands (1/71) regions. Overall, the entire western U.S. (including one approved disaster in the Pacific Islands) accounted for 60.6% of all approved U.S. disasters, while the Gulf Coast and east coast accounted for 39.4% of approved disasters. </w:t>
      </w:r>
    </w:p>
    <w:p w14:paraId="2CF2559F" w14:textId="7DFFBA33" w:rsidR="00CB72D7" w:rsidRPr="005938F3" w:rsidRDefault="00CB72D7" w:rsidP="00CB72D7">
      <w:pPr>
        <w:autoSpaceDE w:val="0"/>
        <w:autoSpaceDN w:val="0"/>
        <w:adjustRightInd w:val="0"/>
        <w:spacing w:after="0" w:line="240" w:lineRule="auto"/>
        <w:ind w:firstLine="720"/>
        <w:contextualSpacing/>
        <w:rPr>
          <w:rFonts w:ascii="Times New Roman" w:hAnsi="Times New Roman" w:cs="Times New Roman"/>
          <w:bCs/>
          <w:color w:val="000000" w:themeColor="text1"/>
          <w:sz w:val="24"/>
          <w:szCs w:val="24"/>
        </w:rPr>
      </w:pPr>
      <w:r>
        <w:rPr>
          <w:rFonts w:ascii="Times New Roman" w:hAnsi="Times New Roman" w:cs="Times New Roman"/>
          <w:color w:val="000000" w:themeColor="text1"/>
          <w:sz w:val="24"/>
          <w:szCs w:val="24"/>
        </w:rPr>
        <w:lastRenderedPageBreak/>
        <w:t>A</w:t>
      </w:r>
      <w:r w:rsidRPr="001912F6">
        <w:rPr>
          <w:rFonts w:ascii="Times New Roman" w:hAnsi="Times New Roman" w:cs="Times New Roman"/>
          <w:color w:val="000000" w:themeColor="text1"/>
          <w:sz w:val="24"/>
          <w:szCs w:val="24"/>
        </w:rPr>
        <w:t xml:space="preserve">ll </w:t>
      </w:r>
      <w:r>
        <w:rPr>
          <w:rFonts w:ascii="Times New Roman" w:hAnsi="Times New Roman" w:cs="Times New Roman"/>
          <w:color w:val="000000" w:themeColor="text1"/>
          <w:sz w:val="24"/>
          <w:szCs w:val="24"/>
        </w:rPr>
        <w:t xml:space="preserve">statistical </w:t>
      </w:r>
      <w:r w:rsidRPr="001912F6">
        <w:rPr>
          <w:rFonts w:ascii="Times New Roman" w:hAnsi="Times New Roman" w:cs="Times New Roman"/>
          <w:color w:val="000000" w:themeColor="text1"/>
          <w:sz w:val="24"/>
          <w:szCs w:val="24"/>
        </w:rPr>
        <w:t xml:space="preserve">models </w:t>
      </w:r>
      <w:r>
        <w:rPr>
          <w:rFonts w:ascii="Times New Roman" w:hAnsi="Times New Roman" w:cs="Times New Roman"/>
          <w:color w:val="000000" w:themeColor="text1"/>
          <w:sz w:val="24"/>
          <w:szCs w:val="24"/>
        </w:rPr>
        <w:t>(</w:t>
      </w:r>
      <w:r w:rsidRPr="00C122B9">
        <w:rPr>
          <w:rFonts w:ascii="Times New Roman" w:hAnsi="Times New Roman" w:cs="Times New Roman"/>
          <w:sz w:val="24"/>
          <w:szCs w:val="24"/>
        </w:rPr>
        <w:t>GitHub repository:</w:t>
      </w:r>
      <w:r w:rsidRPr="00C122B9">
        <w:rPr>
          <w:rFonts w:ascii="Times New Roman" w:hAnsi="Times New Roman" w:cs="Times New Roman"/>
        </w:rPr>
        <w:t xml:space="preserve"> </w:t>
      </w:r>
      <w:r w:rsidRPr="00C122B9">
        <w:rPr>
          <w:rFonts w:ascii="Times New Roman" w:hAnsi="Times New Roman" w:cs="Times New Roman"/>
          <w:sz w:val="24"/>
          <w:szCs w:val="24"/>
        </w:rPr>
        <w:t>https://github.com/vrsaccomanno/federal-fish-disasters.git</w:t>
      </w:r>
      <w:r w:rsidRPr="0062180B">
        <w:rPr>
          <w:rFonts w:ascii="Times New Roman" w:hAnsi="Times New Roman" w:cs="Times New Roman"/>
          <w:bCs/>
          <w:color w:val="000000" w:themeColor="text1"/>
          <w:sz w:val="24"/>
          <w:szCs w:val="24"/>
        </w:rPr>
        <w:t xml:space="preserve">) </w:t>
      </w:r>
      <w:r w:rsidRPr="0062180B">
        <w:rPr>
          <w:rFonts w:ascii="Times New Roman" w:hAnsi="Times New Roman" w:cs="Times New Roman"/>
          <w:color w:val="000000" w:themeColor="text1"/>
          <w:sz w:val="24"/>
          <w:szCs w:val="24"/>
        </w:rPr>
        <w:t>strongly indicate that disasters are increasing over time (i.e. that the number of disaster declarations and number of disasters</w:t>
      </w:r>
      <w:r w:rsidRPr="006A6028">
        <w:rPr>
          <w:rFonts w:ascii="Times New Roman" w:hAnsi="Times New Roman" w:cs="Times New Roman"/>
          <w:color w:val="000000" w:themeColor="text1"/>
          <w:sz w:val="24"/>
          <w:szCs w:val="24"/>
        </w:rPr>
        <w:t xml:space="preserve"> per year have both increased;</w:t>
      </w:r>
      <w:r w:rsidRPr="001912F6">
        <w:rPr>
          <w:rFonts w:ascii="Times New Roman" w:hAnsi="Times New Roman" w:cs="Times New Roman"/>
          <w:color w:val="000000" w:themeColor="text1"/>
          <w:sz w:val="24"/>
          <w:szCs w:val="24"/>
        </w:rPr>
        <w:t xml:space="preserve"> </w:t>
      </w:r>
      <w:r w:rsidR="00153E55">
        <w:rPr>
          <w:rFonts w:ascii="Times New Roman" w:hAnsi="Times New Roman" w:cs="Times New Roman"/>
          <w:color w:val="000000" w:themeColor="text1"/>
          <w:sz w:val="24"/>
          <w:szCs w:val="24"/>
        </w:rPr>
        <w:t>Table S3</w:t>
      </w:r>
      <w:r w:rsidRPr="001912F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even with seven</w:t>
      </w:r>
      <w:r w:rsidRPr="002B27FD">
        <w:rPr>
          <w:rFonts w:ascii="Times New Roman" w:hAnsi="Times New Roman" w:cs="Times New Roman"/>
          <w:color w:val="000000" w:themeColor="text1"/>
          <w:sz w:val="24"/>
          <w:szCs w:val="24"/>
        </w:rPr>
        <w:t xml:space="preserve"> disasters </w:t>
      </w:r>
      <w:r>
        <w:rPr>
          <w:rFonts w:ascii="Times New Roman" w:hAnsi="Times New Roman" w:cs="Times New Roman"/>
          <w:color w:val="000000" w:themeColor="text1"/>
          <w:sz w:val="24"/>
          <w:szCs w:val="24"/>
        </w:rPr>
        <w:t xml:space="preserve">during the 2017-2020 period that are still pending review (as of Aug </w:t>
      </w:r>
      <w:r w:rsidRPr="00226541">
        <w:rPr>
          <w:rFonts w:ascii="Times New Roman" w:hAnsi="Times New Roman" w:cs="Times New Roman"/>
          <w:color w:val="000000" w:themeColor="text1"/>
          <w:sz w:val="24"/>
          <w:szCs w:val="24"/>
        </w:rPr>
        <w:t xml:space="preserve">2020). </w:t>
      </w:r>
      <w:r w:rsidRPr="006A6028">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mixed</w:t>
      </w:r>
      <w:r w:rsidRPr="006A6028">
        <w:rPr>
          <w:rFonts w:ascii="Times New Roman" w:hAnsi="Times New Roman" w:cs="Times New Roman"/>
          <w:color w:val="000000" w:themeColor="text1"/>
          <w:sz w:val="24"/>
          <w:szCs w:val="24"/>
        </w:rPr>
        <w:t xml:space="preserve"> effects models converged but with much larger AIC scores than counterpart fixed effects only models, indicating a poor model fit (</w:t>
      </w:r>
      <w:r w:rsidR="00153E55">
        <w:rPr>
          <w:rFonts w:ascii="Times New Roman" w:hAnsi="Times New Roman" w:cs="Times New Roman"/>
          <w:color w:val="000000" w:themeColor="text1"/>
          <w:sz w:val="24"/>
          <w:szCs w:val="24"/>
        </w:rPr>
        <w:t>Table S3</w:t>
      </w:r>
      <w:r w:rsidRPr="006A6028">
        <w:rPr>
          <w:rFonts w:ascii="Times New Roman" w:hAnsi="Times New Roman" w:cs="Times New Roman"/>
          <w:color w:val="000000" w:themeColor="text1"/>
          <w:sz w:val="24"/>
          <w:szCs w:val="24"/>
        </w:rPr>
        <w:t>). Moreover, the similarity in the estimated fixed year effect coefficients in both the mixed and fixed effects models (</w:t>
      </w:r>
      <w:r w:rsidR="00153E55">
        <w:rPr>
          <w:rFonts w:ascii="Times New Roman" w:hAnsi="Times New Roman" w:cs="Times New Roman"/>
          <w:color w:val="000000" w:themeColor="text1"/>
          <w:sz w:val="24"/>
          <w:szCs w:val="24"/>
        </w:rPr>
        <w:t>Table S3</w:t>
      </w:r>
      <w:r w:rsidRPr="006A6028">
        <w:rPr>
          <w:rFonts w:ascii="Times New Roman" w:hAnsi="Times New Roman" w:cs="Times New Roman"/>
          <w:color w:val="000000" w:themeColor="text1"/>
          <w:sz w:val="24"/>
          <w:szCs w:val="24"/>
        </w:rPr>
        <w:t>) suggests the mixed effects formulation is inconsequential to our findings.</w:t>
      </w:r>
    </w:p>
    <w:p w14:paraId="67CB8C5A" w14:textId="77777777" w:rsidR="00CB72D7" w:rsidRDefault="00CB72D7" w:rsidP="00CB72D7">
      <w:pPr>
        <w:autoSpaceDE w:val="0"/>
        <w:autoSpaceDN w:val="0"/>
        <w:adjustRightInd w:val="0"/>
        <w:spacing w:after="0" w:line="240" w:lineRule="auto"/>
        <w:rPr>
          <w:rFonts w:ascii="Times New Roman" w:hAnsi="Times New Roman" w:cs="Times New Roman"/>
          <w:color w:val="000000" w:themeColor="text1"/>
          <w:sz w:val="24"/>
          <w:szCs w:val="24"/>
        </w:rPr>
      </w:pPr>
    </w:p>
    <w:p w14:paraId="06D43F80" w14:textId="77777777" w:rsidR="00CB72D7" w:rsidRPr="00074315" w:rsidRDefault="00CB72D7" w:rsidP="00CB72D7">
      <w:pPr>
        <w:autoSpaceDE w:val="0"/>
        <w:autoSpaceDN w:val="0"/>
        <w:adjustRightInd w:val="0"/>
        <w:spacing w:after="0" w:line="240" w:lineRule="auto"/>
        <w:rPr>
          <w:rFonts w:ascii="Times New Roman" w:hAnsi="Times New Roman" w:cs="Times New Roman"/>
          <w:i/>
          <w:iCs/>
          <w:color w:val="000000" w:themeColor="text1"/>
          <w:sz w:val="24"/>
          <w:szCs w:val="24"/>
        </w:rPr>
      </w:pPr>
      <w:r w:rsidRPr="00074315">
        <w:rPr>
          <w:rFonts w:ascii="Times New Roman" w:hAnsi="Times New Roman" w:cs="Times New Roman"/>
          <w:i/>
          <w:iCs/>
          <w:color w:val="000000" w:themeColor="text1"/>
          <w:sz w:val="24"/>
          <w:szCs w:val="24"/>
        </w:rPr>
        <w:t>Disaster causes</w:t>
      </w:r>
    </w:p>
    <w:p w14:paraId="1794CD12" w14:textId="15CBDF60" w:rsidR="00CB72D7" w:rsidRPr="006A6028" w:rsidRDefault="00CB72D7" w:rsidP="00CB72D7">
      <w:pPr>
        <w:spacing w:line="240" w:lineRule="auto"/>
        <w:ind w:firstLine="720"/>
        <w:contextualSpacing/>
        <w:rPr>
          <w:rFonts w:ascii="Times New Roman" w:hAnsi="Times New Roman" w:cs="Times New Roman"/>
          <w:color w:val="00B050"/>
          <w:sz w:val="24"/>
          <w:szCs w:val="24"/>
        </w:rPr>
      </w:pPr>
      <w:r w:rsidRPr="006A6028">
        <w:rPr>
          <w:rFonts w:ascii="Times New Roman" w:hAnsi="Times New Roman" w:cs="Times New Roman"/>
          <w:color w:val="000000" w:themeColor="text1"/>
          <w:sz w:val="24"/>
          <w:szCs w:val="24"/>
        </w:rPr>
        <w:t xml:space="preserve">Since the 1990s, the predominant cause of </w:t>
      </w:r>
      <w:r w:rsidR="00E54D61">
        <w:rPr>
          <w:rFonts w:ascii="Times New Roman" w:hAnsi="Times New Roman" w:cs="Times New Roman"/>
          <w:color w:val="000000" w:themeColor="text1"/>
          <w:sz w:val="24"/>
          <w:szCs w:val="24"/>
        </w:rPr>
        <w:t>Federal F</w:t>
      </w:r>
      <w:r w:rsidR="00E54D61" w:rsidRPr="006A6028">
        <w:rPr>
          <w:rFonts w:ascii="Times New Roman" w:hAnsi="Times New Roman" w:cs="Times New Roman"/>
          <w:color w:val="000000" w:themeColor="text1"/>
          <w:sz w:val="24"/>
          <w:szCs w:val="24"/>
        </w:rPr>
        <w:t xml:space="preserve">isheries </w:t>
      </w:r>
      <w:r w:rsidR="00E54D61">
        <w:rPr>
          <w:rFonts w:ascii="Times New Roman" w:hAnsi="Times New Roman" w:cs="Times New Roman"/>
          <w:color w:val="000000" w:themeColor="text1"/>
          <w:sz w:val="24"/>
          <w:szCs w:val="24"/>
        </w:rPr>
        <w:t>D</w:t>
      </w:r>
      <w:r w:rsidR="00E54D61" w:rsidRPr="006A6028">
        <w:rPr>
          <w:rFonts w:ascii="Times New Roman" w:hAnsi="Times New Roman" w:cs="Times New Roman"/>
          <w:color w:val="000000" w:themeColor="text1"/>
          <w:sz w:val="24"/>
          <w:szCs w:val="24"/>
        </w:rPr>
        <w:t xml:space="preserve">isasters </w:t>
      </w:r>
      <w:r w:rsidRPr="006A6028">
        <w:rPr>
          <w:rFonts w:ascii="Times New Roman" w:hAnsi="Times New Roman" w:cs="Times New Roman"/>
          <w:color w:val="000000" w:themeColor="text1"/>
          <w:sz w:val="24"/>
          <w:szCs w:val="24"/>
        </w:rPr>
        <w:t xml:space="preserve">has shifted from anthropogenic to environmental in nature, with </w:t>
      </w:r>
      <w:r>
        <w:rPr>
          <w:rFonts w:ascii="Times New Roman" w:hAnsi="Times New Roman" w:cs="Times New Roman"/>
          <w:color w:val="000000" w:themeColor="text1"/>
          <w:sz w:val="24"/>
          <w:szCs w:val="24"/>
        </w:rPr>
        <w:t xml:space="preserve">extreme environmental events reflecting </w:t>
      </w:r>
      <w:r w:rsidRPr="006A6028">
        <w:rPr>
          <w:rFonts w:ascii="Times New Roman" w:hAnsi="Times New Roman" w:cs="Times New Roman"/>
          <w:color w:val="000000" w:themeColor="text1"/>
          <w:sz w:val="24"/>
          <w:szCs w:val="24"/>
        </w:rPr>
        <w:t>9</w:t>
      </w:r>
      <w:r>
        <w:rPr>
          <w:rFonts w:ascii="Times New Roman" w:hAnsi="Times New Roman" w:cs="Times New Roman"/>
          <w:color w:val="000000" w:themeColor="text1"/>
          <w:sz w:val="24"/>
          <w:szCs w:val="24"/>
        </w:rPr>
        <w:t>5</w:t>
      </w:r>
      <w:r w:rsidRPr="006A6028">
        <w:rPr>
          <w:rFonts w:ascii="Times New Roman" w:hAnsi="Times New Roman" w:cs="Times New Roman"/>
          <w:color w:val="000000" w:themeColor="text1"/>
          <w:sz w:val="24"/>
          <w:szCs w:val="24"/>
        </w:rPr>
        <w:t xml:space="preserve">.3% of the </w:t>
      </w:r>
      <w:r>
        <w:rPr>
          <w:rFonts w:ascii="Times New Roman" w:hAnsi="Times New Roman" w:cs="Times New Roman"/>
          <w:color w:val="000000" w:themeColor="text1"/>
          <w:sz w:val="24"/>
          <w:szCs w:val="24"/>
        </w:rPr>
        <w:t>revenue loss during the most recent five-year period (2014-2019),</w:t>
      </w:r>
      <w:r w:rsidRPr="006A602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increasing from</w:t>
      </w:r>
      <w:r w:rsidRPr="006A602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38.5</w:t>
      </w:r>
      <w:r w:rsidRPr="006A602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during the first five years (1994-1998)</w:t>
      </w:r>
      <w:r w:rsidRPr="006A602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Disaster causes were aggregated into three condensed categories: anthropogenic, environmental, or a combination of both</w:t>
      </w:r>
      <w:r w:rsidRPr="007D165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Ma</w:t>
      </w:r>
      <w:r w:rsidRPr="006779CC">
        <w:rPr>
          <w:rFonts w:ascii="Times New Roman" w:hAnsi="Times New Roman" w:cs="Times New Roman"/>
          <w:color w:val="000000" w:themeColor="text1"/>
          <w:sz w:val="24"/>
          <w:szCs w:val="24"/>
        </w:rPr>
        <w:t>rine heatwaves</w:t>
      </w:r>
      <w:r>
        <w:rPr>
          <w:rFonts w:ascii="Times New Roman" w:hAnsi="Times New Roman" w:cs="Times New Roman"/>
          <w:color w:val="000000" w:themeColor="text1"/>
          <w:sz w:val="24"/>
          <w:szCs w:val="24"/>
        </w:rPr>
        <w:t xml:space="preserve"> accounted for the most disasters overall, followed by hurricanes, overfishing, low returns (multiple Pacific salmon species), and HABs. Disasters caused by “low returns” in salmon fisheries were typically due to a combination of anthropogenic and environmental factors. </w:t>
      </w:r>
      <w:r w:rsidRPr="006A6028">
        <w:rPr>
          <w:rFonts w:ascii="Times New Roman" w:hAnsi="Times New Roman" w:cs="Times New Roman"/>
          <w:color w:val="000000" w:themeColor="text1"/>
          <w:sz w:val="24"/>
          <w:szCs w:val="24"/>
        </w:rPr>
        <w:t>Both the fixed and random effects logistic regression models performed similarly in terms of AIC scores (</w:t>
      </w:r>
      <w:r w:rsidR="00153E55">
        <w:rPr>
          <w:rFonts w:ascii="Times New Roman" w:hAnsi="Times New Roman" w:cs="Times New Roman"/>
          <w:color w:val="000000" w:themeColor="text1"/>
          <w:sz w:val="24"/>
          <w:szCs w:val="24"/>
        </w:rPr>
        <w:t>Table S3</w:t>
      </w:r>
      <w:r w:rsidRPr="006A6028">
        <w:rPr>
          <w:rFonts w:ascii="Times New Roman" w:hAnsi="Times New Roman" w:cs="Times New Roman"/>
          <w:color w:val="000000" w:themeColor="text1"/>
          <w:sz w:val="24"/>
          <w:szCs w:val="24"/>
        </w:rPr>
        <w:t xml:space="preserve">), with both showing significant time trends in the cause of disasters. </w:t>
      </w:r>
      <w:r>
        <w:rPr>
          <w:rFonts w:ascii="Times New Roman" w:hAnsi="Times New Roman" w:cs="Times New Roman"/>
          <w:color w:val="000000" w:themeColor="text1"/>
          <w:sz w:val="24"/>
          <w:szCs w:val="24"/>
        </w:rPr>
        <w:t xml:space="preserve">Regionally, marine heatwaves and HABs were often attributed to disasters in the both the West Coast and the New England / Greater Atlantic Regions, while hurricanes represented the primary cause of disasters in the Southeast Region.  The majority of disasters with Congressional allocations were attributed to environmental causes ($894M, 56.6% of total determined allocations), followed by a combination of both ($431M, 27.3%), and lastly, anthropogenic causes ($254M, 16.1%; </w:t>
      </w:r>
      <w:r w:rsidR="00153E55">
        <w:rPr>
          <w:rFonts w:ascii="Times New Roman" w:hAnsi="Times New Roman" w:cs="Times New Roman"/>
          <w:color w:val="000000" w:themeColor="text1"/>
          <w:sz w:val="24"/>
          <w:szCs w:val="24"/>
        </w:rPr>
        <w:t>Table S1</w:t>
      </w:r>
      <w:r>
        <w:rPr>
          <w:rFonts w:ascii="Times New Roman" w:hAnsi="Times New Roman" w:cs="Times New Roman"/>
          <w:color w:val="000000" w:themeColor="text1"/>
          <w:sz w:val="24"/>
          <w:szCs w:val="24"/>
        </w:rPr>
        <w:t xml:space="preserve">). There were no apparent trends in Congressional allocations by cause or region, although extreme environmental events were either partially or fully attributed to 84% of all Congressional allocations. </w:t>
      </w:r>
      <w:r w:rsidRPr="007672B6">
        <w:rPr>
          <w:rFonts w:ascii="Times New Roman" w:hAnsi="Times New Roman" w:cs="Times New Roman"/>
          <w:color w:val="000000" w:themeColor="text1"/>
          <w:sz w:val="24"/>
          <w:szCs w:val="24"/>
        </w:rPr>
        <w:t xml:space="preserve">In terms of </w:t>
      </w:r>
      <w:r>
        <w:rPr>
          <w:rFonts w:ascii="Times New Roman" w:hAnsi="Times New Roman" w:cs="Times New Roman"/>
          <w:color w:val="000000" w:themeColor="text1"/>
          <w:sz w:val="24"/>
          <w:szCs w:val="24"/>
        </w:rPr>
        <w:t>revenue loss</w:t>
      </w:r>
      <w:r w:rsidRPr="007672B6">
        <w:rPr>
          <w:rFonts w:ascii="Times New Roman" w:hAnsi="Times New Roman" w:cs="Times New Roman"/>
          <w:color w:val="000000" w:themeColor="text1"/>
          <w:sz w:val="24"/>
          <w:szCs w:val="24"/>
        </w:rPr>
        <w:t xml:space="preserve"> to fisheries, </w:t>
      </w:r>
      <w:r w:rsidRPr="006A6028">
        <w:rPr>
          <w:rFonts w:ascii="Times New Roman" w:hAnsi="Times New Roman" w:cs="Times New Roman"/>
          <w:color w:val="000000" w:themeColor="text1"/>
          <w:sz w:val="24"/>
          <w:szCs w:val="24"/>
        </w:rPr>
        <w:t xml:space="preserve">anthropogenic causes </w:t>
      </w:r>
      <w:r>
        <w:rPr>
          <w:rFonts w:ascii="Times New Roman" w:hAnsi="Times New Roman" w:cs="Times New Roman"/>
          <w:color w:val="000000" w:themeColor="text1"/>
          <w:sz w:val="24"/>
          <w:szCs w:val="24"/>
        </w:rPr>
        <w:t xml:space="preserve">led to </w:t>
      </w:r>
      <w:r w:rsidRPr="006A6028">
        <w:rPr>
          <w:rFonts w:ascii="Times New Roman" w:hAnsi="Times New Roman" w:cs="Times New Roman"/>
          <w:color w:val="000000" w:themeColor="text1"/>
          <w:sz w:val="24"/>
          <w:szCs w:val="24"/>
        </w:rPr>
        <w:t xml:space="preserve">$1.8B </w:t>
      </w:r>
      <w:r>
        <w:rPr>
          <w:rFonts w:ascii="Times New Roman" w:hAnsi="Times New Roman" w:cs="Times New Roman"/>
          <w:color w:val="000000" w:themeColor="text1"/>
          <w:sz w:val="24"/>
          <w:szCs w:val="24"/>
        </w:rPr>
        <w:t>(</w:t>
      </w:r>
      <w:r w:rsidRPr="006A6028">
        <w:rPr>
          <w:rFonts w:ascii="Times New Roman" w:hAnsi="Times New Roman" w:cs="Times New Roman"/>
          <w:color w:val="000000" w:themeColor="text1"/>
          <w:sz w:val="24"/>
          <w:szCs w:val="24"/>
        </w:rPr>
        <w:t>56.4%)</w:t>
      </w:r>
      <w:r>
        <w:rPr>
          <w:rFonts w:ascii="Times New Roman" w:hAnsi="Times New Roman" w:cs="Times New Roman"/>
          <w:color w:val="000000" w:themeColor="text1"/>
          <w:sz w:val="24"/>
          <w:szCs w:val="24"/>
        </w:rPr>
        <w:t xml:space="preserve"> in losses, although this was almost entirely </w:t>
      </w:r>
      <w:r w:rsidRPr="006A6028">
        <w:rPr>
          <w:rFonts w:ascii="Times New Roman" w:hAnsi="Times New Roman" w:cs="Times New Roman"/>
          <w:color w:val="000000" w:themeColor="text1"/>
          <w:sz w:val="24"/>
          <w:szCs w:val="24"/>
        </w:rPr>
        <w:t>driven by overfishing in the Alaska snow crab fishery</w:t>
      </w:r>
      <w:r>
        <w:rPr>
          <w:rFonts w:ascii="Times New Roman" w:hAnsi="Times New Roman" w:cs="Times New Roman"/>
          <w:color w:val="000000" w:themeColor="text1"/>
          <w:sz w:val="24"/>
          <w:szCs w:val="24"/>
        </w:rPr>
        <w:t xml:space="preserve"> (four approved disasters in total).</w:t>
      </w:r>
      <w:r w:rsidRPr="006A602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E</w:t>
      </w:r>
      <w:r w:rsidRPr="006A6028">
        <w:rPr>
          <w:rFonts w:ascii="Times New Roman" w:hAnsi="Times New Roman" w:cs="Times New Roman"/>
          <w:color w:val="000000" w:themeColor="text1"/>
          <w:sz w:val="24"/>
          <w:szCs w:val="24"/>
        </w:rPr>
        <w:t xml:space="preserve">nvironmental causes </w:t>
      </w:r>
      <w:r>
        <w:rPr>
          <w:rFonts w:ascii="Times New Roman" w:hAnsi="Times New Roman" w:cs="Times New Roman"/>
          <w:color w:val="000000" w:themeColor="text1"/>
          <w:sz w:val="24"/>
          <w:szCs w:val="24"/>
        </w:rPr>
        <w:t xml:space="preserve">resulted in an additional </w:t>
      </w:r>
      <w:r w:rsidRPr="006A602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900</w:t>
      </w:r>
      <w:r w:rsidRPr="006A6028">
        <w:rPr>
          <w:rFonts w:ascii="Times New Roman" w:hAnsi="Times New Roman" w:cs="Times New Roman"/>
          <w:color w:val="000000" w:themeColor="text1"/>
          <w:sz w:val="24"/>
          <w:szCs w:val="24"/>
        </w:rPr>
        <w:t>M</w:t>
      </w:r>
      <w:r>
        <w:rPr>
          <w:rFonts w:ascii="Times New Roman" w:hAnsi="Times New Roman" w:cs="Times New Roman"/>
          <w:color w:val="000000" w:themeColor="text1"/>
          <w:sz w:val="24"/>
          <w:szCs w:val="24"/>
        </w:rPr>
        <w:t xml:space="preserve"> (</w:t>
      </w:r>
      <w:r w:rsidRPr="006A6028">
        <w:rPr>
          <w:rFonts w:ascii="Times New Roman" w:hAnsi="Times New Roman" w:cs="Times New Roman"/>
          <w:color w:val="000000" w:themeColor="text1"/>
          <w:sz w:val="24"/>
          <w:szCs w:val="24"/>
        </w:rPr>
        <w:t>27.</w:t>
      </w:r>
      <w:r>
        <w:rPr>
          <w:rFonts w:ascii="Times New Roman" w:hAnsi="Times New Roman" w:cs="Times New Roman"/>
          <w:color w:val="000000" w:themeColor="text1"/>
          <w:sz w:val="24"/>
          <w:szCs w:val="24"/>
        </w:rPr>
        <w:t>9</w:t>
      </w:r>
      <w:r w:rsidRPr="006A602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in losses</w:t>
      </w:r>
      <w:r w:rsidRPr="006A6028">
        <w:rPr>
          <w:rFonts w:ascii="Times New Roman" w:hAnsi="Times New Roman" w:cs="Times New Roman"/>
          <w:color w:val="000000" w:themeColor="text1"/>
          <w:sz w:val="24"/>
          <w:szCs w:val="24"/>
        </w:rPr>
        <w:t xml:space="preserve">, and </w:t>
      </w:r>
      <w:r w:rsidRPr="007672B6">
        <w:rPr>
          <w:rFonts w:ascii="Times New Roman" w:hAnsi="Times New Roman" w:cs="Times New Roman"/>
          <w:color w:val="000000" w:themeColor="text1"/>
          <w:sz w:val="24"/>
          <w:szCs w:val="24"/>
        </w:rPr>
        <w:t>$</w:t>
      </w:r>
      <w:r w:rsidRPr="006A6028">
        <w:rPr>
          <w:rFonts w:ascii="Times New Roman" w:hAnsi="Times New Roman" w:cs="Times New Roman"/>
          <w:color w:val="000000" w:themeColor="text1"/>
          <w:sz w:val="24"/>
          <w:szCs w:val="24"/>
        </w:rPr>
        <w:t>505M</w:t>
      </w:r>
      <w:r>
        <w:rPr>
          <w:rFonts w:ascii="Times New Roman" w:hAnsi="Times New Roman" w:cs="Times New Roman"/>
          <w:color w:val="000000" w:themeColor="text1"/>
          <w:sz w:val="24"/>
          <w:szCs w:val="24"/>
        </w:rPr>
        <w:t xml:space="preserve"> (</w:t>
      </w:r>
      <w:r w:rsidRPr="006A6028">
        <w:rPr>
          <w:rFonts w:ascii="Times New Roman" w:hAnsi="Times New Roman" w:cs="Times New Roman"/>
          <w:color w:val="000000" w:themeColor="text1"/>
          <w:sz w:val="24"/>
          <w:szCs w:val="24"/>
        </w:rPr>
        <w:t>15.</w:t>
      </w:r>
      <w:r>
        <w:rPr>
          <w:rFonts w:ascii="Times New Roman" w:hAnsi="Times New Roman" w:cs="Times New Roman"/>
          <w:color w:val="000000" w:themeColor="text1"/>
          <w:sz w:val="24"/>
          <w:szCs w:val="24"/>
        </w:rPr>
        <w:t>7</w:t>
      </w:r>
      <w:r w:rsidRPr="007672B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in losses were attributed to </w:t>
      </w:r>
      <w:r w:rsidRPr="00BA6DA1">
        <w:rPr>
          <w:rFonts w:ascii="Times New Roman" w:hAnsi="Times New Roman" w:cs="Times New Roman"/>
          <w:color w:val="000000" w:themeColor="text1"/>
          <w:sz w:val="24"/>
          <w:szCs w:val="24"/>
        </w:rPr>
        <w:t>a combination of anthropogenic and environmental causes</w:t>
      </w:r>
      <w:r w:rsidRPr="007672B6" w:rsidDel="00C6198B">
        <w:rPr>
          <w:rFonts w:ascii="Times New Roman" w:hAnsi="Times New Roman" w:cs="Times New Roman"/>
          <w:color w:val="000000" w:themeColor="text1"/>
          <w:sz w:val="24"/>
          <w:szCs w:val="24"/>
        </w:rPr>
        <w:t xml:space="preserve"> </w:t>
      </w:r>
      <w:r w:rsidRPr="007672B6">
        <w:rPr>
          <w:rFonts w:ascii="Times New Roman" w:hAnsi="Times New Roman" w:cs="Times New Roman"/>
          <w:color w:val="000000" w:themeColor="text1"/>
          <w:sz w:val="24"/>
          <w:szCs w:val="24"/>
        </w:rPr>
        <w:t>(</w:t>
      </w:r>
      <w:r w:rsidR="00153E55">
        <w:rPr>
          <w:rFonts w:ascii="Times New Roman" w:hAnsi="Times New Roman" w:cs="Times New Roman"/>
          <w:color w:val="000000" w:themeColor="text1"/>
          <w:sz w:val="24"/>
          <w:szCs w:val="24"/>
        </w:rPr>
        <w:t>Table S2</w:t>
      </w:r>
      <w:r w:rsidRPr="007672B6">
        <w:rPr>
          <w:rFonts w:ascii="Times New Roman" w:hAnsi="Times New Roman" w:cs="Times New Roman"/>
          <w:color w:val="000000" w:themeColor="text1"/>
          <w:sz w:val="24"/>
          <w:szCs w:val="24"/>
        </w:rPr>
        <w:t>).</w:t>
      </w:r>
      <w:r w:rsidRPr="006A6028">
        <w:rPr>
          <w:rFonts w:ascii="Times New Roman" w:hAnsi="Times New Roman" w:cs="Times New Roman"/>
          <w:color w:val="000000" w:themeColor="text1"/>
          <w:sz w:val="24"/>
          <w:szCs w:val="24"/>
          <w:highlight w:val="yellow"/>
        </w:rPr>
        <w:t xml:space="preserve"> </w:t>
      </w:r>
    </w:p>
    <w:p w14:paraId="428BEE86" w14:textId="77777777" w:rsidR="00CB72D7" w:rsidRDefault="00CB72D7" w:rsidP="00CB72D7">
      <w:pPr>
        <w:autoSpaceDE w:val="0"/>
        <w:autoSpaceDN w:val="0"/>
        <w:adjustRightInd w:val="0"/>
        <w:spacing w:after="0" w:line="240" w:lineRule="auto"/>
        <w:rPr>
          <w:rFonts w:ascii="Times New Roman" w:hAnsi="Times New Roman" w:cs="Times New Roman"/>
          <w:color w:val="000000" w:themeColor="text1"/>
          <w:sz w:val="24"/>
          <w:szCs w:val="24"/>
        </w:rPr>
      </w:pPr>
    </w:p>
    <w:p w14:paraId="0D4A735C" w14:textId="77777777" w:rsidR="00CB72D7" w:rsidRPr="006A6028" w:rsidRDefault="00CB72D7" w:rsidP="00CB72D7">
      <w:pPr>
        <w:autoSpaceDE w:val="0"/>
        <w:autoSpaceDN w:val="0"/>
        <w:adjustRightInd w:val="0"/>
        <w:spacing w:after="0" w:line="240" w:lineRule="auto"/>
        <w:rPr>
          <w:rFonts w:ascii="Times New Roman" w:hAnsi="Times New Roman" w:cs="Times New Roman"/>
          <w:i/>
          <w:iCs/>
          <w:color w:val="000000" w:themeColor="text1"/>
          <w:sz w:val="24"/>
          <w:szCs w:val="24"/>
        </w:rPr>
      </w:pPr>
      <w:r w:rsidRPr="006A6028">
        <w:rPr>
          <w:rFonts w:ascii="Times New Roman" w:hAnsi="Times New Roman" w:cs="Times New Roman"/>
          <w:i/>
          <w:iCs/>
          <w:color w:val="000000" w:themeColor="text1"/>
          <w:sz w:val="24"/>
          <w:szCs w:val="24"/>
        </w:rPr>
        <w:t>Federal timelines</w:t>
      </w:r>
    </w:p>
    <w:p w14:paraId="58E2239F" w14:textId="56F4EFC0" w:rsidR="00D37791" w:rsidRDefault="00CB72D7" w:rsidP="00D37791">
      <w:pPr>
        <w:autoSpaceDE w:val="0"/>
        <w:autoSpaceDN w:val="0"/>
        <w:adjustRightInd w:val="0"/>
        <w:spacing w:after="0" w:line="240" w:lineRule="auto"/>
        <w:ind w:firstLine="720"/>
        <w:rPr>
          <w:rFonts w:ascii="Times New Roman" w:hAnsi="Times New Roman" w:cs="Times New Roman"/>
          <w:color w:val="000000" w:themeColor="text1"/>
          <w:sz w:val="24"/>
          <w:szCs w:val="24"/>
        </w:rPr>
      </w:pPr>
      <w:r w:rsidRPr="005843E5">
        <w:rPr>
          <w:rFonts w:ascii="Times New Roman" w:hAnsi="Times New Roman" w:cs="Times New Roman"/>
          <w:color w:val="000000" w:themeColor="text1"/>
          <w:sz w:val="24"/>
          <w:szCs w:val="24"/>
        </w:rPr>
        <w:t>The average time to fully process a disaster declaration was approximately 2.1 years (± 1.4 years SD), with a maximum total process time of six years, and one disaster request from 2005 that remains undetermined.</w:t>
      </w:r>
      <w:r>
        <w:rPr>
          <w:rFonts w:ascii="Times New Roman" w:hAnsi="Times New Roman" w:cs="Times New Roman"/>
          <w:color w:val="000000" w:themeColor="text1"/>
          <w:sz w:val="24"/>
          <w:szCs w:val="24"/>
        </w:rPr>
        <w:t xml:space="preserve"> The time period from the disaster occurrence to the formal request filing averaged 6.4 months  (± 12.0 months SD), with 66.2% of requests being filed within 1 year after the disaster, and 87.7% filed within 2 years after the disaster. Once the request was filed, determination time (time between steps 2 and 3 of the 6-step process) lasted as long as 4.0 years (mean of 8.3 ± 8.7 months SD). One disaster approval occurred 92 days before the request was formally filed (disaster number 29: Hurricane Katrina). </w:t>
      </w:r>
    </w:p>
    <w:p w14:paraId="3F5F6D87" w14:textId="4AF99DEC" w:rsidR="0088494B" w:rsidRDefault="0088494B" w:rsidP="00D37791">
      <w:pPr>
        <w:autoSpaceDE w:val="0"/>
        <w:autoSpaceDN w:val="0"/>
        <w:adjustRightInd w:val="0"/>
        <w:spacing w:after="0" w:line="240" w:lineRule="auto"/>
        <w:ind w:firstLine="720"/>
        <w:rPr>
          <w:rFonts w:ascii="Times New Roman" w:hAnsi="Times New Roman" w:cs="Times New Roman"/>
          <w:color w:val="000000" w:themeColor="text1"/>
          <w:sz w:val="24"/>
          <w:szCs w:val="24"/>
        </w:rPr>
      </w:pPr>
    </w:p>
    <w:p w14:paraId="652C4451" w14:textId="6E45D29B" w:rsidR="0088494B" w:rsidRDefault="0088494B" w:rsidP="00D37791">
      <w:pPr>
        <w:autoSpaceDE w:val="0"/>
        <w:autoSpaceDN w:val="0"/>
        <w:adjustRightInd w:val="0"/>
        <w:spacing w:after="0" w:line="240" w:lineRule="auto"/>
        <w:ind w:firstLine="720"/>
        <w:rPr>
          <w:rFonts w:ascii="Times New Roman" w:hAnsi="Times New Roman" w:cs="Times New Roman"/>
          <w:color w:val="000000" w:themeColor="text1"/>
          <w:sz w:val="24"/>
          <w:szCs w:val="24"/>
        </w:rPr>
      </w:pPr>
    </w:p>
    <w:p w14:paraId="07AD75D4" w14:textId="77777777" w:rsidR="0088494B" w:rsidRPr="00D37791" w:rsidRDefault="0088494B" w:rsidP="00D37791">
      <w:pPr>
        <w:autoSpaceDE w:val="0"/>
        <w:autoSpaceDN w:val="0"/>
        <w:adjustRightInd w:val="0"/>
        <w:spacing w:after="0" w:line="240" w:lineRule="auto"/>
        <w:ind w:firstLine="720"/>
        <w:rPr>
          <w:rFonts w:ascii="Times New Roman" w:hAnsi="Times New Roman" w:cs="Times New Roman"/>
          <w:color w:val="000000" w:themeColor="text1"/>
          <w:sz w:val="24"/>
          <w:szCs w:val="24"/>
        </w:rPr>
      </w:pPr>
    </w:p>
    <w:p w14:paraId="3150C064" w14:textId="77777777" w:rsidR="00D37791" w:rsidRDefault="00D37791" w:rsidP="00D37791">
      <w:pPr>
        <w:autoSpaceDE w:val="0"/>
        <w:autoSpaceDN w:val="0"/>
        <w:adjustRightInd w:val="0"/>
        <w:spacing w:after="0" w:line="240" w:lineRule="auto"/>
        <w:rPr>
          <w:rFonts w:ascii="Times New Roman" w:hAnsi="Times New Roman" w:cs="Times New Roman"/>
          <w:color w:val="000000" w:themeColor="text1"/>
          <w:sz w:val="24"/>
          <w:szCs w:val="24"/>
        </w:rPr>
      </w:pPr>
    </w:p>
    <w:p w14:paraId="01F18E01" w14:textId="77777777" w:rsidR="00D37791" w:rsidRDefault="00D37791" w:rsidP="00D37791">
      <w:pPr>
        <w:autoSpaceDE w:val="0"/>
        <w:autoSpaceDN w:val="0"/>
        <w:adjustRightInd w:val="0"/>
        <w:spacing w:after="0" w:line="240" w:lineRule="auto"/>
        <w:rPr>
          <w:rFonts w:ascii="Times New Roman" w:hAnsi="Times New Roman" w:cs="Times New Roman"/>
          <w:color w:val="000000" w:themeColor="text1"/>
          <w:sz w:val="24"/>
          <w:szCs w:val="24"/>
        </w:rPr>
      </w:pPr>
    </w:p>
    <w:tbl>
      <w:tblPr>
        <w:tblW w:w="13556" w:type="dxa"/>
        <w:tblLook w:val="04A0" w:firstRow="1" w:lastRow="0" w:firstColumn="1" w:lastColumn="0" w:noHBand="0" w:noVBand="1"/>
      </w:tblPr>
      <w:tblGrid>
        <w:gridCol w:w="2340"/>
        <w:gridCol w:w="1536"/>
        <w:gridCol w:w="1620"/>
        <w:gridCol w:w="1296"/>
        <w:gridCol w:w="1578"/>
        <w:gridCol w:w="1536"/>
        <w:gridCol w:w="1940"/>
        <w:gridCol w:w="1716"/>
      </w:tblGrid>
      <w:tr w:rsidR="00D37791" w:rsidRPr="00A74A11" w14:paraId="06DA00AF" w14:textId="77777777" w:rsidTr="00153E55">
        <w:trPr>
          <w:trHeight w:val="330"/>
        </w:trPr>
        <w:tc>
          <w:tcPr>
            <w:tcW w:w="2340" w:type="dxa"/>
            <w:tcBorders>
              <w:top w:val="nil"/>
              <w:left w:val="nil"/>
              <w:bottom w:val="double" w:sz="6" w:space="0" w:color="auto"/>
              <w:right w:val="nil"/>
            </w:tcBorders>
            <w:shd w:val="clear" w:color="auto" w:fill="auto"/>
            <w:noWrap/>
            <w:vAlign w:val="bottom"/>
            <w:hideMark/>
          </w:tcPr>
          <w:p w14:paraId="2AE16F64"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Cause</w:t>
            </w:r>
          </w:p>
        </w:tc>
        <w:tc>
          <w:tcPr>
            <w:tcW w:w="1536" w:type="dxa"/>
            <w:tcBorders>
              <w:top w:val="nil"/>
              <w:left w:val="nil"/>
              <w:bottom w:val="double" w:sz="6" w:space="0" w:color="auto"/>
              <w:right w:val="nil"/>
            </w:tcBorders>
            <w:shd w:val="clear" w:color="auto" w:fill="auto"/>
            <w:noWrap/>
            <w:vAlign w:val="bottom"/>
            <w:hideMark/>
          </w:tcPr>
          <w:p w14:paraId="257B1D8F"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 xml:space="preserve">Alaska </w:t>
            </w:r>
          </w:p>
        </w:tc>
        <w:tc>
          <w:tcPr>
            <w:tcW w:w="1620" w:type="dxa"/>
            <w:tcBorders>
              <w:top w:val="nil"/>
              <w:left w:val="nil"/>
              <w:bottom w:val="double" w:sz="6" w:space="0" w:color="auto"/>
              <w:right w:val="nil"/>
            </w:tcBorders>
            <w:shd w:val="clear" w:color="auto" w:fill="auto"/>
            <w:noWrap/>
            <w:vAlign w:val="bottom"/>
            <w:hideMark/>
          </w:tcPr>
          <w:p w14:paraId="7F29B357"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 xml:space="preserve">Greater Atlantic </w:t>
            </w:r>
          </w:p>
        </w:tc>
        <w:tc>
          <w:tcPr>
            <w:tcW w:w="1296" w:type="dxa"/>
            <w:tcBorders>
              <w:top w:val="nil"/>
              <w:left w:val="nil"/>
              <w:bottom w:val="double" w:sz="6" w:space="0" w:color="auto"/>
              <w:right w:val="nil"/>
            </w:tcBorders>
            <w:shd w:val="clear" w:color="auto" w:fill="auto"/>
            <w:noWrap/>
            <w:vAlign w:val="bottom"/>
            <w:hideMark/>
          </w:tcPr>
          <w:p w14:paraId="7DD1F9E0"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Pacific Islands</w:t>
            </w:r>
          </w:p>
        </w:tc>
        <w:tc>
          <w:tcPr>
            <w:tcW w:w="1578" w:type="dxa"/>
            <w:tcBorders>
              <w:top w:val="nil"/>
              <w:left w:val="nil"/>
              <w:bottom w:val="double" w:sz="6" w:space="0" w:color="auto"/>
              <w:right w:val="nil"/>
            </w:tcBorders>
            <w:shd w:val="clear" w:color="auto" w:fill="auto"/>
            <w:noWrap/>
            <w:vAlign w:val="bottom"/>
            <w:hideMark/>
          </w:tcPr>
          <w:p w14:paraId="7B6C0E84"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 xml:space="preserve">Southeast </w:t>
            </w:r>
          </w:p>
        </w:tc>
        <w:tc>
          <w:tcPr>
            <w:tcW w:w="1530" w:type="dxa"/>
            <w:tcBorders>
              <w:top w:val="nil"/>
              <w:left w:val="nil"/>
              <w:bottom w:val="double" w:sz="6" w:space="0" w:color="auto"/>
              <w:right w:val="nil"/>
            </w:tcBorders>
            <w:shd w:val="clear" w:color="auto" w:fill="auto"/>
            <w:noWrap/>
            <w:vAlign w:val="bottom"/>
            <w:hideMark/>
          </w:tcPr>
          <w:p w14:paraId="7B75DFCD"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 xml:space="preserve">West Coast </w:t>
            </w:r>
          </w:p>
        </w:tc>
        <w:tc>
          <w:tcPr>
            <w:tcW w:w="1940" w:type="dxa"/>
            <w:tcBorders>
              <w:top w:val="nil"/>
              <w:left w:val="nil"/>
              <w:bottom w:val="double" w:sz="6" w:space="0" w:color="auto"/>
              <w:right w:val="nil"/>
            </w:tcBorders>
            <w:shd w:val="clear" w:color="auto" w:fill="auto"/>
            <w:noWrap/>
            <w:vAlign w:val="bottom"/>
            <w:hideMark/>
          </w:tcPr>
          <w:p w14:paraId="7417B36E"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To be determined</w:t>
            </w:r>
          </w:p>
        </w:tc>
        <w:tc>
          <w:tcPr>
            <w:tcW w:w="1716" w:type="dxa"/>
            <w:tcBorders>
              <w:top w:val="nil"/>
              <w:left w:val="nil"/>
              <w:bottom w:val="double" w:sz="6" w:space="0" w:color="auto"/>
              <w:right w:val="nil"/>
            </w:tcBorders>
            <w:shd w:val="clear" w:color="auto" w:fill="auto"/>
            <w:noWrap/>
            <w:vAlign w:val="bottom"/>
            <w:hideMark/>
          </w:tcPr>
          <w:p w14:paraId="4C4B7BD2"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Total</w:t>
            </w:r>
          </w:p>
        </w:tc>
      </w:tr>
      <w:tr w:rsidR="00D37791" w:rsidRPr="00A74A11" w14:paraId="59584EF6" w14:textId="77777777" w:rsidTr="00153E55">
        <w:trPr>
          <w:trHeight w:val="330"/>
        </w:trPr>
        <w:tc>
          <w:tcPr>
            <w:tcW w:w="2340" w:type="dxa"/>
            <w:tcBorders>
              <w:top w:val="nil"/>
              <w:left w:val="nil"/>
              <w:bottom w:val="nil"/>
              <w:right w:val="nil"/>
            </w:tcBorders>
            <w:shd w:val="clear" w:color="auto" w:fill="auto"/>
            <w:noWrap/>
            <w:vAlign w:val="bottom"/>
            <w:hideMark/>
          </w:tcPr>
          <w:p w14:paraId="7458E16F"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Anthropogenic</w:t>
            </w:r>
          </w:p>
        </w:tc>
        <w:tc>
          <w:tcPr>
            <w:tcW w:w="1536" w:type="dxa"/>
            <w:tcBorders>
              <w:top w:val="nil"/>
              <w:left w:val="nil"/>
              <w:bottom w:val="nil"/>
              <w:right w:val="nil"/>
            </w:tcBorders>
            <w:shd w:val="clear" w:color="auto" w:fill="auto"/>
            <w:noWrap/>
            <w:vAlign w:val="bottom"/>
            <w:hideMark/>
          </w:tcPr>
          <w:p w14:paraId="10CD5171"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$82,000,000</w:t>
            </w:r>
          </w:p>
        </w:tc>
        <w:tc>
          <w:tcPr>
            <w:tcW w:w="1620" w:type="dxa"/>
            <w:tcBorders>
              <w:top w:val="nil"/>
              <w:left w:val="nil"/>
              <w:bottom w:val="nil"/>
              <w:right w:val="nil"/>
            </w:tcBorders>
            <w:shd w:val="clear" w:color="auto" w:fill="auto"/>
            <w:noWrap/>
            <w:vAlign w:val="bottom"/>
            <w:hideMark/>
          </w:tcPr>
          <w:p w14:paraId="2FBA281B"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$132,996,669</w:t>
            </w:r>
          </w:p>
        </w:tc>
        <w:tc>
          <w:tcPr>
            <w:tcW w:w="1296" w:type="dxa"/>
            <w:tcBorders>
              <w:top w:val="nil"/>
              <w:left w:val="nil"/>
              <w:bottom w:val="nil"/>
              <w:right w:val="nil"/>
            </w:tcBorders>
            <w:shd w:val="clear" w:color="auto" w:fill="auto"/>
            <w:noWrap/>
            <w:vAlign w:val="bottom"/>
            <w:hideMark/>
          </w:tcPr>
          <w:p w14:paraId="13A1554D"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p>
        </w:tc>
        <w:tc>
          <w:tcPr>
            <w:tcW w:w="1578" w:type="dxa"/>
            <w:tcBorders>
              <w:top w:val="nil"/>
              <w:left w:val="nil"/>
              <w:bottom w:val="nil"/>
              <w:right w:val="nil"/>
            </w:tcBorders>
            <w:shd w:val="clear" w:color="auto" w:fill="auto"/>
            <w:noWrap/>
            <w:vAlign w:val="bottom"/>
            <w:hideMark/>
          </w:tcPr>
          <w:p w14:paraId="2F521502"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$30,940,000</w:t>
            </w:r>
          </w:p>
        </w:tc>
        <w:tc>
          <w:tcPr>
            <w:tcW w:w="1530" w:type="dxa"/>
            <w:tcBorders>
              <w:top w:val="nil"/>
              <w:left w:val="nil"/>
              <w:bottom w:val="nil"/>
              <w:right w:val="nil"/>
            </w:tcBorders>
            <w:shd w:val="clear" w:color="auto" w:fill="auto"/>
            <w:noWrap/>
            <w:vAlign w:val="bottom"/>
            <w:hideMark/>
          </w:tcPr>
          <w:p w14:paraId="7AFCC3BE"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$7,600,000</w:t>
            </w:r>
          </w:p>
        </w:tc>
        <w:tc>
          <w:tcPr>
            <w:tcW w:w="1940" w:type="dxa"/>
            <w:tcBorders>
              <w:top w:val="nil"/>
              <w:left w:val="nil"/>
              <w:bottom w:val="nil"/>
              <w:right w:val="nil"/>
            </w:tcBorders>
            <w:shd w:val="clear" w:color="auto" w:fill="auto"/>
            <w:noWrap/>
            <w:vAlign w:val="bottom"/>
            <w:hideMark/>
          </w:tcPr>
          <w:p w14:paraId="4DEE3DF1"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p>
        </w:tc>
        <w:tc>
          <w:tcPr>
            <w:tcW w:w="1716" w:type="dxa"/>
            <w:tcBorders>
              <w:top w:val="nil"/>
              <w:left w:val="nil"/>
              <w:bottom w:val="nil"/>
              <w:right w:val="nil"/>
            </w:tcBorders>
            <w:shd w:val="clear" w:color="auto" w:fill="auto"/>
            <w:noWrap/>
            <w:vAlign w:val="bottom"/>
            <w:hideMark/>
          </w:tcPr>
          <w:p w14:paraId="47CB325F"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$253,536,669</w:t>
            </w:r>
          </w:p>
        </w:tc>
      </w:tr>
      <w:tr w:rsidR="00D37791" w:rsidRPr="00A74A11" w14:paraId="1635FCD5" w14:textId="77777777" w:rsidTr="00153E55">
        <w:trPr>
          <w:trHeight w:val="315"/>
        </w:trPr>
        <w:tc>
          <w:tcPr>
            <w:tcW w:w="2340" w:type="dxa"/>
            <w:tcBorders>
              <w:top w:val="nil"/>
              <w:left w:val="nil"/>
              <w:bottom w:val="nil"/>
              <w:right w:val="nil"/>
            </w:tcBorders>
            <w:shd w:val="clear" w:color="auto" w:fill="auto"/>
            <w:noWrap/>
            <w:vAlign w:val="bottom"/>
            <w:hideMark/>
          </w:tcPr>
          <w:p w14:paraId="2BDA1526"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 xml:space="preserve">Environmental </w:t>
            </w:r>
          </w:p>
        </w:tc>
        <w:tc>
          <w:tcPr>
            <w:tcW w:w="1536" w:type="dxa"/>
            <w:tcBorders>
              <w:top w:val="nil"/>
              <w:left w:val="nil"/>
              <w:bottom w:val="nil"/>
              <w:right w:val="nil"/>
            </w:tcBorders>
            <w:shd w:val="clear" w:color="auto" w:fill="auto"/>
            <w:noWrap/>
            <w:vAlign w:val="bottom"/>
            <w:hideMark/>
          </w:tcPr>
          <w:p w14:paraId="686A2E37"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$174,292,189</w:t>
            </w:r>
          </w:p>
        </w:tc>
        <w:tc>
          <w:tcPr>
            <w:tcW w:w="1620" w:type="dxa"/>
            <w:tcBorders>
              <w:top w:val="nil"/>
              <w:left w:val="nil"/>
              <w:bottom w:val="nil"/>
              <w:right w:val="nil"/>
            </w:tcBorders>
            <w:shd w:val="clear" w:color="auto" w:fill="auto"/>
            <w:noWrap/>
            <w:vAlign w:val="bottom"/>
            <w:hideMark/>
          </w:tcPr>
          <w:p w14:paraId="4C7BE4E6"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$41,572,622</w:t>
            </w:r>
          </w:p>
        </w:tc>
        <w:tc>
          <w:tcPr>
            <w:tcW w:w="1296" w:type="dxa"/>
            <w:tcBorders>
              <w:top w:val="nil"/>
              <w:left w:val="nil"/>
              <w:bottom w:val="nil"/>
              <w:right w:val="nil"/>
            </w:tcBorders>
            <w:shd w:val="clear" w:color="auto" w:fill="auto"/>
            <w:noWrap/>
            <w:vAlign w:val="bottom"/>
            <w:hideMark/>
          </w:tcPr>
          <w:p w14:paraId="48091B21"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$1,140,000</w:t>
            </w:r>
          </w:p>
        </w:tc>
        <w:tc>
          <w:tcPr>
            <w:tcW w:w="1578" w:type="dxa"/>
            <w:tcBorders>
              <w:top w:val="nil"/>
              <w:left w:val="nil"/>
              <w:bottom w:val="nil"/>
              <w:right w:val="nil"/>
            </w:tcBorders>
            <w:shd w:val="clear" w:color="auto" w:fill="auto"/>
            <w:noWrap/>
            <w:vAlign w:val="bottom"/>
            <w:hideMark/>
          </w:tcPr>
          <w:p w14:paraId="20629715"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$505,938,343</w:t>
            </w:r>
          </w:p>
        </w:tc>
        <w:tc>
          <w:tcPr>
            <w:tcW w:w="1530" w:type="dxa"/>
            <w:tcBorders>
              <w:top w:val="nil"/>
              <w:left w:val="nil"/>
              <w:bottom w:val="nil"/>
              <w:right w:val="nil"/>
            </w:tcBorders>
            <w:shd w:val="clear" w:color="auto" w:fill="auto"/>
            <w:noWrap/>
            <w:vAlign w:val="bottom"/>
            <w:hideMark/>
          </w:tcPr>
          <w:p w14:paraId="014ACF28"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$170,723,211</w:t>
            </w:r>
          </w:p>
        </w:tc>
        <w:tc>
          <w:tcPr>
            <w:tcW w:w="1940" w:type="dxa"/>
            <w:tcBorders>
              <w:top w:val="nil"/>
              <w:left w:val="nil"/>
              <w:bottom w:val="nil"/>
              <w:right w:val="nil"/>
            </w:tcBorders>
            <w:shd w:val="clear" w:color="auto" w:fill="auto"/>
            <w:noWrap/>
            <w:vAlign w:val="bottom"/>
            <w:hideMark/>
          </w:tcPr>
          <w:p w14:paraId="2DF9F2CC"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p>
        </w:tc>
        <w:tc>
          <w:tcPr>
            <w:tcW w:w="1716" w:type="dxa"/>
            <w:tcBorders>
              <w:top w:val="nil"/>
              <w:left w:val="nil"/>
              <w:bottom w:val="nil"/>
              <w:right w:val="nil"/>
            </w:tcBorders>
            <w:shd w:val="clear" w:color="auto" w:fill="auto"/>
            <w:noWrap/>
            <w:vAlign w:val="bottom"/>
            <w:hideMark/>
          </w:tcPr>
          <w:p w14:paraId="68E4379A"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$893,666,365</w:t>
            </w:r>
          </w:p>
        </w:tc>
      </w:tr>
      <w:tr w:rsidR="00D37791" w:rsidRPr="00A74A11" w14:paraId="13AC6840" w14:textId="77777777" w:rsidTr="00153E55">
        <w:trPr>
          <w:trHeight w:val="315"/>
        </w:trPr>
        <w:tc>
          <w:tcPr>
            <w:tcW w:w="2340" w:type="dxa"/>
            <w:tcBorders>
              <w:top w:val="nil"/>
              <w:left w:val="nil"/>
              <w:bottom w:val="nil"/>
              <w:right w:val="nil"/>
            </w:tcBorders>
            <w:shd w:val="clear" w:color="auto" w:fill="auto"/>
            <w:noWrap/>
            <w:vAlign w:val="bottom"/>
            <w:hideMark/>
          </w:tcPr>
          <w:p w14:paraId="30312623"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Combination of Both</w:t>
            </w:r>
          </w:p>
        </w:tc>
        <w:tc>
          <w:tcPr>
            <w:tcW w:w="1536" w:type="dxa"/>
            <w:tcBorders>
              <w:top w:val="nil"/>
              <w:left w:val="nil"/>
              <w:bottom w:val="nil"/>
              <w:right w:val="nil"/>
            </w:tcBorders>
            <w:shd w:val="clear" w:color="auto" w:fill="auto"/>
            <w:noWrap/>
            <w:vAlign w:val="bottom"/>
            <w:hideMark/>
          </w:tcPr>
          <w:p w14:paraId="6890CD60"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$75,588,349</w:t>
            </w:r>
          </w:p>
        </w:tc>
        <w:tc>
          <w:tcPr>
            <w:tcW w:w="1620" w:type="dxa"/>
            <w:tcBorders>
              <w:top w:val="nil"/>
              <w:left w:val="nil"/>
              <w:bottom w:val="nil"/>
              <w:right w:val="nil"/>
            </w:tcBorders>
            <w:shd w:val="clear" w:color="auto" w:fill="auto"/>
            <w:noWrap/>
            <w:vAlign w:val="bottom"/>
            <w:hideMark/>
          </w:tcPr>
          <w:p w14:paraId="1623D2B7"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$36,600,000</w:t>
            </w:r>
          </w:p>
        </w:tc>
        <w:tc>
          <w:tcPr>
            <w:tcW w:w="1296" w:type="dxa"/>
            <w:tcBorders>
              <w:top w:val="nil"/>
              <w:left w:val="nil"/>
              <w:bottom w:val="nil"/>
              <w:right w:val="nil"/>
            </w:tcBorders>
            <w:shd w:val="clear" w:color="auto" w:fill="auto"/>
            <w:noWrap/>
            <w:vAlign w:val="bottom"/>
            <w:hideMark/>
          </w:tcPr>
          <w:p w14:paraId="77576D1A"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p>
        </w:tc>
        <w:tc>
          <w:tcPr>
            <w:tcW w:w="1578" w:type="dxa"/>
            <w:tcBorders>
              <w:top w:val="nil"/>
              <w:left w:val="nil"/>
              <w:bottom w:val="nil"/>
              <w:right w:val="nil"/>
            </w:tcBorders>
            <w:shd w:val="clear" w:color="auto" w:fill="auto"/>
            <w:noWrap/>
            <w:vAlign w:val="bottom"/>
            <w:hideMark/>
          </w:tcPr>
          <w:p w14:paraId="7001683E"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$37,098,200</w:t>
            </w:r>
          </w:p>
        </w:tc>
        <w:tc>
          <w:tcPr>
            <w:tcW w:w="1530" w:type="dxa"/>
            <w:tcBorders>
              <w:top w:val="nil"/>
              <w:left w:val="nil"/>
              <w:bottom w:val="nil"/>
              <w:right w:val="nil"/>
            </w:tcBorders>
            <w:shd w:val="clear" w:color="auto" w:fill="auto"/>
            <w:noWrap/>
            <w:vAlign w:val="bottom"/>
            <w:hideMark/>
          </w:tcPr>
          <w:p w14:paraId="0108FEA6"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$281,802,589</w:t>
            </w:r>
          </w:p>
        </w:tc>
        <w:tc>
          <w:tcPr>
            <w:tcW w:w="1940" w:type="dxa"/>
            <w:tcBorders>
              <w:top w:val="nil"/>
              <w:left w:val="nil"/>
              <w:bottom w:val="nil"/>
              <w:right w:val="nil"/>
            </w:tcBorders>
            <w:shd w:val="clear" w:color="auto" w:fill="auto"/>
            <w:noWrap/>
            <w:vAlign w:val="bottom"/>
            <w:hideMark/>
          </w:tcPr>
          <w:p w14:paraId="511DDDFA"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p>
        </w:tc>
        <w:tc>
          <w:tcPr>
            <w:tcW w:w="1716" w:type="dxa"/>
            <w:tcBorders>
              <w:top w:val="nil"/>
              <w:left w:val="nil"/>
              <w:bottom w:val="nil"/>
              <w:right w:val="nil"/>
            </w:tcBorders>
            <w:shd w:val="clear" w:color="auto" w:fill="auto"/>
            <w:noWrap/>
            <w:vAlign w:val="bottom"/>
            <w:hideMark/>
          </w:tcPr>
          <w:p w14:paraId="01D99817"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$431,089,138</w:t>
            </w:r>
          </w:p>
        </w:tc>
      </w:tr>
      <w:tr w:rsidR="00D37791" w:rsidRPr="00A74A11" w14:paraId="69DA819B" w14:textId="77777777" w:rsidTr="00153E55">
        <w:trPr>
          <w:trHeight w:val="315"/>
        </w:trPr>
        <w:tc>
          <w:tcPr>
            <w:tcW w:w="2340" w:type="dxa"/>
            <w:tcBorders>
              <w:top w:val="nil"/>
              <w:left w:val="nil"/>
              <w:bottom w:val="single" w:sz="4" w:space="0" w:color="auto"/>
              <w:right w:val="nil"/>
            </w:tcBorders>
            <w:shd w:val="clear" w:color="auto" w:fill="auto"/>
            <w:noWrap/>
            <w:vAlign w:val="bottom"/>
            <w:hideMark/>
          </w:tcPr>
          <w:p w14:paraId="58281413"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To be determined</w:t>
            </w:r>
          </w:p>
        </w:tc>
        <w:tc>
          <w:tcPr>
            <w:tcW w:w="1536" w:type="dxa"/>
            <w:tcBorders>
              <w:top w:val="nil"/>
              <w:left w:val="nil"/>
              <w:bottom w:val="single" w:sz="4" w:space="0" w:color="auto"/>
              <w:right w:val="nil"/>
            </w:tcBorders>
            <w:shd w:val="clear" w:color="auto" w:fill="auto"/>
            <w:noWrap/>
            <w:vAlign w:val="bottom"/>
            <w:hideMark/>
          </w:tcPr>
          <w:p w14:paraId="14970FEC" w14:textId="77777777" w:rsidR="00D37791" w:rsidRPr="00A74A11" w:rsidRDefault="00D37791" w:rsidP="00153E55">
            <w:pPr>
              <w:spacing w:after="0" w:line="240" w:lineRule="auto"/>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nil"/>
            </w:tcBorders>
            <w:shd w:val="clear" w:color="auto" w:fill="auto"/>
            <w:noWrap/>
            <w:vAlign w:val="bottom"/>
            <w:hideMark/>
          </w:tcPr>
          <w:p w14:paraId="024A7D3F" w14:textId="77777777" w:rsidR="00D37791" w:rsidRPr="00A74A11" w:rsidRDefault="00D37791" w:rsidP="00153E55">
            <w:pPr>
              <w:spacing w:after="0" w:line="240" w:lineRule="auto"/>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 </w:t>
            </w:r>
          </w:p>
        </w:tc>
        <w:tc>
          <w:tcPr>
            <w:tcW w:w="1296" w:type="dxa"/>
            <w:tcBorders>
              <w:top w:val="nil"/>
              <w:left w:val="nil"/>
              <w:bottom w:val="single" w:sz="4" w:space="0" w:color="auto"/>
              <w:right w:val="nil"/>
            </w:tcBorders>
            <w:shd w:val="clear" w:color="auto" w:fill="auto"/>
            <w:noWrap/>
            <w:vAlign w:val="bottom"/>
            <w:hideMark/>
          </w:tcPr>
          <w:p w14:paraId="7EB38950" w14:textId="77777777" w:rsidR="00D37791" w:rsidRPr="00A74A11" w:rsidRDefault="00D37791" w:rsidP="00153E55">
            <w:pPr>
              <w:spacing w:after="0" w:line="240" w:lineRule="auto"/>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 </w:t>
            </w:r>
          </w:p>
        </w:tc>
        <w:tc>
          <w:tcPr>
            <w:tcW w:w="1578" w:type="dxa"/>
            <w:tcBorders>
              <w:top w:val="nil"/>
              <w:left w:val="nil"/>
              <w:bottom w:val="single" w:sz="4" w:space="0" w:color="auto"/>
              <w:right w:val="nil"/>
            </w:tcBorders>
            <w:shd w:val="clear" w:color="auto" w:fill="auto"/>
            <w:noWrap/>
            <w:vAlign w:val="bottom"/>
            <w:hideMark/>
          </w:tcPr>
          <w:p w14:paraId="48A7C171" w14:textId="77777777" w:rsidR="00D37791" w:rsidRPr="00A74A11" w:rsidRDefault="00D37791" w:rsidP="00153E55">
            <w:pPr>
              <w:spacing w:after="0" w:line="240" w:lineRule="auto"/>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nil"/>
            </w:tcBorders>
            <w:shd w:val="clear" w:color="auto" w:fill="auto"/>
            <w:noWrap/>
            <w:vAlign w:val="bottom"/>
            <w:hideMark/>
          </w:tcPr>
          <w:p w14:paraId="66B4F4E0" w14:textId="77777777" w:rsidR="00D37791" w:rsidRPr="00A74A11" w:rsidRDefault="00D37791" w:rsidP="00153E55">
            <w:pPr>
              <w:spacing w:after="0" w:line="240" w:lineRule="auto"/>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 </w:t>
            </w:r>
          </w:p>
        </w:tc>
        <w:tc>
          <w:tcPr>
            <w:tcW w:w="1940" w:type="dxa"/>
            <w:tcBorders>
              <w:top w:val="nil"/>
              <w:left w:val="nil"/>
              <w:bottom w:val="single" w:sz="4" w:space="0" w:color="auto"/>
              <w:right w:val="nil"/>
            </w:tcBorders>
            <w:shd w:val="clear" w:color="auto" w:fill="auto"/>
            <w:noWrap/>
            <w:vAlign w:val="bottom"/>
            <w:hideMark/>
          </w:tcPr>
          <w:p w14:paraId="472313A2" w14:textId="77777777" w:rsidR="00D37791" w:rsidRPr="00A74A11" w:rsidRDefault="00D37791" w:rsidP="00153E55">
            <w:pPr>
              <w:spacing w:after="0" w:line="240" w:lineRule="auto"/>
              <w:jc w:val="right"/>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$414,103,069</w:t>
            </w:r>
          </w:p>
        </w:tc>
        <w:tc>
          <w:tcPr>
            <w:tcW w:w="1716" w:type="dxa"/>
            <w:tcBorders>
              <w:top w:val="nil"/>
              <w:left w:val="nil"/>
              <w:bottom w:val="single" w:sz="4" w:space="0" w:color="auto"/>
              <w:right w:val="nil"/>
            </w:tcBorders>
            <w:shd w:val="clear" w:color="auto" w:fill="auto"/>
            <w:noWrap/>
            <w:vAlign w:val="bottom"/>
            <w:hideMark/>
          </w:tcPr>
          <w:p w14:paraId="27B51B06" w14:textId="77777777" w:rsidR="00D37791" w:rsidRPr="00A74A11" w:rsidRDefault="00D37791" w:rsidP="00153E55">
            <w:pPr>
              <w:spacing w:after="0" w:line="240" w:lineRule="auto"/>
              <w:jc w:val="right"/>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$414,103,069</w:t>
            </w:r>
          </w:p>
        </w:tc>
      </w:tr>
      <w:tr w:rsidR="00D37791" w:rsidRPr="00A74A11" w14:paraId="08F33828" w14:textId="77777777" w:rsidTr="00153E55">
        <w:trPr>
          <w:trHeight w:val="315"/>
        </w:trPr>
        <w:tc>
          <w:tcPr>
            <w:tcW w:w="2340" w:type="dxa"/>
            <w:tcBorders>
              <w:top w:val="nil"/>
              <w:left w:val="nil"/>
              <w:bottom w:val="nil"/>
              <w:right w:val="nil"/>
            </w:tcBorders>
            <w:shd w:val="clear" w:color="auto" w:fill="auto"/>
            <w:noWrap/>
            <w:vAlign w:val="bottom"/>
            <w:hideMark/>
          </w:tcPr>
          <w:p w14:paraId="7EAAFBA2"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Total</w:t>
            </w:r>
          </w:p>
        </w:tc>
        <w:tc>
          <w:tcPr>
            <w:tcW w:w="1536" w:type="dxa"/>
            <w:tcBorders>
              <w:top w:val="nil"/>
              <w:left w:val="nil"/>
              <w:bottom w:val="nil"/>
              <w:right w:val="nil"/>
            </w:tcBorders>
            <w:shd w:val="clear" w:color="auto" w:fill="auto"/>
            <w:noWrap/>
            <w:vAlign w:val="bottom"/>
            <w:hideMark/>
          </w:tcPr>
          <w:p w14:paraId="00847E60"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$331,880,538</w:t>
            </w:r>
          </w:p>
        </w:tc>
        <w:tc>
          <w:tcPr>
            <w:tcW w:w="1620" w:type="dxa"/>
            <w:tcBorders>
              <w:top w:val="nil"/>
              <w:left w:val="nil"/>
              <w:bottom w:val="nil"/>
              <w:right w:val="nil"/>
            </w:tcBorders>
            <w:shd w:val="clear" w:color="auto" w:fill="auto"/>
            <w:noWrap/>
            <w:vAlign w:val="bottom"/>
            <w:hideMark/>
          </w:tcPr>
          <w:p w14:paraId="75F0DA8D"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$211,169,291</w:t>
            </w:r>
          </w:p>
        </w:tc>
        <w:tc>
          <w:tcPr>
            <w:tcW w:w="1296" w:type="dxa"/>
            <w:tcBorders>
              <w:top w:val="nil"/>
              <w:left w:val="nil"/>
              <w:bottom w:val="nil"/>
              <w:right w:val="nil"/>
            </w:tcBorders>
            <w:shd w:val="clear" w:color="auto" w:fill="auto"/>
            <w:noWrap/>
            <w:vAlign w:val="bottom"/>
            <w:hideMark/>
          </w:tcPr>
          <w:p w14:paraId="33FD3D79"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$1,140,000</w:t>
            </w:r>
          </w:p>
        </w:tc>
        <w:tc>
          <w:tcPr>
            <w:tcW w:w="1578" w:type="dxa"/>
            <w:tcBorders>
              <w:top w:val="nil"/>
              <w:left w:val="nil"/>
              <w:bottom w:val="nil"/>
              <w:right w:val="nil"/>
            </w:tcBorders>
            <w:shd w:val="clear" w:color="auto" w:fill="auto"/>
            <w:noWrap/>
            <w:vAlign w:val="bottom"/>
            <w:hideMark/>
          </w:tcPr>
          <w:p w14:paraId="152C1FB4"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$573,976,543</w:t>
            </w:r>
          </w:p>
        </w:tc>
        <w:tc>
          <w:tcPr>
            <w:tcW w:w="1530" w:type="dxa"/>
            <w:tcBorders>
              <w:top w:val="nil"/>
              <w:left w:val="nil"/>
              <w:bottom w:val="nil"/>
              <w:right w:val="nil"/>
            </w:tcBorders>
            <w:shd w:val="clear" w:color="auto" w:fill="auto"/>
            <w:noWrap/>
            <w:vAlign w:val="bottom"/>
            <w:hideMark/>
          </w:tcPr>
          <w:p w14:paraId="58C90093"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$460,125,800</w:t>
            </w:r>
          </w:p>
        </w:tc>
        <w:tc>
          <w:tcPr>
            <w:tcW w:w="1940" w:type="dxa"/>
            <w:tcBorders>
              <w:top w:val="nil"/>
              <w:left w:val="nil"/>
              <w:bottom w:val="nil"/>
              <w:right w:val="nil"/>
            </w:tcBorders>
            <w:shd w:val="clear" w:color="auto" w:fill="auto"/>
            <w:noWrap/>
            <w:vAlign w:val="bottom"/>
            <w:hideMark/>
          </w:tcPr>
          <w:p w14:paraId="3227EC7B" w14:textId="77777777" w:rsidR="00D37791" w:rsidRPr="00A74A11" w:rsidRDefault="00D37791" w:rsidP="00153E55">
            <w:pPr>
              <w:spacing w:after="0" w:line="240" w:lineRule="auto"/>
              <w:jc w:val="right"/>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$414,103,069</w:t>
            </w:r>
          </w:p>
        </w:tc>
        <w:tc>
          <w:tcPr>
            <w:tcW w:w="1716" w:type="dxa"/>
            <w:tcBorders>
              <w:top w:val="nil"/>
              <w:left w:val="nil"/>
              <w:bottom w:val="nil"/>
              <w:right w:val="nil"/>
            </w:tcBorders>
            <w:shd w:val="clear" w:color="auto" w:fill="auto"/>
            <w:noWrap/>
            <w:vAlign w:val="bottom"/>
            <w:hideMark/>
          </w:tcPr>
          <w:p w14:paraId="40A805CC" w14:textId="77777777" w:rsidR="00D37791" w:rsidRPr="00A74A11" w:rsidRDefault="00D37791" w:rsidP="00153E55">
            <w:pPr>
              <w:spacing w:after="0" w:line="240" w:lineRule="auto"/>
              <w:jc w:val="center"/>
              <w:rPr>
                <w:rFonts w:ascii="Times New Roman" w:eastAsia="Times New Roman" w:hAnsi="Times New Roman" w:cs="Times New Roman"/>
                <w:color w:val="000000"/>
                <w:sz w:val="24"/>
                <w:szCs w:val="24"/>
              </w:rPr>
            </w:pPr>
            <w:r w:rsidRPr="00A74A11">
              <w:rPr>
                <w:rFonts w:ascii="Times New Roman" w:eastAsia="Times New Roman" w:hAnsi="Times New Roman" w:cs="Times New Roman"/>
                <w:color w:val="000000"/>
                <w:sz w:val="24"/>
                <w:szCs w:val="24"/>
              </w:rPr>
              <w:t>$1,992,395,241</w:t>
            </w:r>
          </w:p>
        </w:tc>
      </w:tr>
    </w:tbl>
    <w:p w14:paraId="75BE1039" w14:textId="77777777" w:rsidR="00D37791" w:rsidRDefault="00D37791" w:rsidP="00D37791">
      <w:pPr>
        <w:autoSpaceDE w:val="0"/>
        <w:autoSpaceDN w:val="0"/>
        <w:adjustRightInd w:val="0"/>
        <w:spacing w:after="0" w:line="240" w:lineRule="auto"/>
        <w:rPr>
          <w:rFonts w:ascii="Times New Roman" w:hAnsi="Times New Roman" w:cs="Times New Roman"/>
          <w:color w:val="000000" w:themeColor="text1"/>
          <w:sz w:val="24"/>
          <w:szCs w:val="24"/>
        </w:rPr>
      </w:pPr>
    </w:p>
    <w:p w14:paraId="14602E7D" w14:textId="5E9CCF0F" w:rsidR="00D37791" w:rsidRDefault="00153E55" w:rsidP="00D37791">
      <w:pPr>
        <w:autoSpaceDE w:val="0"/>
        <w:autoSpaceDN w:val="0"/>
        <w:adjustRightInd w:val="0"/>
        <w:spacing w:after="0" w:line="240" w:lineRule="auto"/>
        <w:rPr>
          <w:rFonts w:ascii="Times New Roman" w:hAnsi="Times New Roman" w:cs="Times New Roman"/>
          <w:color w:val="000000" w:themeColor="text1"/>
          <w:sz w:val="24"/>
          <w:szCs w:val="24"/>
        </w:rPr>
      </w:pPr>
      <w:r w:rsidRPr="001C4AAE">
        <w:rPr>
          <w:rFonts w:ascii="Times New Roman" w:hAnsi="Times New Roman" w:cs="Times New Roman"/>
          <w:b/>
          <w:bCs/>
          <w:color w:val="000000" w:themeColor="text1"/>
          <w:sz w:val="24"/>
          <w:szCs w:val="24"/>
        </w:rPr>
        <w:t>Table S1</w:t>
      </w:r>
      <w:r w:rsidR="00D37791" w:rsidRPr="001C4AAE">
        <w:rPr>
          <w:rFonts w:ascii="Times New Roman" w:hAnsi="Times New Roman" w:cs="Times New Roman"/>
          <w:b/>
          <w:bCs/>
          <w:color w:val="000000" w:themeColor="text1"/>
          <w:sz w:val="24"/>
          <w:szCs w:val="24"/>
        </w:rPr>
        <w:t>.</w:t>
      </w:r>
      <w:r w:rsidR="00D37791">
        <w:rPr>
          <w:rFonts w:ascii="Times New Roman" w:hAnsi="Times New Roman" w:cs="Times New Roman"/>
          <w:color w:val="000000" w:themeColor="text1"/>
          <w:sz w:val="24"/>
          <w:szCs w:val="24"/>
        </w:rPr>
        <w:t xml:space="preserve"> Total U.S. Congressional fishery disaster assistance (2019 USD) by cause and by federal fisheries management region. One additional disaster had an allocation amount that was not reported, but the request letter cited economic impacts of $53.8-94.2M. Anthropogenic causes include pollution and overfishing; environmental causes include marine heatwaves, harmful algal blooms, hurricanes, extreme drought, etc.; and a combination often includes multiple causes, such as overfishing, pollution, flooding, marine heatwaves, and low salmon returns.</w:t>
      </w:r>
    </w:p>
    <w:p w14:paraId="48E42EC7" w14:textId="77777777" w:rsidR="00D37791" w:rsidRDefault="00D37791" w:rsidP="00D37791">
      <w:pPr>
        <w:autoSpaceDE w:val="0"/>
        <w:autoSpaceDN w:val="0"/>
        <w:adjustRightInd w:val="0"/>
        <w:spacing w:after="0" w:line="240" w:lineRule="auto"/>
        <w:rPr>
          <w:rFonts w:ascii="Times New Roman" w:hAnsi="Times New Roman" w:cs="Times New Roman"/>
          <w:color w:val="000000" w:themeColor="text1"/>
          <w:sz w:val="24"/>
          <w:szCs w:val="24"/>
        </w:rPr>
      </w:pPr>
    </w:p>
    <w:p w14:paraId="74E35910" w14:textId="77777777" w:rsidR="00D37791" w:rsidRDefault="00D37791" w:rsidP="00D37791">
      <w:pPr>
        <w:autoSpaceDE w:val="0"/>
        <w:autoSpaceDN w:val="0"/>
        <w:adjustRightInd w:val="0"/>
        <w:spacing w:after="0" w:line="240" w:lineRule="auto"/>
        <w:rPr>
          <w:rFonts w:ascii="Times New Roman" w:hAnsi="Times New Roman" w:cs="Times New Roman"/>
          <w:color w:val="000000" w:themeColor="text1"/>
          <w:sz w:val="24"/>
          <w:szCs w:val="24"/>
        </w:rPr>
      </w:pPr>
    </w:p>
    <w:p w14:paraId="433F423F" w14:textId="77777777" w:rsidR="00D37791" w:rsidRDefault="00D37791" w:rsidP="00D37791">
      <w:pPr>
        <w:autoSpaceDE w:val="0"/>
        <w:autoSpaceDN w:val="0"/>
        <w:adjustRightInd w:val="0"/>
        <w:spacing w:after="0" w:line="240" w:lineRule="auto"/>
        <w:rPr>
          <w:rFonts w:ascii="Times New Roman" w:hAnsi="Times New Roman" w:cs="Times New Roman"/>
          <w:color w:val="000000" w:themeColor="text1"/>
          <w:sz w:val="24"/>
          <w:szCs w:val="24"/>
        </w:rPr>
      </w:pPr>
    </w:p>
    <w:p w14:paraId="6CDD3F67" w14:textId="77777777" w:rsidR="00D37791" w:rsidRDefault="00D37791" w:rsidP="00D37791">
      <w:pPr>
        <w:tabs>
          <w:tab w:val="left" w:pos="6570"/>
        </w:tabs>
        <w:autoSpaceDE w:val="0"/>
        <w:autoSpaceDN w:val="0"/>
        <w:adjustRightInd w:val="0"/>
        <w:spacing w:after="0" w:line="240" w:lineRule="auto"/>
        <w:rPr>
          <w:rFonts w:ascii="Times New Roman" w:hAnsi="Times New Roman" w:cs="Times New Roman"/>
          <w:color w:val="000000" w:themeColor="text1"/>
          <w:sz w:val="24"/>
          <w:szCs w:val="24"/>
        </w:rPr>
      </w:pPr>
    </w:p>
    <w:tbl>
      <w:tblPr>
        <w:tblW w:w="12432" w:type="dxa"/>
        <w:tblLook w:val="04A0" w:firstRow="1" w:lastRow="0" w:firstColumn="1" w:lastColumn="0" w:noHBand="0" w:noVBand="1"/>
      </w:tblPr>
      <w:tblGrid>
        <w:gridCol w:w="3036"/>
        <w:gridCol w:w="1756"/>
        <w:gridCol w:w="1696"/>
        <w:gridCol w:w="1396"/>
        <w:gridCol w:w="1536"/>
        <w:gridCol w:w="1536"/>
        <w:gridCol w:w="1716"/>
      </w:tblGrid>
      <w:tr w:rsidR="00D37791" w:rsidRPr="000F6BA5" w14:paraId="0A34EC0F" w14:textId="77777777" w:rsidTr="00153E55">
        <w:trPr>
          <w:trHeight w:val="330"/>
        </w:trPr>
        <w:tc>
          <w:tcPr>
            <w:tcW w:w="3036" w:type="dxa"/>
            <w:tcBorders>
              <w:top w:val="nil"/>
              <w:left w:val="nil"/>
              <w:bottom w:val="double" w:sz="6" w:space="0" w:color="auto"/>
              <w:right w:val="nil"/>
            </w:tcBorders>
            <w:shd w:val="clear" w:color="auto" w:fill="auto"/>
            <w:noWrap/>
            <w:vAlign w:val="bottom"/>
            <w:hideMark/>
          </w:tcPr>
          <w:p w14:paraId="7ED64E6C"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Cause</w:t>
            </w:r>
          </w:p>
        </w:tc>
        <w:tc>
          <w:tcPr>
            <w:tcW w:w="1756" w:type="dxa"/>
            <w:tcBorders>
              <w:top w:val="nil"/>
              <w:left w:val="nil"/>
              <w:bottom w:val="double" w:sz="6" w:space="0" w:color="auto"/>
              <w:right w:val="nil"/>
            </w:tcBorders>
            <w:shd w:val="clear" w:color="auto" w:fill="auto"/>
            <w:noWrap/>
            <w:vAlign w:val="bottom"/>
            <w:hideMark/>
          </w:tcPr>
          <w:p w14:paraId="7E8B76BF"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Alaska</w:t>
            </w:r>
          </w:p>
        </w:tc>
        <w:tc>
          <w:tcPr>
            <w:tcW w:w="1696" w:type="dxa"/>
            <w:tcBorders>
              <w:top w:val="nil"/>
              <w:left w:val="nil"/>
              <w:bottom w:val="double" w:sz="6" w:space="0" w:color="auto"/>
              <w:right w:val="nil"/>
            </w:tcBorders>
            <w:shd w:val="clear" w:color="auto" w:fill="auto"/>
            <w:noWrap/>
            <w:vAlign w:val="bottom"/>
            <w:hideMark/>
          </w:tcPr>
          <w:p w14:paraId="475784C8"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Greater Atlantic</w:t>
            </w:r>
          </w:p>
        </w:tc>
        <w:tc>
          <w:tcPr>
            <w:tcW w:w="1396" w:type="dxa"/>
            <w:tcBorders>
              <w:top w:val="nil"/>
              <w:left w:val="nil"/>
              <w:bottom w:val="double" w:sz="6" w:space="0" w:color="auto"/>
              <w:right w:val="nil"/>
            </w:tcBorders>
            <w:shd w:val="clear" w:color="auto" w:fill="auto"/>
            <w:noWrap/>
            <w:vAlign w:val="bottom"/>
            <w:hideMark/>
          </w:tcPr>
          <w:p w14:paraId="038DCF31"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Pacific Island</w:t>
            </w:r>
          </w:p>
        </w:tc>
        <w:tc>
          <w:tcPr>
            <w:tcW w:w="1456" w:type="dxa"/>
            <w:tcBorders>
              <w:top w:val="nil"/>
              <w:left w:val="nil"/>
              <w:bottom w:val="double" w:sz="6" w:space="0" w:color="auto"/>
              <w:right w:val="nil"/>
            </w:tcBorders>
            <w:shd w:val="clear" w:color="auto" w:fill="auto"/>
            <w:noWrap/>
            <w:vAlign w:val="bottom"/>
            <w:hideMark/>
          </w:tcPr>
          <w:p w14:paraId="725238CE"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Southeast</w:t>
            </w:r>
          </w:p>
        </w:tc>
        <w:tc>
          <w:tcPr>
            <w:tcW w:w="1456" w:type="dxa"/>
            <w:tcBorders>
              <w:top w:val="nil"/>
              <w:left w:val="nil"/>
              <w:bottom w:val="double" w:sz="6" w:space="0" w:color="auto"/>
              <w:right w:val="nil"/>
            </w:tcBorders>
            <w:shd w:val="clear" w:color="auto" w:fill="auto"/>
            <w:noWrap/>
            <w:vAlign w:val="bottom"/>
            <w:hideMark/>
          </w:tcPr>
          <w:p w14:paraId="575A24E8"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West Coast</w:t>
            </w:r>
          </w:p>
        </w:tc>
        <w:tc>
          <w:tcPr>
            <w:tcW w:w="1636" w:type="dxa"/>
            <w:tcBorders>
              <w:top w:val="nil"/>
              <w:left w:val="nil"/>
              <w:bottom w:val="double" w:sz="6" w:space="0" w:color="auto"/>
              <w:right w:val="nil"/>
            </w:tcBorders>
            <w:shd w:val="clear" w:color="auto" w:fill="auto"/>
            <w:noWrap/>
            <w:vAlign w:val="bottom"/>
            <w:hideMark/>
          </w:tcPr>
          <w:p w14:paraId="3846ABAD"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Total</w:t>
            </w:r>
          </w:p>
        </w:tc>
      </w:tr>
      <w:tr w:rsidR="00D37791" w:rsidRPr="000F6BA5" w14:paraId="2A6A7A52" w14:textId="77777777" w:rsidTr="00153E55">
        <w:trPr>
          <w:trHeight w:val="330"/>
        </w:trPr>
        <w:tc>
          <w:tcPr>
            <w:tcW w:w="3036" w:type="dxa"/>
            <w:tcBorders>
              <w:top w:val="nil"/>
              <w:left w:val="nil"/>
              <w:bottom w:val="nil"/>
              <w:right w:val="nil"/>
            </w:tcBorders>
            <w:shd w:val="clear" w:color="auto" w:fill="auto"/>
            <w:noWrap/>
            <w:vAlign w:val="bottom"/>
            <w:hideMark/>
          </w:tcPr>
          <w:p w14:paraId="2B50B79E"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Anthropogenic</w:t>
            </w:r>
          </w:p>
        </w:tc>
        <w:tc>
          <w:tcPr>
            <w:tcW w:w="1756" w:type="dxa"/>
            <w:tcBorders>
              <w:top w:val="nil"/>
              <w:left w:val="nil"/>
              <w:bottom w:val="nil"/>
              <w:right w:val="nil"/>
            </w:tcBorders>
            <w:shd w:val="clear" w:color="auto" w:fill="auto"/>
            <w:noWrap/>
            <w:vAlign w:val="bottom"/>
            <w:hideMark/>
          </w:tcPr>
          <w:p w14:paraId="52A0FCC4"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$1,629,023,913</w:t>
            </w:r>
          </w:p>
        </w:tc>
        <w:tc>
          <w:tcPr>
            <w:tcW w:w="1696" w:type="dxa"/>
            <w:tcBorders>
              <w:top w:val="nil"/>
              <w:left w:val="nil"/>
              <w:bottom w:val="nil"/>
              <w:right w:val="nil"/>
            </w:tcBorders>
            <w:shd w:val="clear" w:color="auto" w:fill="auto"/>
            <w:noWrap/>
            <w:vAlign w:val="bottom"/>
            <w:hideMark/>
          </w:tcPr>
          <w:p w14:paraId="050DD947"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$156,252,205</w:t>
            </w:r>
          </w:p>
        </w:tc>
        <w:tc>
          <w:tcPr>
            <w:tcW w:w="1396" w:type="dxa"/>
            <w:tcBorders>
              <w:top w:val="nil"/>
              <w:left w:val="nil"/>
              <w:bottom w:val="nil"/>
              <w:right w:val="nil"/>
            </w:tcBorders>
            <w:shd w:val="clear" w:color="auto" w:fill="auto"/>
            <w:noWrap/>
            <w:vAlign w:val="bottom"/>
            <w:hideMark/>
          </w:tcPr>
          <w:p w14:paraId="7F5525BF"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p>
        </w:tc>
        <w:tc>
          <w:tcPr>
            <w:tcW w:w="1456" w:type="dxa"/>
            <w:tcBorders>
              <w:top w:val="nil"/>
              <w:left w:val="nil"/>
              <w:bottom w:val="nil"/>
              <w:right w:val="nil"/>
            </w:tcBorders>
            <w:shd w:val="clear" w:color="auto" w:fill="auto"/>
            <w:noWrap/>
            <w:vAlign w:val="bottom"/>
            <w:hideMark/>
          </w:tcPr>
          <w:p w14:paraId="00960FFE"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$19,344,227</w:t>
            </w:r>
          </w:p>
        </w:tc>
        <w:tc>
          <w:tcPr>
            <w:tcW w:w="1456" w:type="dxa"/>
            <w:tcBorders>
              <w:top w:val="nil"/>
              <w:left w:val="nil"/>
              <w:bottom w:val="nil"/>
              <w:right w:val="nil"/>
            </w:tcBorders>
            <w:shd w:val="clear" w:color="auto" w:fill="auto"/>
            <w:noWrap/>
            <w:vAlign w:val="bottom"/>
            <w:hideMark/>
          </w:tcPr>
          <w:p w14:paraId="17F043A4"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$16,669,638</w:t>
            </w:r>
          </w:p>
        </w:tc>
        <w:tc>
          <w:tcPr>
            <w:tcW w:w="1636" w:type="dxa"/>
            <w:tcBorders>
              <w:top w:val="nil"/>
              <w:left w:val="nil"/>
              <w:bottom w:val="nil"/>
              <w:right w:val="nil"/>
            </w:tcBorders>
            <w:shd w:val="clear" w:color="auto" w:fill="auto"/>
            <w:noWrap/>
            <w:vAlign w:val="bottom"/>
            <w:hideMark/>
          </w:tcPr>
          <w:p w14:paraId="775F9F2D"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$1,821,289,983</w:t>
            </w:r>
          </w:p>
        </w:tc>
      </w:tr>
      <w:tr w:rsidR="00D37791" w:rsidRPr="000F6BA5" w14:paraId="16ED19FF" w14:textId="77777777" w:rsidTr="00153E55">
        <w:trPr>
          <w:trHeight w:val="315"/>
        </w:trPr>
        <w:tc>
          <w:tcPr>
            <w:tcW w:w="3036" w:type="dxa"/>
            <w:tcBorders>
              <w:top w:val="nil"/>
              <w:left w:val="nil"/>
              <w:bottom w:val="nil"/>
              <w:right w:val="nil"/>
            </w:tcBorders>
            <w:shd w:val="clear" w:color="auto" w:fill="auto"/>
            <w:noWrap/>
            <w:vAlign w:val="bottom"/>
            <w:hideMark/>
          </w:tcPr>
          <w:p w14:paraId="51E36C7C"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Environmental</w:t>
            </w:r>
          </w:p>
        </w:tc>
        <w:tc>
          <w:tcPr>
            <w:tcW w:w="1756" w:type="dxa"/>
            <w:tcBorders>
              <w:top w:val="nil"/>
              <w:left w:val="nil"/>
              <w:bottom w:val="nil"/>
              <w:right w:val="nil"/>
            </w:tcBorders>
            <w:shd w:val="clear" w:color="auto" w:fill="auto"/>
            <w:noWrap/>
            <w:vAlign w:val="bottom"/>
            <w:hideMark/>
          </w:tcPr>
          <w:p w14:paraId="1CC5C2F1"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$460,804,419</w:t>
            </w:r>
          </w:p>
        </w:tc>
        <w:tc>
          <w:tcPr>
            <w:tcW w:w="1696" w:type="dxa"/>
            <w:tcBorders>
              <w:top w:val="nil"/>
              <w:left w:val="nil"/>
              <w:bottom w:val="nil"/>
              <w:right w:val="nil"/>
            </w:tcBorders>
            <w:shd w:val="clear" w:color="auto" w:fill="auto"/>
            <w:noWrap/>
            <w:vAlign w:val="bottom"/>
            <w:hideMark/>
          </w:tcPr>
          <w:p w14:paraId="69D44E9F"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$7,525,113</w:t>
            </w:r>
          </w:p>
        </w:tc>
        <w:tc>
          <w:tcPr>
            <w:tcW w:w="1396" w:type="dxa"/>
            <w:tcBorders>
              <w:top w:val="nil"/>
              <w:left w:val="nil"/>
              <w:bottom w:val="nil"/>
              <w:right w:val="nil"/>
            </w:tcBorders>
            <w:shd w:val="clear" w:color="auto" w:fill="auto"/>
            <w:noWrap/>
            <w:vAlign w:val="bottom"/>
            <w:hideMark/>
          </w:tcPr>
          <w:p w14:paraId="10D91703"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$244,000</w:t>
            </w:r>
          </w:p>
        </w:tc>
        <w:tc>
          <w:tcPr>
            <w:tcW w:w="1456" w:type="dxa"/>
            <w:tcBorders>
              <w:top w:val="nil"/>
              <w:left w:val="nil"/>
              <w:bottom w:val="nil"/>
              <w:right w:val="nil"/>
            </w:tcBorders>
            <w:shd w:val="clear" w:color="auto" w:fill="auto"/>
            <w:noWrap/>
            <w:vAlign w:val="bottom"/>
            <w:hideMark/>
          </w:tcPr>
          <w:p w14:paraId="73547B1E"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$319,003,223</w:t>
            </w:r>
          </w:p>
        </w:tc>
        <w:tc>
          <w:tcPr>
            <w:tcW w:w="1456" w:type="dxa"/>
            <w:tcBorders>
              <w:top w:val="nil"/>
              <w:left w:val="nil"/>
              <w:bottom w:val="nil"/>
              <w:right w:val="nil"/>
            </w:tcBorders>
            <w:shd w:val="clear" w:color="auto" w:fill="auto"/>
            <w:noWrap/>
            <w:vAlign w:val="bottom"/>
            <w:hideMark/>
          </w:tcPr>
          <w:p w14:paraId="0B043479"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$112,420,965</w:t>
            </w:r>
          </w:p>
        </w:tc>
        <w:tc>
          <w:tcPr>
            <w:tcW w:w="1636" w:type="dxa"/>
            <w:tcBorders>
              <w:top w:val="nil"/>
              <w:left w:val="nil"/>
              <w:bottom w:val="nil"/>
              <w:right w:val="nil"/>
            </w:tcBorders>
            <w:shd w:val="clear" w:color="auto" w:fill="auto"/>
            <w:noWrap/>
            <w:vAlign w:val="bottom"/>
            <w:hideMark/>
          </w:tcPr>
          <w:p w14:paraId="3B5DC220"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$899,997,721</w:t>
            </w:r>
          </w:p>
        </w:tc>
      </w:tr>
      <w:tr w:rsidR="00D37791" w:rsidRPr="000F6BA5" w14:paraId="52996F06" w14:textId="77777777" w:rsidTr="00153E55">
        <w:trPr>
          <w:trHeight w:val="315"/>
        </w:trPr>
        <w:tc>
          <w:tcPr>
            <w:tcW w:w="3036" w:type="dxa"/>
            <w:tcBorders>
              <w:top w:val="nil"/>
              <w:left w:val="nil"/>
              <w:bottom w:val="single" w:sz="4" w:space="0" w:color="auto"/>
              <w:right w:val="nil"/>
            </w:tcBorders>
            <w:shd w:val="clear" w:color="auto" w:fill="auto"/>
            <w:noWrap/>
            <w:vAlign w:val="bottom"/>
            <w:hideMark/>
          </w:tcPr>
          <w:p w14:paraId="210B1358"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Combination of Both</w:t>
            </w:r>
          </w:p>
        </w:tc>
        <w:tc>
          <w:tcPr>
            <w:tcW w:w="1756" w:type="dxa"/>
            <w:tcBorders>
              <w:top w:val="nil"/>
              <w:left w:val="nil"/>
              <w:bottom w:val="single" w:sz="4" w:space="0" w:color="auto"/>
              <w:right w:val="nil"/>
            </w:tcBorders>
            <w:shd w:val="clear" w:color="auto" w:fill="auto"/>
            <w:noWrap/>
            <w:vAlign w:val="bottom"/>
            <w:hideMark/>
          </w:tcPr>
          <w:p w14:paraId="40F1EA4A"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$46,055,192</w:t>
            </w:r>
          </w:p>
        </w:tc>
        <w:tc>
          <w:tcPr>
            <w:tcW w:w="1696" w:type="dxa"/>
            <w:tcBorders>
              <w:top w:val="nil"/>
              <w:left w:val="nil"/>
              <w:bottom w:val="single" w:sz="4" w:space="0" w:color="auto"/>
              <w:right w:val="nil"/>
            </w:tcBorders>
            <w:shd w:val="clear" w:color="auto" w:fill="auto"/>
            <w:noWrap/>
            <w:vAlign w:val="bottom"/>
            <w:hideMark/>
          </w:tcPr>
          <w:p w14:paraId="1BB5F220"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 </w:t>
            </w:r>
          </w:p>
        </w:tc>
        <w:tc>
          <w:tcPr>
            <w:tcW w:w="1396" w:type="dxa"/>
            <w:tcBorders>
              <w:top w:val="nil"/>
              <w:left w:val="nil"/>
              <w:bottom w:val="single" w:sz="4" w:space="0" w:color="auto"/>
              <w:right w:val="nil"/>
            </w:tcBorders>
            <w:shd w:val="clear" w:color="auto" w:fill="auto"/>
            <w:noWrap/>
            <w:vAlign w:val="bottom"/>
            <w:hideMark/>
          </w:tcPr>
          <w:p w14:paraId="2E1675EA"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 </w:t>
            </w:r>
          </w:p>
        </w:tc>
        <w:tc>
          <w:tcPr>
            <w:tcW w:w="1456" w:type="dxa"/>
            <w:tcBorders>
              <w:top w:val="nil"/>
              <w:left w:val="nil"/>
              <w:bottom w:val="single" w:sz="4" w:space="0" w:color="auto"/>
              <w:right w:val="nil"/>
            </w:tcBorders>
            <w:shd w:val="clear" w:color="auto" w:fill="auto"/>
            <w:noWrap/>
            <w:vAlign w:val="bottom"/>
            <w:hideMark/>
          </w:tcPr>
          <w:p w14:paraId="2EB66601"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$5,326,946</w:t>
            </w:r>
          </w:p>
        </w:tc>
        <w:tc>
          <w:tcPr>
            <w:tcW w:w="1456" w:type="dxa"/>
            <w:tcBorders>
              <w:top w:val="nil"/>
              <w:left w:val="nil"/>
              <w:bottom w:val="single" w:sz="4" w:space="0" w:color="auto"/>
              <w:right w:val="nil"/>
            </w:tcBorders>
            <w:shd w:val="clear" w:color="auto" w:fill="auto"/>
            <w:noWrap/>
            <w:vAlign w:val="bottom"/>
            <w:hideMark/>
          </w:tcPr>
          <w:p w14:paraId="2673FF98"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$453,935,310</w:t>
            </w:r>
          </w:p>
        </w:tc>
        <w:tc>
          <w:tcPr>
            <w:tcW w:w="1636" w:type="dxa"/>
            <w:tcBorders>
              <w:top w:val="nil"/>
              <w:left w:val="nil"/>
              <w:bottom w:val="single" w:sz="4" w:space="0" w:color="auto"/>
              <w:right w:val="nil"/>
            </w:tcBorders>
            <w:shd w:val="clear" w:color="auto" w:fill="auto"/>
            <w:noWrap/>
            <w:vAlign w:val="bottom"/>
            <w:hideMark/>
          </w:tcPr>
          <w:p w14:paraId="4B212BC8"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$505,317,448</w:t>
            </w:r>
          </w:p>
        </w:tc>
      </w:tr>
      <w:tr w:rsidR="00D37791" w:rsidRPr="000F6BA5" w14:paraId="111C8557" w14:textId="77777777" w:rsidTr="00153E55">
        <w:trPr>
          <w:trHeight w:val="315"/>
        </w:trPr>
        <w:tc>
          <w:tcPr>
            <w:tcW w:w="3036" w:type="dxa"/>
            <w:tcBorders>
              <w:top w:val="nil"/>
              <w:left w:val="nil"/>
              <w:bottom w:val="nil"/>
              <w:right w:val="nil"/>
            </w:tcBorders>
            <w:shd w:val="clear" w:color="auto" w:fill="auto"/>
            <w:noWrap/>
            <w:vAlign w:val="bottom"/>
            <w:hideMark/>
          </w:tcPr>
          <w:p w14:paraId="63450B13"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Total</w:t>
            </w:r>
          </w:p>
        </w:tc>
        <w:tc>
          <w:tcPr>
            <w:tcW w:w="1756" w:type="dxa"/>
            <w:tcBorders>
              <w:top w:val="nil"/>
              <w:left w:val="nil"/>
              <w:bottom w:val="nil"/>
              <w:right w:val="nil"/>
            </w:tcBorders>
            <w:shd w:val="clear" w:color="auto" w:fill="auto"/>
            <w:noWrap/>
            <w:vAlign w:val="bottom"/>
            <w:hideMark/>
          </w:tcPr>
          <w:p w14:paraId="6AC6C632"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$2,135,883,525</w:t>
            </w:r>
          </w:p>
        </w:tc>
        <w:tc>
          <w:tcPr>
            <w:tcW w:w="1696" w:type="dxa"/>
            <w:tcBorders>
              <w:top w:val="nil"/>
              <w:left w:val="nil"/>
              <w:bottom w:val="nil"/>
              <w:right w:val="nil"/>
            </w:tcBorders>
            <w:shd w:val="clear" w:color="auto" w:fill="auto"/>
            <w:noWrap/>
            <w:vAlign w:val="bottom"/>
            <w:hideMark/>
          </w:tcPr>
          <w:p w14:paraId="66AE5463"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$163,777,318</w:t>
            </w:r>
          </w:p>
        </w:tc>
        <w:tc>
          <w:tcPr>
            <w:tcW w:w="1396" w:type="dxa"/>
            <w:tcBorders>
              <w:top w:val="nil"/>
              <w:left w:val="nil"/>
              <w:bottom w:val="nil"/>
              <w:right w:val="nil"/>
            </w:tcBorders>
            <w:shd w:val="clear" w:color="auto" w:fill="auto"/>
            <w:noWrap/>
            <w:vAlign w:val="bottom"/>
            <w:hideMark/>
          </w:tcPr>
          <w:p w14:paraId="48E84D47"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$244,000</w:t>
            </w:r>
          </w:p>
        </w:tc>
        <w:tc>
          <w:tcPr>
            <w:tcW w:w="1456" w:type="dxa"/>
            <w:tcBorders>
              <w:top w:val="nil"/>
              <w:left w:val="nil"/>
              <w:bottom w:val="nil"/>
              <w:right w:val="nil"/>
            </w:tcBorders>
            <w:shd w:val="clear" w:color="auto" w:fill="auto"/>
            <w:noWrap/>
            <w:vAlign w:val="bottom"/>
            <w:hideMark/>
          </w:tcPr>
          <w:p w14:paraId="12E98B8A"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$343,674,396</w:t>
            </w:r>
          </w:p>
        </w:tc>
        <w:tc>
          <w:tcPr>
            <w:tcW w:w="1456" w:type="dxa"/>
            <w:tcBorders>
              <w:top w:val="nil"/>
              <w:left w:val="nil"/>
              <w:bottom w:val="nil"/>
              <w:right w:val="nil"/>
            </w:tcBorders>
            <w:shd w:val="clear" w:color="auto" w:fill="auto"/>
            <w:noWrap/>
            <w:vAlign w:val="bottom"/>
            <w:hideMark/>
          </w:tcPr>
          <w:p w14:paraId="249AF272"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$583,025,913</w:t>
            </w:r>
          </w:p>
        </w:tc>
        <w:tc>
          <w:tcPr>
            <w:tcW w:w="1636" w:type="dxa"/>
            <w:tcBorders>
              <w:top w:val="nil"/>
              <w:left w:val="nil"/>
              <w:bottom w:val="nil"/>
              <w:right w:val="nil"/>
            </w:tcBorders>
            <w:shd w:val="clear" w:color="auto" w:fill="auto"/>
            <w:noWrap/>
            <w:vAlign w:val="bottom"/>
            <w:hideMark/>
          </w:tcPr>
          <w:p w14:paraId="6753B390" w14:textId="77777777" w:rsidR="00D37791" w:rsidRPr="000F6BA5" w:rsidRDefault="00D37791" w:rsidP="00153E55">
            <w:pPr>
              <w:spacing w:after="0" w:line="240" w:lineRule="auto"/>
              <w:jc w:val="center"/>
              <w:rPr>
                <w:rFonts w:ascii="Times New Roman" w:eastAsia="Times New Roman" w:hAnsi="Times New Roman" w:cs="Times New Roman"/>
                <w:color w:val="000000"/>
                <w:sz w:val="24"/>
                <w:szCs w:val="24"/>
              </w:rPr>
            </w:pPr>
            <w:r w:rsidRPr="000F6BA5">
              <w:rPr>
                <w:rFonts w:ascii="Times New Roman" w:eastAsia="Times New Roman" w:hAnsi="Times New Roman" w:cs="Times New Roman"/>
                <w:color w:val="000000"/>
                <w:sz w:val="24"/>
                <w:szCs w:val="24"/>
              </w:rPr>
              <w:t>$3,226,605,152</w:t>
            </w:r>
          </w:p>
        </w:tc>
      </w:tr>
    </w:tbl>
    <w:p w14:paraId="0E340EE9" w14:textId="77777777" w:rsidR="00D37791" w:rsidRDefault="00D37791" w:rsidP="00D37791">
      <w:pPr>
        <w:tabs>
          <w:tab w:val="left" w:pos="6570"/>
        </w:tabs>
        <w:autoSpaceDE w:val="0"/>
        <w:autoSpaceDN w:val="0"/>
        <w:adjustRightInd w:val="0"/>
        <w:spacing w:after="0" w:line="240" w:lineRule="auto"/>
        <w:rPr>
          <w:rFonts w:ascii="Times New Roman" w:hAnsi="Times New Roman" w:cs="Times New Roman"/>
          <w:color w:val="000000" w:themeColor="text1"/>
          <w:sz w:val="24"/>
          <w:szCs w:val="24"/>
        </w:rPr>
      </w:pPr>
    </w:p>
    <w:p w14:paraId="7E2CABE0" w14:textId="77777777" w:rsidR="00D37791" w:rsidRDefault="00D37791" w:rsidP="00D37791">
      <w:pPr>
        <w:tabs>
          <w:tab w:val="left" w:pos="6570"/>
        </w:tabs>
        <w:autoSpaceDE w:val="0"/>
        <w:autoSpaceDN w:val="0"/>
        <w:adjustRightInd w:val="0"/>
        <w:spacing w:after="0" w:line="240" w:lineRule="auto"/>
        <w:rPr>
          <w:rFonts w:ascii="Times New Roman" w:hAnsi="Times New Roman" w:cs="Times New Roman"/>
          <w:color w:val="000000" w:themeColor="text1"/>
          <w:sz w:val="24"/>
          <w:szCs w:val="24"/>
        </w:rPr>
      </w:pPr>
    </w:p>
    <w:p w14:paraId="12CAA92A" w14:textId="4A1420C1" w:rsidR="00D37791" w:rsidRDefault="00153E55" w:rsidP="00D37791">
      <w:pPr>
        <w:tabs>
          <w:tab w:val="left" w:pos="6570"/>
        </w:tabs>
        <w:autoSpaceDE w:val="0"/>
        <w:autoSpaceDN w:val="0"/>
        <w:adjustRightInd w:val="0"/>
        <w:spacing w:after="0" w:line="240" w:lineRule="auto"/>
        <w:rPr>
          <w:rFonts w:ascii="Times New Roman" w:hAnsi="Times New Roman" w:cs="Times New Roman"/>
          <w:color w:val="000000" w:themeColor="text1"/>
          <w:sz w:val="24"/>
          <w:szCs w:val="24"/>
        </w:rPr>
      </w:pPr>
      <w:r w:rsidRPr="001C4AAE">
        <w:rPr>
          <w:rFonts w:ascii="Times New Roman" w:hAnsi="Times New Roman" w:cs="Times New Roman"/>
          <w:b/>
          <w:bCs/>
          <w:color w:val="000000" w:themeColor="text1"/>
          <w:sz w:val="24"/>
          <w:szCs w:val="24"/>
        </w:rPr>
        <w:t>Table S2</w:t>
      </w:r>
      <w:r w:rsidR="00D37791" w:rsidRPr="001C4AAE">
        <w:rPr>
          <w:rFonts w:ascii="Times New Roman" w:hAnsi="Times New Roman" w:cs="Times New Roman"/>
          <w:b/>
          <w:bCs/>
          <w:color w:val="000000" w:themeColor="text1"/>
          <w:sz w:val="24"/>
          <w:szCs w:val="24"/>
        </w:rPr>
        <w:t>.</w:t>
      </w:r>
      <w:r w:rsidR="00D37791">
        <w:rPr>
          <w:rFonts w:ascii="Times New Roman" w:hAnsi="Times New Roman" w:cs="Times New Roman"/>
          <w:color w:val="000000" w:themeColor="text1"/>
          <w:sz w:val="24"/>
          <w:szCs w:val="24"/>
        </w:rPr>
        <w:t xml:space="preserve"> Total revenue losses (2019 USD) by cause and by federal fisheries management region during disaster years. </w:t>
      </w:r>
    </w:p>
    <w:p w14:paraId="03C85C3F" w14:textId="77777777" w:rsidR="00D37791" w:rsidRDefault="00D37791" w:rsidP="00D37791">
      <w:pPr>
        <w:autoSpaceDE w:val="0"/>
        <w:autoSpaceDN w:val="0"/>
        <w:adjustRightInd w:val="0"/>
        <w:spacing w:after="0" w:line="240" w:lineRule="auto"/>
        <w:rPr>
          <w:rFonts w:ascii="Times New Roman" w:hAnsi="Times New Roman" w:cs="Times New Roman"/>
          <w:color w:val="000000" w:themeColor="text1"/>
          <w:sz w:val="24"/>
          <w:szCs w:val="24"/>
        </w:rPr>
      </w:pPr>
    </w:p>
    <w:p w14:paraId="388781E7" w14:textId="77777777" w:rsidR="00D37791" w:rsidRDefault="00D37791" w:rsidP="00D37791">
      <w:pPr>
        <w:autoSpaceDE w:val="0"/>
        <w:autoSpaceDN w:val="0"/>
        <w:adjustRightInd w:val="0"/>
        <w:spacing w:after="0" w:line="240" w:lineRule="auto"/>
        <w:rPr>
          <w:rFonts w:ascii="Times New Roman" w:hAnsi="Times New Roman" w:cs="Times New Roman"/>
          <w:color w:val="000000" w:themeColor="text1"/>
          <w:sz w:val="24"/>
          <w:szCs w:val="24"/>
        </w:rPr>
      </w:pPr>
    </w:p>
    <w:p w14:paraId="418F4A6B" w14:textId="77777777" w:rsidR="00D37791" w:rsidRDefault="00D37791" w:rsidP="00D37791">
      <w:pPr>
        <w:autoSpaceDE w:val="0"/>
        <w:autoSpaceDN w:val="0"/>
        <w:adjustRightInd w:val="0"/>
        <w:spacing w:after="0" w:line="240" w:lineRule="auto"/>
        <w:rPr>
          <w:rFonts w:ascii="Times New Roman" w:hAnsi="Times New Roman" w:cs="Times New Roman"/>
          <w:color w:val="000000" w:themeColor="text1"/>
          <w:sz w:val="24"/>
          <w:szCs w:val="24"/>
        </w:rPr>
      </w:pPr>
    </w:p>
    <w:p w14:paraId="3126B9FF" w14:textId="77777777" w:rsidR="00D37791" w:rsidRDefault="00D37791" w:rsidP="00D37791">
      <w:pPr>
        <w:autoSpaceDE w:val="0"/>
        <w:autoSpaceDN w:val="0"/>
        <w:adjustRightInd w:val="0"/>
        <w:spacing w:after="0" w:line="240" w:lineRule="auto"/>
        <w:rPr>
          <w:rFonts w:ascii="Times New Roman" w:hAnsi="Times New Roman" w:cs="Times New Roman"/>
          <w:color w:val="000000" w:themeColor="text1"/>
          <w:sz w:val="24"/>
          <w:szCs w:val="24"/>
        </w:rPr>
      </w:pPr>
    </w:p>
    <w:p w14:paraId="35BA3E49" w14:textId="2A2854BB" w:rsidR="00D37791" w:rsidRDefault="00D37791" w:rsidP="00D37791">
      <w:pPr>
        <w:autoSpaceDE w:val="0"/>
        <w:autoSpaceDN w:val="0"/>
        <w:adjustRightInd w:val="0"/>
        <w:spacing w:after="0" w:line="240" w:lineRule="auto"/>
        <w:rPr>
          <w:rFonts w:ascii="Times New Roman" w:hAnsi="Times New Roman" w:cs="Times New Roman"/>
          <w:color w:val="000000" w:themeColor="text1"/>
          <w:sz w:val="24"/>
          <w:szCs w:val="24"/>
        </w:rPr>
      </w:pPr>
    </w:p>
    <w:p w14:paraId="42C45072" w14:textId="0AE94D69" w:rsidR="00D37791" w:rsidRDefault="00D37791" w:rsidP="00D37791">
      <w:pPr>
        <w:autoSpaceDE w:val="0"/>
        <w:autoSpaceDN w:val="0"/>
        <w:adjustRightInd w:val="0"/>
        <w:spacing w:after="0" w:line="240" w:lineRule="auto"/>
        <w:rPr>
          <w:rFonts w:ascii="Times New Roman" w:hAnsi="Times New Roman" w:cs="Times New Roman"/>
          <w:color w:val="000000" w:themeColor="text1"/>
          <w:sz w:val="24"/>
          <w:szCs w:val="24"/>
        </w:rPr>
      </w:pPr>
    </w:p>
    <w:p w14:paraId="52B253DC" w14:textId="5A6B9EB0" w:rsidR="0088494B" w:rsidRDefault="0088494B" w:rsidP="0088494B">
      <w:pPr>
        <w:contextualSpacing/>
        <w:rPr>
          <w:szCs w:val="24"/>
        </w:rPr>
      </w:pPr>
    </w:p>
    <w:p w14:paraId="1E47F790" w14:textId="77777777" w:rsidR="0088494B" w:rsidRDefault="0088494B" w:rsidP="0088494B">
      <w:pPr>
        <w:ind w:firstLine="720"/>
        <w:contextualSpacing/>
        <w:rPr>
          <w:szCs w:val="24"/>
        </w:rPr>
      </w:pPr>
    </w:p>
    <w:p w14:paraId="49F12495" w14:textId="77777777" w:rsidR="0088494B" w:rsidRDefault="0088494B" w:rsidP="0088494B">
      <w:pPr>
        <w:rPr>
          <w:b/>
          <w:bCs/>
        </w:rPr>
      </w:pPr>
    </w:p>
    <w:p w14:paraId="0AFBC0D2" w14:textId="77777777" w:rsidR="0088494B" w:rsidRDefault="0088494B" w:rsidP="0088494B">
      <w:pPr>
        <w:rPr>
          <w:b/>
          <w:bCs/>
        </w:rPr>
      </w:pPr>
    </w:p>
    <w:p w14:paraId="7720F3A1" w14:textId="77777777" w:rsidR="0088494B" w:rsidRDefault="0088494B" w:rsidP="0088494B">
      <w:pPr>
        <w:rPr>
          <w:b/>
          <w:bCs/>
        </w:rPr>
      </w:pPr>
    </w:p>
    <w:p w14:paraId="462F624C" w14:textId="77777777" w:rsidR="0088494B" w:rsidRDefault="0088494B" w:rsidP="0088494B">
      <w:pPr>
        <w:rPr>
          <w:b/>
          <w:bCs/>
        </w:rPr>
      </w:pPr>
    </w:p>
    <w:p w14:paraId="22DACC5C" w14:textId="77777777" w:rsidR="0088494B" w:rsidRDefault="0088494B" w:rsidP="0088494B">
      <w:pPr>
        <w:rPr>
          <w:b/>
          <w:bCs/>
        </w:rPr>
      </w:pPr>
    </w:p>
    <w:p w14:paraId="507187E7" w14:textId="77777777" w:rsidR="0088494B" w:rsidRDefault="0088494B" w:rsidP="0088494B">
      <w:pPr>
        <w:rPr>
          <w:b/>
          <w:bCs/>
        </w:rPr>
      </w:pPr>
    </w:p>
    <w:p w14:paraId="2E777978" w14:textId="77777777" w:rsidR="0088494B" w:rsidRDefault="0088494B" w:rsidP="0088494B">
      <w:pPr>
        <w:rPr>
          <w:b/>
          <w:bCs/>
        </w:rPr>
      </w:pPr>
    </w:p>
    <w:tbl>
      <w:tblPr>
        <w:tblW w:w="18232" w:type="dxa"/>
        <w:tblLook w:val="04A0" w:firstRow="1" w:lastRow="0" w:firstColumn="1" w:lastColumn="0" w:noHBand="0" w:noVBand="1"/>
      </w:tblPr>
      <w:tblGrid>
        <w:gridCol w:w="2070"/>
        <w:gridCol w:w="1620"/>
        <w:gridCol w:w="2700"/>
        <w:gridCol w:w="5130"/>
        <w:gridCol w:w="4696"/>
        <w:gridCol w:w="1260"/>
        <w:gridCol w:w="756"/>
      </w:tblGrid>
      <w:tr w:rsidR="0088494B" w:rsidRPr="00E474A8" w14:paraId="23FA6181" w14:textId="77777777" w:rsidTr="00153E55">
        <w:trPr>
          <w:trHeight w:val="330"/>
        </w:trPr>
        <w:tc>
          <w:tcPr>
            <w:tcW w:w="2070" w:type="dxa"/>
            <w:tcBorders>
              <w:top w:val="nil"/>
              <w:left w:val="nil"/>
              <w:bottom w:val="double" w:sz="6" w:space="0" w:color="auto"/>
              <w:right w:val="nil"/>
            </w:tcBorders>
            <w:shd w:val="clear" w:color="auto" w:fill="auto"/>
            <w:noWrap/>
            <w:vAlign w:val="bottom"/>
            <w:hideMark/>
          </w:tcPr>
          <w:p w14:paraId="387BAE30" w14:textId="77777777" w:rsidR="0088494B" w:rsidRPr="0088494B" w:rsidRDefault="0088494B" w:rsidP="00153E55">
            <w:pPr>
              <w:jc w:val="center"/>
              <w:rPr>
                <w:rFonts w:ascii="Times New Roman" w:hAnsi="Times New Roman" w:cs="Times New Roman"/>
                <w:color w:val="000000"/>
              </w:rPr>
            </w:pPr>
            <w:r w:rsidRPr="0088494B">
              <w:rPr>
                <w:rFonts w:ascii="Times New Roman" w:hAnsi="Times New Roman" w:cs="Times New Roman"/>
                <w:color w:val="000000"/>
              </w:rPr>
              <w:t>Response</w:t>
            </w:r>
          </w:p>
        </w:tc>
        <w:tc>
          <w:tcPr>
            <w:tcW w:w="1620" w:type="dxa"/>
            <w:tcBorders>
              <w:top w:val="nil"/>
              <w:left w:val="nil"/>
              <w:bottom w:val="double" w:sz="6" w:space="0" w:color="auto"/>
              <w:right w:val="nil"/>
            </w:tcBorders>
            <w:shd w:val="clear" w:color="auto" w:fill="auto"/>
            <w:noWrap/>
            <w:vAlign w:val="bottom"/>
            <w:hideMark/>
          </w:tcPr>
          <w:p w14:paraId="7BD626C0" w14:textId="77777777" w:rsidR="0088494B" w:rsidRPr="0088494B" w:rsidRDefault="0088494B" w:rsidP="00153E55">
            <w:pPr>
              <w:jc w:val="center"/>
              <w:rPr>
                <w:rFonts w:ascii="Times New Roman" w:hAnsi="Times New Roman" w:cs="Times New Roman"/>
                <w:color w:val="000000"/>
              </w:rPr>
            </w:pPr>
            <w:r w:rsidRPr="0088494B">
              <w:rPr>
                <w:rFonts w:ascii="Times New Roman" w:hAnsi="Times New Roman" w:cs="Times New Roman"/>
                <w:color w:val="000000"/>
              </w:rPr>
              <w:t>Model Method</w:t>
            </w:r>
          </w:p>
        </w:tc>
        <w:tc>
          <w:tcPr>
            <w:tcW w:w="2700" w:type="dxa"/>
            <w:tcBorders>
              <w:top w:val="nil"/>
              <w:left w:val="nil"/>
              <w:bottom w:val="double" w:sz="6" w:space="0" w:color="auto"/>
              <w:right w:val="nil"/>
            </w:tcBorders>
            <w:shd w:val="clear" w:color="auto" w:fill="auto"/>
            <w:noWrap/>
            <w:vAlign w:val="bottom"/>
            <w:hideMark/>
          </w:tcPr>
          <w:p w14:paraId="6199803F" w14:textId="77777777" w:rsidR="0088494B" w:rsidRPr="0088494B" w:rsidRDefault="0088494B" w:rsidP="00153E55">
            <w:pPr>
              <w:jc w:val="center"/>
              <w:rPr>
                <w:rFonts w:ascii="Times New Roman" w:hAnsi="Times New Roman" w:cs="Times New Roman"/>
                <w:color w:val="000000"/>
              </w:rPr>
            </w:pPr>
            <w:r w:rsidRPr="0088494B">
              <w:rPr>
                <w:rFonts w:ascii="Times New Roman" w:hAnsi="Times New Roman" w:cs="Times New Roman"/>
                <w:color w:val="000000"/>
              </w:rPr>
              <w:t>Model Formulation</w:t>
            </w:r>
          </w:p>
        </w:tc>
        <w:tc>
          <w:tcPr>
            <w:tcW w:w="5130" w:type="dxa"/>
            <w:tcBorders>
              <w:top w:val="nil"/>
              <w:left w:val="nil"/>
              <w:bottom w:val="double" w:sz="6" w:space="0" w:color="auto"/>
              <w:right w:val="nil"/>
            </w:tcBorders>
            <w:shd w:val="clear" w:color="auto" w:fill="auto"/>
            <w:noWrap/>
            <w:vAlign w:val="bottom"/>
            <w:hideMark/>
          </w:tcPr>
          <w:p w14:paraId="58D9CB53" w14:textId="77777777" w:rsidR="0088494B" w:rsidRPr="0088494B" w:rsidRDefault="0088494B" w:rsidP="00153E55">
            <w:pPr>
              <w:jc w:val="center"/>
              <w:rPr>
                <w:rFonts w:ascii="Times New Roman" w:hAnsi="Times New Roman" w:cs="Times New Roman"/>
                <w:color w:val="000000"/>
              </w:rPr>
            </w:pPr>
            <w:r w:rsidRPr="0088494B">
              <w:rPr>
                <w:rFonts w:ascii="Times New Roman" w:hAnsi="Times New Roman" w:cs="Times New Roman"/>
                <w:color w:val="000000"/>
              </w:rPr>
              <w:t>Intercept(s)</w:t>
            </w:r>
          </w:p>
        </w:tc>
        <w:tc>
          <w:tcPr>
            <w:tcW w:w="4696" w:type="dxa"/>
            <w:tcBorders>
              <w:top w:val="nil"/>
              <w:left w:val="nil"/>
              <w:bottom w:val="double" w:sz="6" w:space="0" w:color="auto"/>
              <w:right w:val="nil"/>
            </w:tcBorders>
            <w:shd w:val="clear" w:color="auto" w:fill="auto"/>
            <w:noWrap/>
            <w:vAlign w:val="bottom"/>
            <w:hideMark/>
          </w:tcPr>
          <w:p w14:paraId="365A1235" w14:textId="77777777" w:rsidR="0088494B" w:rsidRPr="00E474A8" w:rsidRDefault="0088494B" w:rsidP="00153E55">
            <w:pPr>
              <w:jc w:val="center"/>
              <w:rPr>
                <w:color w:val="000000"/>
              </w:rPr>
            </w:pPr>
            <w:r w:rsidRPr="00E474A8">
              <w:rPr>
                <w:color w:val="000000"/>
              </w:rPr>
              <w:t>Year Effect</w:t>
            </w:r>
          </w:p>
        </w:tc>
        <w:tc>
          <w:tcPr>
            <w:tcW w:w="1260" w:type="dxa"/>
            <w:tcBorders>
              <w:top w:val="nil"/>
              <w:left w:val="nil"/>
              <w:bottom w:val="double" w:sz="6" w:space="0" w:color="auto"/>
              <w:right w:val="nil"/>
            </w:tcBorders>
            <w:shd w:val="clear" w:color="auto" w:fill="auto"/>
            <w:noWrap/>
            <w:vAlign w:val="bottom"/>
            <w:hideMark/>
          </w:tcPr>
          <w:p w14:paraId="38795A0A" w14:textId="77777777" w:rsidR="0088494B" w:rsidRPr="00E474A8" w:rsidRDefault="0088494B" w:rsidP="00153E55">
            <w:pPr>
              <w:jc w:val="center"/>
              <w:rPr>
                <w:color w:val="000000"/>
              </w:rPr>
            </w:pPr>
            <w:r w:rsidRPr="00E474A8">
              <w:rPr>
                <w:color w:val="000000"/>
              </w:rPr>
              <w:t>RE Variance</w:t>
            </w:r>
          </w:p>
        </w:tc>
        <w:tc>
          <w:tcPr>
            <w:tcW w:w="756" w:type="dxa"/>
            <w:tcBorders>
              <w:top w:val="nil"/>
              <w:left w:val="nil"/>
              <w:bottom w:val="double" w:sz="6" w:space="0" w:color="auto"/>
              <w:right w:val="nil"/>
            </w:tcBorders>
            <w:shd w:val="clear" w:color="auto" w:fill="auto"/>
            <w:noWrap/>
            <w:vAlign w:val="bottom"/>
            <w:hideMark/>
          </w:tcPr>
          <w:p w14:paraId="228002DB" w14:textId="77777777" w:rsidR="0088494B" w:rsidRPr="00E474A8" w:rsidRDefault="0088494B" w:rsidP="00153E55">
            <w:pPr>
              <w:jc w:val="center"/>
              <w:rPr>
                <w:color w:val="000000"/>
              </w:rPr>
            </w:pPr>
            <w:r w:rsidRPr="00E474A8">
              <w:rPr>
                <w:color w:val="000000"/>
              </w:rPr>
              <w:t>AIC</w:t>
            </w:r>
          </w:p>
        </w:tc>
      </w:tr>
      <w:tr w:rsidR="0088494B" w:rsidRPr="00E474A8" w14:paraId="7BA9EC15" w14:textId="77777777" w:rsidTr="00153E55">
        <w:trPr>
          <w:trHeight w:val="330"/>
        </w:trPr>
        <w:tc>
          <w:tcPr>
            <w:tcW w:w="2070" w:type="dxa"/>
            <w:tcBorders>
              <w:top w:val="nil"/>
              <w:left w:val="nil"/>
              <w:bottom w:val="nil"/>
              <w:right w:val="nil"/>
            </w:tcBorders>
            <w:shd w:val="clear" w:color="auto" w:fill="auto"/>
            <w:noWrap/>
            <w:vAlign w:val="center"/>
            <w:hideMark/>
          </w:tcPr>
          <w:p w14:paraId="577B5273" w14:textId="77777777" w:rsidR="0088494B" w:rsidRPr="0088494B" w:rsidRDefault="0088494B" w:rsidP="00153E55">
            <w:pPr>
              <w:jc w:val="center"/>
              <w:rPr>
                <w:rFonts w:ascii="Times New Roman" w:hAnsi="Times New Roman" w:cs="Times New Roman"/>
                <w:color w:val="000000"/>
              </w:rPr>
            </w:pPr>
            <w:r w:rsidRPr="0088494B">
              <w:rPr>
                <w:rFonts w:ascii="Times New Roman" w:hAnsi="Times New Roman" w:cs="Times New Roman"/>
                <w:color w:val="000000"/>
              </w:rPr>
              <w:t>Disaster Determinations</w:t>
            </w:r>
          </w:p>
        </w:tc>
        <w:tc>
          <w:tcPr>
            <w:tcW w:w="1620" w:type="dxa"/>
            <w:tcBorders>
              <w:top w:val="nil"/>
              <w:left w:val="nil"/>
              <w:bottom w:val="nil"/>
              <w:right w:val="nil"/>
            </w:tcBorders>
            <w:shd w:val="clear" w:color="auto" w:fill="auto"/>
            <w:noWrap/>
            <w:vAlign w:val="center"/>
            <w:hideMark/>
          </w:tcPr>
          <w:p w14:paraId="3116F5A6" w14:textId="77777777" w:rsidR="0088494B" w:rsidRPr="0088494B" w:rsidRDefault="0088494B" w:rsidP="00153E55">
            <w:pPr>
              <w:jc w:val="center"/>
              <w:rPr>
                <w:rFonts w:ascii="Times New Roman" w:hAnsi="Times New Roman" w:cs="Times New Roman"/>
                <w:color w:val="000000"/>
              </w:rPr>
            </w:pPr>
            <w:r w:rsidRPr="0088494B">
              <w:rPr>
                <w:rFonts w:ascii="Times New Roman" w:hAnsi="Times New Roman" w:cs="Times New Roman"/>
                <w:color w:val="000000"/>
              </w:rPr>
              <w:t>Poisson GLMM</w:t>
            </w:r>
          </w:p>
        </w:tc>
        <w:tc>
          <w:tcPr>
            <w:tcW w:w="2700" w:type="dxa"/>
            <w:tcBorders>
              <w:top w:val="nil"/>
              <w:left w:val="nil"/>
              <w:bottom w:val="nil"/>
              <w:right w:val="nil"/>
            </w:tcBorders>
            <w:shd w:val="clear" w:color="auto" w:fill="auto"/>
            <w:noWrap/>
            <w:vAlign w:val="center"/>
            <w:hideMark/>
          </w:tcPr>
          <w:p w14:paraId="58DA9C0C" w14:textId="77777777" w:rsidR="0088494B" w:rsidRPr="0088494B" w:rsidRDefault="0088494B" w:rsidP="00153E55">
            <w:pPr>
              <w:jc w:val="center"/>
              <w:rPr>
                <w:rFonts w:ascii="Times New Roman" w:hAnsi="Times New Roman" w:cs="Times New Roman"/>
                <w:color w:val="000000"/>
              </w:rPr>
            </w:pPr>
            <w:r w:rsidRPr="0088494B">
              <w:rPr>
                <w:rFonts w:ascii="Times New Roman" w:hAnsi="Times New Roman" w:cs="Times New Roman"/>
                <w:color w:val="000000"/>
              </w:rPr>
              <w:t>~ Determination.Year + (1|Management.Zone)</w:t>
            </w:r>
          </w:p>
        </w:tc>
        <w:tc>
          <w:tcPr>
            <w:tcW w:w="5130" w:type="dxa"/>
            <w:tcBorders>
              <w:top w:val="nil"/>
              <w:left w:val="nil"/>
              <w:bottom w:val="nil"/>
              <w:right w:val="nil"/>
            </w:tcBorders>
            <w:shd w:val="clear" w:color="auto" w:fill="auto"/>
            <w:noWrap/>
            <w:vAlign w:val="center"/>
            <w:hideMark/>
          </w:tcPr>
          <w:p w14:paraId="55A161C8" w14:textId="77777777" w:rsidR="0088494B" w:rsidRPr="0088494B" w:rsidRDefault="0088494B" w:rsidP="00153E55">
            <w:pPr>
              <w:jc w:val="center"/>
              <w:rPr>
                <w:rFonts w:ascii="Times New Roman" w:hAnsi="Times New Roman" w:cs="Times New Roman"/>
                <w:color w:val="000000"/>
              </w:rPr>
            </w:pPr>
            <w:r w:rsidRPr="0088494B">
              <w:rPr>
                <w:rFonts w:ascii="Times New Roman" w:hAnsi="Times New Roman" w:cs="Times New Roman"/>
                <w:color w:val="000000"/>
              </w:rPr>
              <w:t>-0.36 (0.14)</w:t>
            </w:r>
          </w:p>
        </w:tc>
        <w:tc>
          <w:tcPr>
            <w:tcW w:w="4696" w:type="dxa"/>
            <w:tcBorders>
              <w:top w:val="nil"/>
              <w:left w:val="nil"/>
              <w:bottom w:val="nil"/>
              <w:right w:val="nil"/>
            </w:tcBorders>
            <w:shd w:val="clear" w:color="auto" w:fill="auto"/>
            <w:noWrap/>
            <w:vAlign w:val="center"/>
            <w:hideMark/>
          </w:tcPr>
          <w:p w14:paraId="2B31254D" w14:textId="77777777" w:rsidR="0088494B" w:rsidRPr="00E474A8" w:rsidRDefault="0088494B" w:rsidP="00153E55">
            <w:pPr>
              <w:jc w:val="center"/>
              <w:rPr>
                <w:color w:val="000000"/>
              </w:rPr>
            </w:pPr>
            <w:r w:rsidRPr="00E474A8">
              <w:rPr>
                <w:color w:val="000000"/>
              </w:rPr>
              <w:t>0.42 (0.12), p&lt;0.0008</w:t>
            </w:r>
          </w:p>
        </w:tc>
        <w:tc>
          <w:tcPr>
            <w:tcW w:w="1260" w:type="dxa"/>
            <w:tcBorders>
              <w:top w:val="nil"/>
              <w:left w:val="nil"/>
              <w:bottom w:val="nil"/>
              <w:right w:val="nil"/>
            </w:tcBorders>
            <w:shd w:val="clear" w:color="auto" w:fill="auto"/>
            <w:noWrap/>
            <w:vAlign w:val="center"/>
            <w:hideMark/>
          </w:tcPr>
          <w:p w14:paraId="1770C72D" w14:textId="77777777" w:rsidR="0088494B" w:rsidRPr="00E474A8" w:rsidRDefault="0088494B" w:rsidP="00153E55">
            <w:pPr>
              <w:jc w:val="center"/>
              <w:rPr>
                <w:color w:val="000000"/>
              </w:rPr>
            </w:pPr>
            <w:r w:rsidRPr="00E474A8">
              <w:rPr>
                <w:color w:val="000000"/>
              </w:rPr>
              <w:t>0.014</w:t>
            </w:r>
          </w:p>
        </w:tc>
        <w:tc>
          <w:tcPr>
            <w:tcW w:w="756" w:type="dxa"/>
            <w:tcBorders>
              <w:top w:val="nil"/>
              <w:left w:val="nil"/>
              <w:bottom w:val="nil"/>
              <w:right w:val="nil"/>
            </w:tcBorders>
            <w:shd w:val="clear" w:color="auto" w:fill="auto"/>
            <w:noWrap/>
            <w:vAlign w:val="center"/>
            <w:hideMark/>
          </w:tcPr>
          <w:p w14:paraId="5C95D8C5" w14:textId="77777777" w:rsidR="0088494B" w:rsidRPr="00E474A8" w:rsidRDefault="0088494B" w:rsidP="00153E55">
            <w:pPr>
              <w:jc w:val="center"/>
              <w:rPr>
                <w:color w:val="000000"/>
              </w:rPr>
            </w:pPr>
            <w:r w:rsidRPr="00E474A8">
              <w:rPr>
                <w:color w:val="000000"/>
              </w:rPr>
              <w:t>226.4</w:t>
            </w:r>
          </w:p>
        </w:tc>
      </w:tr>
      <w:tr w:rsidR="0088494B" w:rsidRPr="00E474A8" w14:paraId="4458CBF3" w14:textId="77777777" w:rsidTr="00153E55">
        <w:trPr>
          <w:trHeight w:val="315"/>
        </w:trPr>
        <w:tc>
          <w:tcPr>
            <w:tcW w:w="2070" w:type="dxa"/>
            <w:tcBorders>
              <w:top w:val="nil"/>
              <w:left w:val="nil"/>
              <w:bottom w:val="nil"/>
              <w:right w:val="nil"/>
            </w:tcBorders>
            <w:shd w:val="clear" w:color="auto" w:fill="auto"/>
            <w:noWrap/>
            <w:vAlign w:val="center"/>
            <w:hideMark/>
          </w:tcPr>
          <w:p w14:paraId="40D2DEC2" w14:textId="77777777" w:rsidR="0088494B" w:rsidRPr="0088494B" w:rsidRDefault="0088494B" w:rsidP="00153E55">
            <w:pPr>
              <w:jc w:val="center"/>
              <w:rPr>
                <w:rFonts w:ascii="Times New Roman" w:hAnsi="Times New Roman" w:cs="Times New Roman"/>
                <w:color w:val="000000"/>
              </w:rPr>
            </w:pPr>
            <w:r w:rsidRPr="0088494B">
              <w:rPr>
                <w:rFonts w:ascii="Times New Roman" w:hAnsi="Times New Roman" w:cs="Times New Roman"/>
                <w:color w:val="000000"/>
              </w:rPr>
              <w:t>Disaster Determinations</w:t>
            </w:r>
          </w:p>
        </w:tc>
        <w:tc>
          <w:tcPr>
            <w:tcW w:w="1620" w:type="dxa"/>
            <w:tcBorders>
              <w:top w:val="nil"/>
              <w:left w:val="nil"/>
              <w:bottom w:val="nil"/>
              <w:right w:val="nil"/>
            </w:tcBorders>
            <w:shd w:val="clear" w:color="auto" w:fill="auto"/>
            <w:noWrap/>
            <w:vAlign w:val="center"/>
            <w:hideMark/>
          </w:tcPr>
          <w:p w14:paraId="74B89F80" w14:textId="77777777" w:rsidR="0088494B" w:rsidRPr="0088494B" w:rsidRDefault="0088494B" w:rsidP="00153E55">
            <w:pPr>
              <w:jc w:val="center"/>
              <w:rPr>
                <w:rFonts w:ascii="Times New Roman" w:hAnsi="Times New Roman" w:cs="Times New Roman"/>
                <w:color w:val="000000"/>
              </w:rPr>
            </w:pPr>
            <w:r w:rsidRPr="0088494B">
              <w:rPr>
                <w:rFonts w:ascii="Times New Roman" w:hAnsi="Times New Roman" w:cs="Times New Roman"/>
                <w:color w:val="000000"/>
              </w:rPr>
              <w:t>Poisson GLM</w:t>
            </w:r>
          </w:p>
        </w:tc>
        <w:tc>
          <w:tcPr>
            <w:tcW w:w="2700" w:type="dxa"/>
            <w:tcBorders>
              <w:top w:val="nil"/>
              <w:left w:val="nil"/>
              <w:bottom w:val="nil"/>
              <w:right w:val="nil"/>
            </w:tcBorders>
            <w:shd w:val="clear" w:color="auto" w:fill="auto"/>
            <w:noWrap/>
            <w:vAlign w:val="center"/>
            <w:hideMark/>
          </w:tcPr>
          <w:p w14:paraId="69CBE856" w14:textId="77777777" w:rsidR="0088494B" w:rsidRPr="0088494B" w:rsidRDefault="0088494B" w:rsidP="00153E55">
            <w:pPr>
              <w:jc w:val="center"/>
              <w:rPr>
                <w:rFonts w:ascii="Times New Roman" w:hAnsi="Times New Roman" w:cs="Times New Roman"/>
                <w:color w:val="000000"/>
              </w:rPr>
            </w:pPr>
            <w:r w:rsidRPr="0088494B">
              <w:rPr>
                <w:rFonts w:ascii="Times New Roman" w:hAnsi="Times New Roman" w:cs="Times New Roman"/>
                <w:color w:val="000000"/>
              </w:rPr>
              <w:t>~ Determination.Year</w:t>
            </w:r>
          </w:p>
        </w:tc>
        <w:tc>
          <w:tcPr>
            <w:tcW w:w="5130" w:type="dxa"/>
            <w:tcBorders>
              <w:top w:val="nil"/>
              <w:left w:val="nil"/>
              <w:bottom w:val="nil"/>
              <w:right w:val="nil"/>
            </w:tcBorders>
            <w:shd w:val="clear" w:color="auto" w:fill="auto"/>
            <w:noWrap/>
            <w:vAlign w:val="center"/>
            <w:hideMark/>
          </w:tcPr>
          <w:p w14:paraId="4E9D0861" w14:textId="77777777" w:rsidR="0088494B" w:rsidRPr="0088494B" w:rsidRDefault="0088494B" w:rsidP="00153E55">
            <w:pPr>
              <w:jc w:val="center"/>
              <w:rPr>
                <w:rFonts w:ascii="Times New Roman" w:hAnsi="Times New Roman" w:cs="Times New Roman"/>
                <w:color w:val="000000"/>
              </w:rPr>
            </w:pPr>
            <w:r w:rsidRPr="0088494B">
              <w:rPr>
                <w:rFonts w:ascii="Times New Roman" w:hAnsi="Times New Roman" w:cs="Times New Roman"/>
                <w:color w:val="000000"/>
              </w:rPr>
              <w:t>0.94 (0.13)</w:t>
            </w:r>
          </w:p>
        </w:tc>
        <w:tc>
          <w:tcPr>
            <w:tcW w:w="4696" w:type="dxa"/>
            <w:tcBorders>
              <w:top w:val="nil"/>
              <w:left w:val="nil"/>
              <w:bottom w:val="nil"/>
              <w:right w:val="nil"/>
            </w:tcBorders>
            <w:shd w:val="clear" w:color="auto" w:fill="auto"/>
            <w:noWrap/>
            <w:vAlign w:val="center"/>
            <w:hideMark/>
          </w:tcPr>
          <w:p w14:paraId="7957429B" w14:textId="77777777" w:rsidR="0088494B" w:rsidRPr="00E474A8" w:rsidRDefault="0088494B" w:rsidP="00153E55">
            <w:pPr>
              <w:jc w:val="center"/>
              <w:rPr>
                <w:color w:val="000000"/>
              </w:rPr>
            </w:pPr>
            <w:r w:rsidRPr="00E474A8">
              <w:rPr>
                <w:color w:val="000000"/>
              </w:rPr>
              <w:t>0.38 (0.13), p&lt;0.003</w:t>
            </w:r>
          </w:p>
        </w:tc>
        <w:tc>
          <w:tcPr>
            <w:tcW w:w="1260" w:type="dxa"/>
            <w:tcBorders>
              <w:top w:val="nil"/>
              <w:left w:val="nil"/>
              <w:bottom w:val="nil"/>
              <w:right w:val="nil"/>
            </w:tcBorders>
            <w:shd w:val="clear" w:color="auto" w:fill="auto"/>
            <w:noWrap/>
            <w:vAlign w:val="center"/>
            <w:hideMark/>
          </w:tcPr>
          <w:p w14:paraId="23A33E8E" w14:textId="77777777" w:rsidR="0088494B" w:rsidRPr="00E474A8" w:rsidRDefault="0088494B" w:rsidP="00153E55">
            <w:pPr>
              <w:jc w:val="center"/>
              <w:rPr>
                <w:color w:val="000000"/>
              </w:rPr>
            </w:pPr>
            <w:r w:rsidRPr="00E474A8">
              <w:rPr>
                <w:color w:val="000000"/>
              </w:rPr>
              <w:t>NA</w:t>
            </w:r>
          </w:p>
        </w:tc>
        <w:tc>
          <w:tcPr>
            <w:tcW w:w="756" w:type="dxa"/>
            <w:tcBorders>
              <w:top w:val="nil"/>
              <w:left w:val="nil"/>
              <w:bottom w:val="nil"/>
              <w:right w:val="nil"/>
            </w:tcBorders>
            <w:shd w:val="clear" w:color="auto" w:fill="auto"/>
            <w:noWrap/>
            <w:vAlign w:val="center"/>
            <w:hideMark/>
          </w:tcPr>
          <w:p w14:paraId="48A38602" w14:textId="77777777" w:rsidR="0088494B" w:rsidRPr="00E474A8" w:rsidRDefault="0088494B" w:rsidP="00153E55">
            <w:pPr>
              <w:jc w:val="center"/>
              <w:rPr>
                <w:color w:val="000000"/>
              </w:rPr>
            </w:pPr>
            <w:r w:rsidRPr="00E474A8">
              <w:rPr>
                <w:color w:val="000000"/>
              </w:rPr>
              <w:t>113.7</w:t>
            </w:r>
          </w:p>
        </w:tc>
      </w:tr>
      <w:tr w:rsidR="0088494B" w:rsidRPr="00E474A8" w14:paraId="6791683B" w14:textId="77777777" w:rsidTr="00153E55">
        <w:trPr>
          <w:trHeight w:val="315"/>
        </w:trPr>
        <w:tc>
          <w:tcPr>
            <w:tcW w:w="2070" w:type="dxa"/>
            <w:tcBorders>
              <w:top w:val="nil"/>
              <w:left w:val="nil"/>
              <w:bottom w:val="nil"/>
              <w:right w:val="nil"/>
            </w:tcBorders>
            <w:shd w:val="clear" w:color="auto" w:fill="auto"/>
            <w:noWrap/>
            <w:vAlign w:val="center"/>
            <w:hideMark/>
          </w:tcPr>
          <w:p w14:paraId="1D94FF39" w14:textId="77777777" w:rsidR="0088494B" w:rsidRPr="0088494B" w:rsidRDefault="0088494B" w:rsidP="00153E55">
            <w:pPr>
              <w:jc w:val="center"/>
              <w:rPr>
                <w:rFonts w:ascii="Times New Roman" w:hAnsi="Times New Roman" w:cs="Times New Roman"/>
                <w:color w:val="000000"/>
              </w:rPr>
            </w:pPr>
            <w:r w:rsidRPr="0088494B">
              <w:rPr>
                <w:rFonts w:ascii="Times New Roman" w:hAnsi="Times New Roman" w:cs="Times New Roman"/>
                <w:color w:val="000000"/>
              </w:rPr>
              <w:t>Ongoing Disasters</w:t>
            </w:r>
          </w:p>
        </w:tc>
        <w:tc>
          <w:tcPr>
            <w:tcW w:w="1620" w:type="dxa"/>
            <w:tcBorders>
              <w:top w:val="nil"/>
              <w:left w:val="nil"/>
              <w:bottom w:val="nil"/>
              <w:right w:val="nil"/>
            </w:tcBorders>
            <w:shd w:val="clear" w:color="auto" w:fill="auto"/>
            <w:noWrap/>
            <w:vAlign w:val="center"/>
            <w:hideMark/>
          </w:tcPr>
          <w:p w14:paraId="780FEE4B" w14:textId="77777777" w:rsidR="0088494B" w:rsidRPr="0088494B" w:rsidRDefault="0088494B" w:rsidP="00153E55">
            <w:pPr>
              <w:jc w:val="center"/>
              <w:rPr>
                <w:rFonts w:ascii="Times New Roman" w:hAnsi="Times New Roman" w:cs="Times New Roman"/>
                <w:color w:val="000000"/>
              </w:rPr>
            </w:pPr>
            <w:r w:rsidRPr="0088494B">
              <w:rPr>
                <w:rFonts w:ascii="Times New Roman" w:hAnsi="Times New Roman" w:cs="Times New Roman"/>
                <w:color w:val="000000"/>
              </w:rPr>
              <w:t>Poisson GLMM</w:t>
            </w:r>
          </w:p>
        </w:tc>
        <w:tc>
          <w:tcPr>
            <w:tcW w:w="2700" w:type="dxa"/>
            <w:tcBorders>
              <w:top w:val="nil"/>
              <w:left w:val="nil"/>
              <w:bottom w:val="nil"/>
              <w:right w:val="nil"/>
            </w:tcBorders>
            <w:shd w:val="clear" w:color="auto" w:fill="auto"/>
            <w:noWrap/>
            <w:vAlign w:val="center"/>
            <w:hideMark/>
          </w:tcPr>
          <w:p w14:paraId="1635A31E" w14:textId="77777777" w:rsidR="0088494B" w:rsidRPr="0088494B" w:rsidRDefault="0088494B" w:rsidP="00153E55">
            <w:pPr>
              <w:jc w:val="center"/>
              <w:rPr>
                <w:rFonts w:ascii="Times New Roman" w:hAnsi="Times New Roman" w:cs="Times New Roman"/>
                <w:color w:val="000000"/>
              </w:rPr>
            </w:pPr>
            <w:r w:rsidRPr="0088494B">
              <w:rPr>
                <w:rFonts w:ascii="Times New Roman" w:hAnsi="Times New Roman" w:cs="Times New Roman"/>
                <w:color w:val="000000"/>
              </w:rPr>
              <w:t>~ Impact.Year + (1|Management.Zone)</w:t>
            </w:r>
          </w:p>
        </w:tc>
        <w:tc>
          <w:tcPr>
            <w:tcW w:w="5130" w:type="dxa"/>
            <w:tcBorders>
              <w:top w:val="nil"/>
              <w:left w:val="nil"/>
              <w:bottom w:val="nil"/>
              <w:right w:val="nil"/>
            </w:tcBorders>
            <w:shd w:val="clear" w:color="auto" w:fill="auto"/>
            <w:noWrap/>
            <w:vAlign w:val="center"/>
            <w:hideMark/>
          </w:tcPr>
          <w:p w14:paraId="22BF70B8" w14:textId="77777777" w:rsidR="0088494B" w:rsidRPr="0088494B" w:rsidRDefault="0088494B" w:rsidP="00153E55">
            <w:pPr>
              <w:jc w:val="center"/>
              <w:rPr>
                <w:rFonts w:ascii="Times New Roman" w:hAnsi="Times New Roman" w:cs="Times New Roman"/>
                <w:color w:val="000000"/>
              </w:rPr>
            </w:pPr>
            <w:r w:rsidRPr="0088494B">
              <w:rPr>
                <w:rFonts w:ascii="Times New Roman" w:hAnsi="Times New Roman" w:cs="Times New Roman"/>
                <w:color w:val="000000"/>
              </w:rPr>
              <w:t>-0.36 (0.14)</w:t>
            </w:r>
          </w:p>
        </w:tc>
        <w:tc>
          <w:tcPr>
            <w:tcW w:w="4696" w:type="dxa"/>
            <w:tcBorders>
              <w:top w:val="nil"/>
              <w:left w:val="nil"/>
              <w:bottom w:val="nil"/>
              <w:right w:val="nil"/>
            </w:tcBorders>
            <w:shd w:val="clear" w:color="auto" w:fill="auto"/>
            <w:noWrap/>
            <w:vAlign w:val="center"/>
            <w:hideMark/>
          </w:tcPr>
          <w:p w14:paraId="25540CE0" w14:textId="77777777" w:rsidR="0088494B" w:rsidRPr="00E474A8" w:rsidRDefault="0088494B" w:rsidP="00153E55">
            <w:pPr>
              <w:jc w:val="center"/>
              <w:rPr>
                <w:color w:val="000000"/>
              </w:rPr>
            </w:pPr>
            <w:r w:rsidRPr="00E474A8">
              <w:rPr>
                <w:color w:val="000000"/>
              </w:rPr>
              <w:t>0.26 (0.10), p&lt;0.01</w:t>
            </w:r>
          </w:p>
        </w:tc>
        <w:tc>
          <w:tcPr>
            <w:tcW w:w="1260" w:type="dxa"/>
            <w:tcBorders>
              <w:top w:val="nil"/>
              <w:left w:val="nil"/>
              <w:bottom w:val="nil"/>
              <w:right w:val="nil"/>
            </w:tcBorders>
            <w:shd w:val="clear" w:color="auto" w:fill="auto"/>
            <w:noWrap/>
            <w:vAlign w:val="center"/>
            <w:hideMark/>
          </w:tcPr>
          <w:p w14:paraId="247EB289" w14:textId="77777777" w:rsidR="0088494B" w:rsidRPr="00E474A8" w:rsidRDefault="0088494B" w:rsidP="00153E55">
            <w:pPr>
              <w:jc w:val="center"/>
              <w:rPr>
                <w:color w:val="000000"/>
              </w:rPr>
            </w:pPr>
            <w:r w:rsidRPr="00E474A8">
              <w:rPr>
                <w:color w:val="000000"/>
              </w:rPr>
              <w:t>0.01</w:t>
            </w:r>
          </w:p>
        </w:tc>
        <w:tc>
          <w:tcPr>
            <w:tcW w:w="756" w:type="dxa"/>
            <w:tcBorders>
              <w:top w:val="nil"/>
              <w:left w:val="nil"/>
              <w:bottom w:val="nil"/>
              <w:right w:val="nil"/>
            </w:tcBorders>
            <w:shd w:val="clear" w:color="auto" w:fill="auto"/>
            <w:noWrap/>
            <w:vAlign w:val="center"/>
            <w:hideMark/>
          </w:tcPr>
          <w:p w14:paraId="2B93FE59" w14:textId="77777777" w:rsidR="0088494B" w:rsidRPr="00E474A8" w:rsidRDefault="0088494B" w:rsidP="00153E55">
            <w:pPr>
              <w:jc w:val="center"/>
              <w:rPr>
                <w:color w:val="000000"/>
              </w:rPr>
            </w:pPr>
            <w:r w:rsidRPr="00E474A8">
              <w:rPr>
                <w:color w:val="000000"/>
              </w:rPr>
              <w:t>259.2</w:t>
            </w:r>
          </w:p>
        </w:tc>
      </w:tr>
      <w:tr w:rsidR="0088494B" w:rsidRPr="00E474A8" w14:paraId="0F4CCE50" w14:textId="77777777" w:rsidTr="00153E55">
        <w:trPr>
          <w:trHeight w:val="315"/>
        </w:trPr>
        <w:tc>
          <w:tcPr>
            <w:tcW w:w="2070" w:type="dxa"/>
            <w:tcBorders>
              <w:top w:val="nil"/>
              <w:left w:val="nil"/>
              <w:bottom w:val="nil"/>
              <w:right w:val="nil"/>
            </w:tcBorders>
            <w:shd w:val="clear" w:color="auto" w:fill="auto"/>
            <w:noWrap/>
            <w:vAlign w:val="center"/>
            <w:hideMark/>
          </w:tcPr>
          <w:p w14:paraId="50589FB6" w14:textId="77777777" w:rsidR="0088494B" w:rsidRPr="0088494B" w:rsidRDefault="0088494B" w:rsidP="00153E55">
            <w:pPr>
              <w:jc w:val="center"/>
              <w:rPr>
                <w:rFonts w:ascii="Times New Roman" w:hAnsi="Times New Roman" w:cs="Times New Roman"/>
                <w:color w:val="000000"/>
              </w:rPr>
            </w:pPr>
            <w:r w:rsidRPr="0088494B">
              <w:rPr>
                <w:rFonts w:ascii="Times New Roman" w:hAnsi="Times New Roman" w:cs="Times New Roman"/>
                <w:color w:val="000000"/>
              </w:rPr>
              <w:t>Ongoing Disasters</w:t>
            </w:r>
          </w:p>
        </w:tc>
        <w:tc>
          <w:tcPr>
            <w:tcW w:w="1620" w:type="dxa"/>
            <w:tcBorders>
              <w:top w:val="nil"/>
              <w:left w:val="nil"/>
              <w:bottom w:val="nil"/>
              <w:right w:val="nil"/>
            </w:tcBorders>
            <w:shd w:val="clear" w:color="auto" w:fill="auto"/>
            <w:noWrap/>
            <w:vAlign w:val="center"/>
            <w:hideMark/>
          </w:tcPr>
          <w:p w14:paraId="72F3E1C1" w14:textId="77777777" w:rsidR="0088494B" w:rsidRPr="0088494B" w:rsidRDefault="0088494B" w:rsidP="00153E55">
            <w:pPr>
              <w:jc w:val="center"/>
              <w:rPr>
                <w:rFonts w:ascii="Times New Roman" w:hAnsi="Times New Roman" w:cs="Times New Roman"/>
                <w:color w:val="000000"/>
              </w:rPr>
            </w:pPr>
            <w:r w:rsidRPr="0088494B">
              <w:rPr>
                <w:rFonts w:ascii="Times New Roman" w:hAnsi="Times New Roman" w:cs="Times New Roman"/>
                <w:color w:val="000000"/>
              </w:rPr>
              <w:t>Poisson GLM</w:t>
            </w:r>
          </w:p>
        </w:tc>
        <w:tc>
          <w:tcPr>
            <w:tcW w:w="2700" w:type="dxa"/>
            <w:tcBorders>
              <w:top w:val="nil"/>
              <w:left w:val="nil"/>
              <w:bottom w:val="nil"/>
              <w:right w:val="nil"/>
            </w:tcBorders>
            <w:shd w:val="clear" w:color="auto" w:fill="auto"/>
            <w:noWrap/>
            <w:vAlign w:val="center"/>
            <w:hideMark/>
          </w:tcPr>
          <w:p w14:paraId="1128A4C0" w14:textId="77777777" w:rsidR="0088494B" w:rsidRPr="0088494B" w:rsidRDefault="0088494B" w:rsidP="00153E55">
            <w:pPr>
              <w:jc w:val="center"/>
              <w:rPr>
                <w:rFonts w:ascii="Times New Roman" w:hAnsi="Times New Roman" w:cs="Times New Roman"/>
                <w:color w:val="000000"/>
              </w:rPr>
            </w:pPr>
            <w:r w:rsidRPr="0088494B">
              <w:rPr>
                <w:rFonts w:ascii="Times New Roman" w:hAnsi="Times New Roman" w:cs="Times New Roman"/>
                <w:color w:val="000000"/>
              </w:rPr>
              <w:t xml:space="preserve"> ~ Impact.Year</w:t>
            </w:r>
          </w:p>
        </w:tc>
        <w:tc>
          <w:tcPr>
            <w:tcW w:w="5130" w:type="dxa"/>
            <w:tcBorders>
              <w:top w:val="nil"/>
              <w:left w:val="nil"/>
              <w:bottom w:val="nil"/>
              <w:right w:val="nil"/>
            </w:tcBorders>
            <w:shd w:val="clear" w:color="auto" w:fill="auto"/>
            <w:noWrap/>
            <w:vAlign w:val="center"/>
            <w:hideMark/>
          </w:tcPr>
          <w:p w14:paraId="5F450223" w14:textId="77777777" w:rsidR="0088494B" w:rsidRPr="0088494B" w:rsidRDefault="0088494B" w:rsidP="00153E55">
            <w:pPr>
              <w:jc w:val="center"/>
              <w:rPr>
                <w:rFonts w:ascii="Times New Roman" w:hAnsi="Times New Roman" w:cs="Times New Roman"/>
                <w:color w:val="000000"/>
              </w:rPr>
            </w:pPr>
            <w:r w:rsidRPr="0088494B">
              <w:rPr>
                <w:rFonts w:ascii="Times New Roman" w:hAnsi="Times New Roman" w:cs="Times New Roman"/>
                <w:color w:val="000000"/>
              </w:rPr>
              <w:t>0.94 (0.13)</w:t>
            </w:r>
          </w:p>
        </w:tc>
        <w:tc>
          <w:tcPr>
            <w:tcW w:w="4696" w:type="dxa"/>
            <w:tcBorders>
              <w:top w:val="nil"/>
              <w:left w:val="nil"/>
              <w:bottom w:val="nil"/>
              <w:right w:val="nil"/>
            </w:tcBorders>
            <w:shd w:val="clear" w:color="auto" w:fill="auto"/>
            <w:noWrap/>
            <w:vAlign w:val="center"/>
            <w:hideMark/>
          </w:tcPr>
          <w:p w14:paraId="756FCEE1" w14:textId="77777777" w:rsidR="0088494B" w:rsidRPr="00E474A8" w:rsidRDefault="0088494B" w:rsidP="00153E55">
            <w:pPr>
              <w:jc w:val="center"/>
              <w:rPr>
                <w:color w:val="000000"/>
              </w:rPr>
            </w:pPr>
            <w:r w:rsidRPr="00E474A8">
              <w:rPr>
                <w:color w:val="000000"/>
              </w:rPr>
              <w:t>0.38 (0.11), p&lt;0.0003</w:t>
            </w:r>
          </w:p>
        </w:tc>
        <w:tc>
          <w:tcPr>
            <w:tcW w:w="1260" w:type="dxa"/>
            <w:tcBorders>
              <w:top w:val="nil"/>
              <w:left w:val="nil"/>
              <w:bottom w:val="nil"/>
              <w:right w:val="nil"/>
            </w:tcBorders>
            <w:shd w:val="clear" w:color="auto" w:fill="auto"/>
            <w:noWrap/>
            <w:vAlign w:val="center"/>
            <w:hideMark/>
          </w:tcPr>
          <w:p w14:paraId="5D608998" w14:textId="77777777" w:rsidR="0088494B" w:rsidRPr="00E474A8" w:rsidRDefault="0088494B" w:rsidP="00153E55">
            <w:pPr>
              <w:jc w:val="center"/>
              <w:rPr>
                <w:color w:val="000000"/>
              </w:rPr>
            </w:pPr>
            <w:r w:rsidRPr="00E474A8">
              <w:rPr>
                <w:color w:val="000000"/>
              </w:rPr>
              <w:t>NA</w:t>
            </w:r>
          </w:p>
        </w:tc>
        <w:tc>
          <w:tcPr>
            <w:tcW w:w="756" w:type="dxa"/>
            <w:tcBorders>
              <w:top w:val="nil"/>
              <w:left w:val="nil"/>
              <w:bottom w:val="nil"/>
              <w:right w:val="nil"/>
            </w:tcBorders>
            <w:shd w:val="clear" w:color="auto" w:fill="auto"/>
            <w:noWrap/>
            <w:vAlign w:val="center"/>
            <w:hideMark/>
          </w:tcPr>
          <w:p w14:paraId="5B8B6FCC" w14:textId="77777777" w:rsidR="0088494B" w:rsidRPr="00E474A8" w:rsidRDefault="0088494B" w:rsidP="00153E55">
            <w:pPr>
              <w:jc w:val="center"/>
              <w:rPr>
                <w:color w:val="000000"/>
              </w:rPr>
            </w:pPr>
            <w:r w:rsidRPr="00E474A8">
              <w:rPr>
                <w:color w:val="000000"/>
              </w:rPr>
              <w:t>121.3</w:t>
            </w:r>
          </w:p>
        </w:tc>
      </w:tr>
      <w:tr w:rsidR="0088494B" w:rsidRPr="00E474A8" w14:paraId="5EBBE43C" w14:textId="77777777" w:rsidTr="00153E55">
        <w:trPr>
          <w:trHeight w:val="630"/>
        </w:trPr>
        <w:tc>
          <w:tcPr>
            <w:tcW w:w="2070" w:type="dxa"/>
            <w:tcBorders>
              <w:top w:val="nil"/>
              <w:left w:val="nil"/>
              <w:bottom w:val="nil"/>
              <w:right w:val="nil"/>
            </w:tcBorders>
            <w:shd w:val="clear" w:color="auto" w:fill="auto"/>
            <w:noWrap/>
            <w:vAlign w:val="center"/>
            <w:hideMark/>
          </w:tcPr>
          <w:p w14:paraId="10938771" w14:textId="77777777" w:rsidR="0088494B" w:rsidRPr="0088494B" w:rsidRDefault="0088494B" w:rsidP="00153E55">
            <w:pPr>
              <w:jc w:val="center"/>
              <w:rPr>
                <w:rFonts w:ascii="Times New Roman" w:hAnsi="Times New Roman" w:cs="Times New Roman"/>
                <w:color w:val="000000"/>
              </w:rPr>
            </w:pPr>
            <w:r w:rsidRPr="0088494B">
              <w:rPr>
                <w:rFonts w:ascii="Times New Roman" w:hAnsi="Times New Roman" w:cs="Times New Roman"/>
                <w:color w:val="000000"/>
              </w:rPr>
              <w:t>Disaster Cause</w:t>
            </w:r>
          </w:p>
        </w:tc>
        <w:tc>
          <w:tcPr>
            <w:tcW w:w="1620" w:type="dxa"/>
            <w:tcBorders>
              <w:top w:val="nil"/>
              <w:left w:val="nil"/>
              <w:bottom w:val="nil"/>
              <w:right w:val="nil"/>
            </w:tcBorders>
            <w:shd w:val="clear" w:color="auto" w:fill="auto"/>
            <w:noWrap/>
            <w:vAlign w:val="center"/>
            <w:hideMark/>
          </w:tcPr>
          <w:p w14:paraId="06BFAC42" w14:textId="77777777" w:rsidR="0088494B" w:rsidRPr="0088494B" w:rsidRDefault="0088494B" w:rsidP="00153E55">
            <w:pPr>
              <w:jc w:val="center"/>
              <w:rPr>
                <w:rFonts w:ascii="Times New Roman" w:hAnsi="Times New Roman" w:cs="Times New Roman"/>
                <w:color w:val="000000"/>
              </w:rPr>
            </w:pPr>
            <w:r w:rsidRPr="0088494B">
              <w:rPr>
                <w:rFonts w:ascii="Times New Roman" w:hAnsi="Times New Roman" w:cs="Times New Roman"/>
                <w:color w:val="000000"/>
              </w:rPr>
              <w:t>Ordinal logistic GLMM</w:t>
            </w:r>
          </w:p>
        </w:tc>
        <w:tc>
          <w:tcPr>
            <w:tcW w:w="2700" w:type="dxa"/>
            <w:tcBorders>
              <w:top w:val="nil"/>
              <w:left w:val="nil"/>
              <w:bottom w:val="nil"/>
              <w:right w:val="nil"/>
            </w:tcBorders>
            <w:shd w:val="clear" w:color="auto" w:fill="auto"/>
            <w:noWrap/>
            <w:vAlign w:val="center"/>
            <w:hideMark/>
          </w:tcPr>
          <w:p w14:paraId="024007EB" w14:textId="77777777" w:rsidR="0088494B" w:rsidRPr="0088494B" w:rsidRDefault="0088494B" w:rsidP="00153E55">
            <w:pPr>
              <w:jc w:val="center"/>
              <w:rPr>
                <w:rFonts w:ascii="Times New Roman" w:hAnsi="Times New Roman" w:cs="Times New Roman"/>
                <w:color w:val="000000"/>
              </w:rPr>
            </w:pPr>
            <w:r w:rsidRPr="0088494B">
              <w:rPr>
                <w:rFonts w:ascii="Times New Roman" w:hAnsi="Times New Roman" w:cs="Times New Roman"/>
                <w:color w:val="000000"/>
              </w:rPr>
              <w:t>~ Determination.Year + (1|Management.Zone)</w:t>
            </w:r>
          </w:p>
        </w:tc>
        <w:tc>
          <w:tcPr>
            <w:tcW w:w="5130" w:type="dxa"/>
            <w:tcBorders>
              <w:top w:val="nil"/>
              <w:left w:val="nil"/>
              <w:bottom w:val="nil"/>
              <w:right w:val="nil"/>
            </w:tcBorders>
            <w:shd w:val="clear" w:color="auto" w:fill="auto"/>
            <w:vAlign w:val="center"/>
            <w:hideMark/>
          </w:tcPr>
          <w:p w14:paraId="6D7C6EBA" w14:textId="77777777" w:rsidR="0088494B" w:rsidRPr="0088494B" w:rsidRDefault="0088494B" w:rsidP="00153E55">
            <w:pPr>
              <w:jc w:val="center"/>
              <w:rPr>
                <w:rFonts w:ascii="Times New Roman" w:hAnsi="Times New Roman" w:cs="Times New Roman"/>
                <w:color w:val="000000"/>
              </w:rPr>
            </w:pPr>
            <w:r w:rsidRPr="0088494B">
              <w:rPr>
                <w:rFonts w:ascii="Times New Roman" w:hAnsi="Times New Roman" w:cs="Times New Roman"/>
                <w:color w:val="000000"/>
              </w:rPr>
              <w:t>NAnthropogenic|Combination of Both: -2.1 (0.54)</w:t>
            </w:r>
            <w:r w:rsidRPr="0088494B">
              <w:rPr>
                <w:rFonts w:ascii="Times New Roman" w:hAnsi="Times New Roman" w:cs="Times New Roman"/>
                <w:color w:val="000000"/>
              </w:rPr>
              <w:br/>
              <w:t>Combination of Both|Environmental: -0.28 (0.45)</w:t>
            </w:r>
          </w:p>
        </w:tc>
        <w:tc>
          <w:tcPr>
            <w:tcW w:w="4696" w:type="dxa"/>
            <w:tcBorders>
              <w:top w:val="nil"/>
              <w:left w:val="nil"/>
              <w:bottom w:val="nil"/>
              <w:right w:val="nil"/>
            </w:tcBorders>
            <w:shd w:val="clear" w:color="auto" w:fill="auto"/>
            <w:noWrap/>
            <w:vAlign w:val="center"/>
            <w:hideMark/>
          </w:tcPr>
          <w:p w14:paraId="59B0C3CA" w14:textId="77777777" w:rsidR="0088494B" w:rsidRPr="00E474A8" w:rsidRDefault="0088494B" w:rsidP="00153E55">
            <w:pPr>
              <w:jc w:val="center"/>
              <w:rPr>
                <w:color w:val="000000"/>
              </w:rPr>
            </w:pPr>
            <w:r w:rsidRPr="00E474A8">
              <w:rPr>
                <w:color w:val="000000"/>
              </w:rPr>
              <w:t>0.94 (0.27), p&lt;0.0006</w:t>
            </w:r>
          </w:p>
        </w:tc>
        <w:tc>
          <w:tcPr>
            <w:tcW w:w="1260" w:type="dxa"/>
            <w:tcBorders>
              <w:top w:val="nil"/>
              <w:left w:val="nil"/>
              <w:bottom w:val="nil"/>
              <w:right w:val="nil"/>
            </w:tcBorders>
            <w:shd w:val="clear" w:color="auto" w:fill="auto"/>
            <w:noWrap/>
            <w:vAlign w:val="center"/>
            <w:hideMark/>
          </w:tcPr>
          <w:p w14:paraId="6D5414A4" w14:textId="77777777" w:rsidR="0088494B" w:rsidRPr="00E474A8" w:rsidRDefault="0088494B" w:rsidP="00153E55">
            <w:pPr>
              <w:jc w:val="center"/>
              <w:rPr>
                <w:color w:val="000000"/>
              </w:rPr>
            </w:pPr>
            <w:r w:rsidRPr="00E474A8">
              <w:rPr>
                <w:color w:val="000000"/>
              </w:rPr>
              <w:t>0.51</w:t>
            </w:r>
          </w:p>
        </w:tc>
        <w:tc>
          <w:tcPr>
            <w:tcW w:w="756" w:type="dxa"/>
            <w:tcBorders>
              <w:top w:val="nil"/>
              <w:left w:val="nil"/>
              <w:bottom w:val="nil"/>
              <w:right w:val="nil"/>
            </w:tcBorders>
            <w:shd w:val="clear" w:color="auto" w:fill="auto"/>
            <w:noWrap/>
            <w:vAlign w:val="center"/>
            <w:hideMark/>
          </w:tcPr>
          <w:p w14:paraId="4DA8C5DF" w14:textId="77777777" w:rsidR="0088494B" w:rsidRPr="00E474A8" w:rsidRDefault="0088494B" w:rsidP="00153E55">
            <w:pPr>
              <w:jc w:val="center"/>
              <w:rPr>
                <w:color w:val="000000"/>
              </w:rPr>
            </w:pPr>
            <w:r w:rsidRPr="00E474A8">
              <w:rPr>
                <w:color w:val="000000"/>
              </w:rPr>
              <w:t>130.1</w:t>
            </w:r>
          </w:p>
        </w:tc>
      </w:tr>
      <w:tr w:rsidR="0088494B" w:rsidRPr="00E474A8" w14:paraId="0312A2B7" w14:textId="77777777" w:rsidTr="00153E55">
        <w:trPr>
          <w:trHeight w:val="630"/>
        </w:trPr>
        <w:tc>
          <w:tcPr>
            <w:tcW w:w="2070" w:type="dxa"/>
            <w:tcBorders>
              <w:top w:val="nil"/>
              <w:left w:val="nil"/>
              <w:bottom w:val="single" w:sz="4" w:space="0" w:color="auto"/>
              <w:right w:val="nil"/>
            </w:tcBorders>
            <w:shd w:val="clear" w:color="auto" w:fill="auto"/>
            <w:noWrap/>
            <w:vAlign w:val="center"/>
            <w:hideMark/>
          </w:tcPr>
          <w:p w14:paraId="692FC509" w14:textId="77777777" w:rsidR="0088494B" w:rsidRPr="0088494B" w:rsidRDefault="0088494B" w:rsidP="00153E55">
            <w:pPr>
              <w:jc w:val="center"/>
              <w:rPr>
                <w:rFonts w:ascii="Times New Roman" w:hAnsi="Times New Roman" w:cs="Times New Roman"/>
                <w:color w:val="000000"/>
              </w:rPr>
            </w:pPr>
            <w:r w:rsidRPr="0088494B">
              <w:rPr>
                <w:rFonts w:ascii="Times New Roman" w:hAnsi="Times New Roman" w:cs="Times New Roman"/>
                <w:color w:val="000000"/>
              </w:rPr>
              <w:t>Disaster Cause</w:t>
            </w:r>
          </w:p>
        </w:tc>
        <w:tc>
          <w:tcPr>
            <w:tcW w:w="1620" w:type="dxa"/>
            <w:tcBorders>
              <w:top w:val="nil"/>
              <w:left w:val="nil"/>
              <w:bottom w:val="single" w:sz="4" w:space="0" w:color="auto"/>
              <w:right w:val="nil"/>
            </w:tcBorders>
            <w:shd w:val="clear" w:color="auto" w:fill="auto"/>
            <w:noWrap/>
            <w:vAlign w:val="center"/>
            <w:hideMark/>
          </w:tcPr>
          <w:p w14:paraId="68A6D20B" w14:textId="77777777" w:rsidR="0088494B" w:rsidRPr="0088494B" w:rsidRDefault="0088494B" w:rsidP="00153E55">
            <w:pPr>
              <w:jc w:val="center"/>
              <w:rPr>
                <w:rFonts w:ascii="Times New Roman" w:hAnsi="Times New Roman" w:cs="Times New Roman"/>
                <w:color w:val="000000"/>
              </w:rPr>
            </w:pPr>
            <w:r w:rsidRPr="0088494B">
              <w:rPr>
                <w:rFonts w:ascii="Times New Roman" w:hAnsi="Times New Roman" w:cs="Times New Roman"/>
                <w:color w:val="000000"/>
              </w:rPr>
              <w:t>Ordinal logistic GLM</w:t>
            </w:r>
          </w:p>
        </w:tc>
        <w:tc>
          <w:tcPr>
            <w:tcW w:w="2700" w:type="dxa"/>
            <w:tcBorders>
              <w:top w:val="nil"/>
              <w:left w:val="nil"/>
              <w:bottom w:val="single" w:sz="4" w:space="0" w:color="auto"/>
              <w:right w:val="nil"/>
            </w:tcBorders>
            <w:shd w:val="clear" w:color="auto" w:fill="auto"/>
            <w:noWrap/>
            <w:vAlign w:val="center"/>
            <w:hideMark/>
          </w:tcPr>
          <w:p w14:paraId="62D4DFCA" w14:textId="77777777" w:rsidR="0088494B" w:rsidRPr="0088494B" w:rsidRDefault="0088494B" w:rsidP="00153E55">
            <w:pPr>
              <w:jc w:val="center"/>
              <w:rPr>
                <w:rFonts w:ascii="Times New Roman" w:hAnsi="Times New Roman" w:cs="Times New Roman"/>
                <w:color w:val="000000"/>
              </w:rPr>
            </w:pPr>
            <w:r w:rsidRPr="0088494B">
              <w:rPr>
                <w:rFonts w:ascii="Times New Roman" w:hAnsi="Times New Roman" w:cs="Times New Roman"/>
                <w:color w:val="000000"/>
              </w:rPr>
              <w:t>~ Determination.Year</w:t>
            </w:r>
          </w:p>
        </w:tc>
        <w:tc>
          <w:tcPr>
            <w:tcW w:w="5130" w:type="dxa"/>
            <w:tcBorders>
              <w:top w:val="nil"/>
              <w:left w:val="nil"/>
              <w:bottom w:val="single" w:sz="4" w:space="0" w:color="auto"/>
              <w:right w:val="nil"/>
            </w:tcBorders>
            <w:shd w:val="clear" w:color="auto" w:fill="auto"/>
            <w:vAlign w:val="center"/>
            <w:hideMark/>
          </w:tcPr>
          <w:p w14:paraId="1B9A2286" w14:textId="77777777" w:rsidR="0088494B" w:rsidRPr="0088494B" w:rsidRDefault="0088494B" w:rsidP="00153E55">
            <w:pPr>
              <w:jc w:val="center"/>
              <w:rPr>
                <w:rFonts w:ascii="Times New Roman" w:hAnsi="Times New Roman" w:cs="Times New Roman"/>
                <w:color w:val="000000"/>
              </w:rPr>
            </w:pPr>
            <w:r w:rsidRPr="0088494B">
              <w:rPr>
                <w:rFonts w:ascii="Times New Roman" w:hAnsi="Times New Roman" w:cs="Times New Roman"/>
                <w:color w:val="000000"/>
              </w:rPr>
              <w:t>Anthropogenic|Combination of Both: -1.94  (0.36)</w:t>
            </w:r>
            <w:r w:rsidRPr="0088494B">
              <w:rPr>
                <w:rFonts w:ascii="Times New Roman" w:hAnsi="Times New Roman" w:cs="Times New Roman"/>
                <w:color w:val="000000"/>
              </w:rPr>
              <w:br/>
              <w:t>Combination of Both|Environmental: -0.281 (0.26)</w:t>
            </w:r>
          </w:p>
        </w:tc>
        <w:tc>
          <w:tcPr>
            <w:tcW w:w="4696" w:type="dxa"/>
            <w:tcBorders>
              <w:top w:val="nil"/>
              <w:left w:val="nil"/>
              <w:bottom w:val="single" w:sz="4" w:space="0" w:color="auto"/>
              <w:right w:val="nil"/>
            </w:tcBorders>
            <w:shd w:val="clear" w:color="auto" w:fill="auto"/>
            <w:noWrap/>
            <w:vAlign w:val="center"/>
            <w:hideMark/>
          </w:tcPr>
          <w:p w14:paraId="032B35DE" w14:textId="77777777" w:rsidR="0088494B" w:rsidRPr="00E474A8" w:rsidRDefault="0088494B" w:rsidP="00153E55">
            <w:pPr>
              <w:jc w:val="center"/>
              <w:rPr>
                <w:color w:val="000000"/>
              </w:rPr>
            </w:pPr>
            <w:r w:rsidRPr="00E474A8">
              <w:rPr>
                <w:color w:val="000000"/>
              </w:rPr>
              <w:t>0.87 (0.25), p&lt;0.0004</w:t>
            </w:r>
          </w:p>
        </w:tc>
        <w:tc>
          <w:tcPr>
            <w:tcW w:w="1260" w:type="dxa"/>
            <w:tcBorders>
              <w:top w:val="nil"/>
              <w:left w:val="nil"/>
              <w:bottom w:val="single" w:sz="4" w:space="0" w:color="auto"/>
              <w:right w:val="nil"/>
            </w:tcBorders>
            <w:shd w:val="clear" w:color="auto" w:fill="auto"/>
            <w:noWrap/>
            <w:vAlign w:val="center"/>
            <w:hideMark/>
          </w:tcPr>
          <w:p w14:paraId="2BBE2831" w14:textId="77777777" w:rsidR="0088494B" w:rsidRPr="00E474A8" w:rsidRDefault="0088494B" w:rsidP="00153E55">
            <w:pPr>
              <w:jc w:val="center"/>
              <w:rPr>
                <w:color w:val="000000"/>
              </w:rPr>
            </w:pPr>
            <w:r w:rsidRPr="00E474A8">
              <w:rPr>
                <w:color w:val="000000"/>
              </w:rPr>
              <w:t>NA</w:t>
            </w:r>
          </w:p>
        </w:tc>
        <w:tc>
          <w:tcPr>
            <w:tcW w:w="756" w:type="dxa"/>
            <w:tcBorders>
              <w:top w:val="nil"/>
              <w:left w:val="nil"/>
              <w:bottom w:val="single" w:sz="4" w:space="0" w:color="auto"/>
              <w:right w:val="nil"/>
            </w:tcBorders>
            <w:shd w:val="clear" w:color="auto" w:fill="auto"/>
            <w:noWrap/>
            <w:vAlign w:val="center"/>
            <w:hideMark/>
          </w:tcPr>
          <w:p w14:paraId="3918AF87" w14:textId="77777777" w:rsidR="0088494B" w:rsidRPr="00E474A8" w:rsidRDefault="0088494B" w:rsidP="00153E55">
            <w:pPr>
              <w:jc w:val="center"/>
              <w:rPr>
                <w:color w:val="000000"/>
              </w:rPr>
            </w:pPr>
            <w:r w:rsidRPr="00E474A8">
              <w:rPr>
                <w:color w:val="000000"/>
              </w:rPr>
              <w:t>130.5</w:t>
            </w:r>
          </w:p>
        </w:tc>
      </w:tr>
    </w:tbl>
    <w:p w14:paraId="7CF903B2" w14:textId="77777777" w:rsidR="0088494B" w:rsidRPr="008F7FFB" w:rsidRDefault="0088494B" w:rsidP="0088494B">
      <w:pPr>
        <w:rPr>
          <w:b/>
          <w:bCs/>
        </w:rPr>
      </w:pPr>
    </w:p>
    <w:p w14:paraId="780FACDD" w14:textId="72F29E8E" w:rsidR="0088494B" w:rsidRPr="0088494B" w:rsidRDefault="00153E55" w:rsidP="0088494B">
      <w:pPr>
        <w:rPr>
          <w:rFonts w:ascii="Times New Roman" w:hAnsi="Times New Roman" w:cs="Times New Roman"/>
          <w:color w:val="000000"/>
          <w:sz w:val="24"/>
          <w:szCs w:val="24"/>
        </w:rPr>
      </w:pPr>
      <w:r w:rsidRPr="001C4AAE">
        <w:rPr>
          <w:rFonts w:ascii="Times New Roman" w:hAnsi="Times New Roman" w:cs="Times New Roman"/>
          <w:b/>
          <w:bCs/>
          <w:color w:val="000000"/>
          <w:sz w:val="24"/>
          <w:szCs w:val="24"/>
        </w:rPr>
        <w:t>Table S3</w:t>
      </w:r>
      <w:r w:rsidR="0088494B" w:rsidRPr="001C4AAE">
        <w:rPr>
          <w:rFonts w:ascii="Times New Roman" w:hAnsi="Times New Roman" w:cs="Times New Roman"/>
          <w:b/>
          <w:bCs/>
          <w:color w:val="000000"/>
          <w:sz w:val="24"/>
          <w:szCs w:val="24"/>
        </w:rPr>
        <w:t>.</w:t>
      </w:r>
      <w:r w:rsidR="0088494B" w:rsidRPr="0088494B">
        <w:rPr>
          <w:rFonts w:ascii="Times New Roman" w:hAnsi="Times New Roman" w:cs="Times New Roman"/>
          <w:color w:val="000000"/>
          <w:sz w:val="24"/>
          <w:szCs w:val="24"/>
        </w:rPr>
        <w:t xml:space="preserve"> Mixed and fixed effects formulations and parameter estimates for models of disaster occurrence and causes across years. The model formulation column reflects model specification in the R programming environment. In each of the parameter columns (Intercept and Year Effect) we report mean first, and standard error in parentheses. For the Year Effect parameter (parameter of interest) we report p-values. The RE Variance column reports the model estimated random effects variance, when appropriate. The final column reports Akaike information criterion (AIC) values for each model instance. </w:t>
      </w:r>
    </w:p>
    <w:p w14:paraId="0C678C1B" w14:textId="77777777" w:rsidR="0088494B" w:rsidRDefault="0088494B" w:rsidP="0088494B">
      <w:pPr>
        <w:rPr>
          <w:color w:val="000000"/>
        </w:rPr>
      </w:pPr>
    </w:p>
    <w:p w14:paraId="7B7697FC" w14:textId="77777777" w:rsidR="0088494B" w:rsidRPr="003828C4" w:rsidRDefault="0088494B" w:rsidP="0088494B">
      <w:pPr>
        <w:rPr>
          <w:color w:val="000000"/>
        </w:rPr>
      </w:pPr>
    </w:p>
    <w:p w14:paraId="0FB196E3" w14:textId="77777777" w:rsidR="0088494B" w:rsidRDefault="0088494B" w:rsidP="0088494B">
      <w:pPr>
        <w:rPr>
          <w:color w:val="000000"/>
        </w:rPr>
      </w:pPr>
    </w:p>
    <w:p w14:paraId="2AF62B27" w14:textId="77777777" w:rsidR="0088494B" w:rsidRDefault="0088494B" w:rsidP="0088494B">
      <w:pPr>
        <w:rPr>
          <w:color w:val="000000"/>
        </w:rPr>
      </w:pPr>
    </w:p>
    <w:p w14:paraId="40E242D9" w14:textId="77777777" w:rsidR="0088494B" w:rsidRDefault="0088494B" w:rsidP="0088494B">
      <w:pPr>
        <w:rPr>
          <w:color w:val="000000"/>
        </w:rPr>
      </w:pPr>
    </w:p>
    <w:p w14:paraId="432B43D7" w14:textId="77777777" w:rsidR="0088494B" w:rsidRDefault="0088494B" w:rsidP="0088494B">
      <w:pPr>
        <w:rPr>
          <w:color w:val="000000"/>
        </w:rPr>
      </w:pPr>
    </w:p>
    <w:p w14:paraId="6DD6741B" w14:textId="77777777" w:rsidR="0088494B" w:rsidRDefault="0088494B" w:rsidP="0088494B">
      <w:pPr>
        <w:rPr>
          <w:color w:val="000000"/>
        </w:rPr>
      </w:pPr>
    </w:p>
    <w:p w14:paraId="57312A51" w14:textId="77777777" w:rsidR="0088494B" w:rsidRDefault="0088494B" w:rsidP="0088494B">
      <w:pPr>
        <w:rPr>
          <w:color w:val="000000"/>
        </w:rPr>
      </w:pPr>
    </w:p>
    <w:p w14:paraId="176F8F62" w14:textId="77777777" w:rsidR="0088494B" w:rsidRDefault="0088494B" w:rsidP="0088494B">
      <w:pPr>
        <w:rPr>
          <w:color w:val="000000"/>
        </w:rPr>
      </w:pPr>
    </w:p>
    <w:p w14:paraId="2DDC6D9B" w14:textId="45F40752" w:rsidR="0088494B" w:rsidRPr="0088494B" w:rsidRDefault="00153E55" w:rsidP="0088494B">
      <w:pPr>
        <w:rPr>
          <w:rFonts w:ascii="Times New Roman" w:hAnsi="Times New Roman" w:cs="Times New Roman"/>
          <w:color w:val="000000"/>
          <w:sz w:val="24"/>
          <w:szCs w:val="24"/>
        </w:rPr>
      </w:pPr>
      <w:r w:rsidRPr="001C4AAE">
        <w:rPr>
          <w:rFonts w:ascii="Times New Roman" w:hAnsi="Times New Roman" w:cs="Times New Roman"/>
          <w:b/>
          <w:bCs/>
          <w:color w:val="000000"/>
          <w:sz w:val="24"/>
          <w:szCs w:val="24"/>
        </w:rPr>
        <w:lastRenderedPageBreak/>
        <w:t>Table S4</w:t>
      </w:r>
      <w:r w:rsidR="0088494B" w:rsidRPr="001C4AAE">
        <w:rPr>
          <w:rFonts w:ascii="Times New Roman" w:hAnsi="Times New Roman" w:cs="Times New Roman"/>
          <w:b/>
          <w:bCs/>
          <w:color w:val="000000"/>
          <w:sz w:val="24"/>
          <w:szCs w:val="24"/>
        </w:rPr>
        <w:t>.</w:t>
      </w:r>
      <w:r w:rsidR="0088494B" w:rsidRPr="0088494B">
        <w:rPr>
          <w:rFonts w:ascii="Times New Roman" w:hAnsi="Times New Roman" w:cs="Times New Roman"/>
          <w:color w:val="000000"/>
          <w:sz w:val="24"/>
          <w:szCs w:val="24"/>
        </w:rPr>
        <w:t xml:space="preserve">  Summary table of Federal Fishery Disaster economic impact findings for approved disasters; “Confidence in Revenue Data” describes how well the landings and revenue data obtained for each disaster fits both the spatial scale of the disaster, as well as the management entity impacted by the disaster. Disasters 88 and 91-96 are not shown because they are still pending (as of Aug 21, 2020).</w:t>
      </w:r>
    </w:p>
    <w:p w14:paraId="7C65A653" w14:textId="77777777" w:rsidR="0088494B" w:rsidRDefault="0088494B" w:rsidP="0088494B">
      <w:pPr>
        <w:pStyle w:val="SMcaption"/>
        <w:rPr>
          <w:b/>
          <w:szCs w:val="24"/>
        </w:rPr>
      </w:pPr>
    </w:p>
    <w:tbl>
      <w:tblPr>
        <w:tblW w:w="10413" w:type="dxa"/>
        <w:tblLook w:val="04A0" w:firstRow="1" w:lastRow="0" w:firstColumn="1" w:lastColumn="0" w:noHBand="0" w:noVBand="1"/>
      </w:tblPr>
      <w:tblGrid>
        <w:gridCol w:w="921"/>
        <w:gridCol w:w="1059"/>
        <w:gridCol w:w="1226"/>
        <w:gridCol w:w="1336"/>
        <w:gridCol w:w="846"/>
        <w:gridCol w:w="1337"/>
        <w:gridCol w:w="1346"/>
        <w:gridCol w:w="1086"/>
        <w:gridCol w:w="1256"/>
      </w:tblGrid>
      <w:tr w:rsidR="0088494B" w:rsidRPr="00B54A20" w14:paraId="63EB7771" w14:textId="77777777" w:rsidTr="00153E55">
        <w:trPr>
          <w:trHeight w:val="960"/>
        </w:trPr>
        <w:tc>
          <w:tcPr>
            <w:tcW w:w="921" w:type="dxa"/>
            <w:tcBorders>
              <w:bottom w:val="single" w:sz="4" w:space="0" w:color="auto"/>
            </w:tcBorders>
            <w:shd w:val="clear" w:color="auto" w:fill="auto"/>
            <w:vAlign w:val="bottom"/>
            <w:hideMark/>
          </w:tcPr>
          <w:p w14:paraId="62AAC83E" w14:textId="77777777" w:rsidR="0088494B" w:rsidRPr="001C4AAE" w:rsidRDefault="0088494B" w:rsidP="00153E55">
            <w:pPr>
              <w:jc w:val="center"/>
              <w:rPr>
                <w:rFonts w:ascii="Times New Roman" w:hAnsi="Times New Roman" w:cs="Times New Roman"/>
                <w:color w:val="000000"/>
                <w:sz w:val="18"/>
                <w:szCs w:val="18"/>
              </w:rPr>
            </w:pPr>
            <w:r w:rsidRPr="001C4AAE">
              <w:rPr>
                <w:rFonts w:ascii="Times New Roman" w:hAnsi="Times New Roman" w:cs="Times New Roman"/>
                <w:color w:val="000000"/>
                <w:sz w:val="18"/>
                <w:szCs w:val="18"/>
              </w:rPr>
              <w:t>Disaster Number</w:t>
            </w:r>
          </w:p>
        </w:tc>
        <w:tc>
          <w:tcPr>
            <w:tcW w:w="1059" w:type="dxa"/>
            <w:tcBorders>
              <w:bottom w:val="single" w:sz="4" w:space="0" w:color="auto"/>
            </w:tcBorders>
            <w:shd w:val="clear" w:color="auto" w:fill="auto"/>
            <w:vAlign w:val="bottom"/>
            <w:hideMark/>
          </w:tcPr>
          <w:p w14:paraId="4CD0E9BC" w14:textId="77777777" w:rsidR="0088494B" w:rsidRPr="001C4AAE" w:rsidRDefault="0088494B" w:rsidP="00153E55">
            <w:pPr>
              <w:jc w:val="center"/>
              <w:rPr>
                <w:rFonts w:ascii="Times New Roman" w:hAnsi="Times New Roman" w:cs="Times New Roman"/>
                <w:color w:val="000000"/>
                <w:sz w:val="18"/>
                <w:szCs w:val="18"/>
              </w:rPr>
            </w:pPr>
            <w:r w:rsidRPr="001C4AAE">
              <w:rPr>
                <w:rFonts w:ascii="Times New Roman" w:hAnsi="Times New Roman" w:cs="Times New Roman"/>
                <w:color w:val="000000"/>
                <w:sz w:val="18"/>
                <w:szCs w:val="18"/>
              </w:rPr>
              <w:t>Fishery/ (ies)</w:t>
            </w:r>
          </w:p>
        </w:tc>
        <w:tc>
          <w:tcPr>
            <w:tcW w:w="1226" w:type="dxa"/>
            <w:tcBorders>
              <w:bottom w:val="single" w:sz="4" w:space="0" w:color="auto"/>
            </w:tcBorders>
            <w:shd w:val="clear" w:color="auto" w:fill="auto"/>
            <w:vAlign w:val="bottom"/>
            <w:hideMark/>
          </w:tcPr>
          <w:p w14:paraId="05A3AAC4" w14:textId="77777777" w:rsidR="0088494B" w:rsidRPr="001C4AAE" w:rsidRDefault="0088494B" w:rsidP="00153E55">
            <w:pPr>
              <w:jc w:val="center"/>
              <w:rPr>
                <w:rFonts w:ascii="Times New Roman" w:hAnsi="Times New Roman" w:cs="Times New Roman"/>
                <w:color w:val="000000"/>
                <w:sz w:val="18"/>
                <w:szCs w:val="18"/>
              </w:rPr>
            </w:pPr>
            <w:r w:rsidRPr="001C4AAE">
              <w:rPr>
                <w:rFonts w:ascii="Times New Roman" w:hAnsi="Times New Roman" w:cs="Times New Roman"/>
                <w:color w:val="000000"/>
                <w:sz w:val="18"/>
                <w:szCs w:val="18"/>
              </w:rPr>
              <w:t>Management Zone</w:t>
            </w:r>
          </w:p>
        </w:tc>
        <w:tc>
          <w:tcPr>
            <w:tcW w:w="1336" w:type="dxa"/>
            <w:tcBorders>
              <w:bottom w:val="single" w:sz="4" w:space="0" w:color="auto"/>
            </w:tcBorders>
            <w:shd w:val="clear" w:color="auto" w:fill="auto"/>
            <w:vAlign w:val="bottom"/>
            <w:hideMark/>
          </w:tcPr>
          <w:p w14:paraId="72DAD008" w14:textId="77777777" w:rsidR="0088494B" w:rsidRPr="001C4AAE" w:rsidRDefault="0088494B" w:rsidP="00153E55">
            <w:pPr>
              <w:jc w:val="center"/>
              <w:rPr>
                <w:rFonts w:ascii="Times New Roman" w:hAnsi="Times New Roman" w:cs="Times New Roman"/>
                <w:color w:val="000000"/>
                <w:sz w:val="18"/>
                <w:szCs w:val="18"/>
              </w:rPr>
            </w:pPr>
            <w:r w:rsidRPr="001C4AAE">
              <w:rPr>
                <w:rFonts w:ascii="Times New Roman" w:hAnsi="Times New Roman" w:cs="Times New Roman"/>
                <w:color w:val="000000"/>
                <w:sz w:val="18"/>
                <w:szCs w:val="18"/>
              </w:rPr>
              <w:t>Determination Year</w:t>
            </w:r>
          </w:p>
        </w:tc>
        <w:tc>
          <w:tcPr>
            <w:tcW w:w="846" w:type="dxa"/>
            <w:tcBorders>
              <w:bottom w:val="single" w:sz="4" w:space="0" w:color="auto"/>
            </w:tcBorders>
            <w:shd w:val="clear" w:color="auto" w:fill="auto"/>
            <w:vAlign w:val="bottom"/>
            <w:hideMark/>
          </w:tcPr>
          <w:p w14:paraId="4F6BB0E6" w14:textId="77777777" w:rsidR="0088494B" w:rsidRPr="001C4AAE" w:rsidRDefault="0088494B" w:rsidP="00153E55">
            <w:pPr>
              <w:jc w:val="center"/>
              <w:rPr>
                <w:rFonts w:ascii="Times New Roman" w:hAnsi="Times New Roman" w:cs="Times New Roman"/>
                <w:color w:val="000000"/>
                <w:sz w:val="18"/>
                <w:szCs w:val="18"/>
              </w:rPr>
            </w:pPr>
            <w:r w:rsidRPr="001C4AAE">
              <w:rPr>
                <w:rFonts w:ascii="Times New Roman" w:hAnsi="Times New Roman" w:cs="Times New Roman"/>
                <w:color w:val="000000"/>
                <w:sz w:val="18"/>
                <w:szCs w:val="18"/>
              </w:rPr>
              <w:t>Disaster Cause</w:t>
            </w:r>
          </w:p>
        </w:tc>
        <w:tc>
          <w:tcPr>
            <w:tcW w:w="1337" w:type="dxa"/>
            <w:tcBorders>
              <w:bottom w:val="single" w:sz="4" w:space="0" w:color="auto"/>
            </w:tcBorders>
            <w:shd w:val="clear" w:color="auto" w:fill="auto"/>
            <w:vAlign w:val="bottom"/>
            <w:hideMark/>
          </w:tcPr>
          <w:p w14:paraId="716E5A44" w14:textId="77777777" w:rsidR="0088494B" w:rsidRPr="001C4AAE" w:rsidRDefault="0088494B" w:rsidP="00153E55">
            <w:pPr>
              <w:jc w:val="center"/>
              <w:rPr>
                <w:rFonts w:ascii="Times New Roman" w:hAnsi="Times New Roman" w:cs="Times New Roman"/>
                <w:color w:val="000000"/>
                <w:sz w:val="18"/>
                <w:szCs w:val="18"/>
              </w:rPr>
            </w:pPr>
            <w:r w:rsidRPr="001C4AAE">
              <w:rPr>
                <w:rFonts w:ascii="Times New Roman" w:hAnsi="Times New Roman" w:cs="Times New Roman"/>
                <w:color w:val="000000"/>
                <w:sz w:val="18"/>
                <w:szCs w:val="18"/>
              </w:rPr>
              <w:t>Appropriation (2019 USD)</w:t>
            </w:r>
          </w:p>
        </w:tc>
        <w:tc>
          <w:tcPr>
            <w:tcW w:w="1346" w:type="dxa"/>
            <w:tcBorders>
              <w:bottom w:val="single" w:sz="4" w:space="0" w:color="auto"/>
            </w:tcBorders>
            <w:shd w:val="clear" w:color="auto" w:fill="auto"/>
            <w:vAlign w:val="bottom"/>
            <w:hideMark/>
          </w:tcPr>
          <w:p w14:paraId="3189E66E" w14:textId="77777777" w:rsidR="0088494B" w:rsidRPr="001C4AAE" w:rsidRDefault="0088494B" w:rsidP="00153E55">
            <w:pPr>
              <w:jc w:val="center"/>
              <w:rPr>
                <w:rFonts w:ascii="Times New Roman" w:hAnsi="Times New Roman" w:cs="Times New Roman"/>
                <w:color w:val="000000"/>
                <w:sz w:val="18"/>
                <w:szCs w:val="18"/>
              </w:rPr>
            </w:pPr>
            <w:r w:rsidRPr="001C4AAE">
              <w:rPr>
                <w:rFonts w:ascii="Times New Roman" w:hAnsi="Times New Roman" w:cs="Times New Roman"/>
                <w:color w:val="000000"/>
                <w:sz w:val="18"/>
                <w:szCs w:val="18"/>
              </w:rPr>
              <w:t xml:space="preserve"> Net Revenue Change (2019 USD) </w:t>
            </w:r>
          </w:p>
        </w:tc>
        <w:tc>
          <w:tcPr>
            <w:tcW w:w="1086" w:type="dxa"/>
            <w:tcBorders>
              <w:bottom w:val="single" w:sz="4" w:space="0" w:color="auto"/>
            </w:tcBorders>
            <w:shd w:val="clear" w:color="auto" w:fill="auto"/>
            <w:vAlign w:val="bottom"/>
            <w:hideMark/>
          </w:tcPr>
          <w:p w14:paraId="1259CA07" w14:textId="77777777" w:rsidR="0088494B" w:rsidRPr="001C4AAE" w:rsidRDefault="0088494B" w:rsidP="00153E55">
            <w:pPr>
              <w:jc w:val="center"/>
              <w:rPr>
                <w:rFonts w:ascii="Times New Roman" w:hAnsi="Times New Roman" w:cs="Times New Roman"/>
                <w:color w:val="000000"/>
                <w:sz w:val="18"/>
                <w:szCs w:val="18"/>
              </w:rPr>
            </w:pPr>
            <w:r w:rsidRPr="001C4AAE">
              <w:rPr>
                <w:rFonts w:ascii="Times New Roman" w:hAnsi="Times New Roman" w:cs="Times New Roman"/>
                <w:color w:val="000000"/>
                <w:sz w:val="18"/>
                <w:szCs w:val="18"/>
              </w:rPr>
              <w:t>Confidence in Revenue Data</w:t>
            </w:r>
          </w:p>
        </w:tc>
        <w:tc>
          <w:tcPr>
            <w:tcW w:w="1256" w:type="dxa"/>
            <w:tcBorders>
              <w:bottom w:val="single" w:sz="4" w:space="0" w:color="auto"/>
            </w:tcBorders>
            <w:shd w:val="clear" w:color="auto" w:fill="auto"/>
            <w:vAlign w:val="bottom"/>
            <w:hideMark/>
          </w:tcPr>
          <w:p w14:paraId="19A82DA3" w14:textId="77777777" w:rsidR="0088494B" w:rsidRPr="001C4AAE" w:rsidRDefault="0088494B" w:rsidP="00153E55">
            <w:pPr>
              <w:jc w:val="center"/>
              <w:rPr>
                <w:rFonts w:ascii="Times New Roman" w:hAnsi="Times New Roman" w:cs="Times New Roman"/>
                <w:color w:val="000000"/>
                <w:sz w:val="18"/>
                <w:szCs w:val="18"/>
              </w:rPr>
            </w:pPr>
            <w:r w:rsidRPr="001C4AAE">
              <w:rPr>
                <w:rFonts w:ascii="Times New Roman" w:hAnsi="Times New Roman" w:cs="Times New Roman"/>
                <w:color w:val="000000"/>
                <w:sz w:val="18"/>
                <w:szCs w:val="18"/>
              </w:rPr>
              <w:t>Revenue Data Source(s)/ Notes*</w:t>
            </w:r>
          </w:p>
        </w:tc>
      </w:tr>
      <w:tr w:rsidR="0088494B" w:rsidRPr="00B54A20" w14:paraId="403D96C3" w14:textId="77777777" w:rsidTr="00153E55">
        <w:trPr>
          <w:trHeight w:val="960"/>
        </w:trPr>
        <w:tc>
          <w:tcPr>
            <w:tcW w:w="921" w:type="dxa"/>
            <w:tcBorders>
              <w:top w:val="single" w:sz="4" w:space="0" w:color="auto"/>
            </w:tcBorders>
            <w:shd w:val="clear" w:color="auto" w:fill="auto"/>
            <w:noWrap/>
            <w:vAlign w:val="bottom"/>
            <w:hideMark/>
          </w:tcPr>
          <w:p w14:paraId="5B5210D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90</w:t>
            </w:r>
          </w:p>
        </w:tc>
        <w:tc>
          <w:tcPr>
            <w:tcW w:w="1059" w:type="dxa"/>
            <w:tcBorders>
              <w:top w:val="single" w:sz="4" w:space="0" w:color="auto"/>
            </w:tcBorders>
            <w:shd w:val="clear" w:color="auto" w:fill="auto"/>
            <w:vAlign w:val="bottom"/>
            <w:hideMark/>
          </w:tcPr>
          <w:p w14:paraId="765D5D2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Pacific Sardine</w:t>
            </w:r>
          </w:p>
        </w:tc>
        <w:tc>
          <w:tcPr>
            <w:tcW w:w="1226" w:type="dxa"/>
            <w:tcBorders>
              <w:top w:val="single" w:sz="4" w:space="0" w:color="auto"/>
            </w:tcBorders>
            <w:shd w:val="clear" w:color="auto" w:fill="auto"/>
            <w:vAlign w:val="bottom"/>
            <w:hideMark/>
          </w:tcPr>
          <w:p w14:paraId="76CA7DF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West Coast </w:t>
            </w:r>
          </w:p>
        </w:tc>
        <w:tc>
          <w:tcPr>
            <w:tcW w:w="1336" w:type="dxa"/>
            <w:tcBorders>
              <w:top w:val="single" w:sz="4" w:space="0" w:color="auto"/>
            </w:tcBorders>
            <w:shd w:val="clear" w:color="auto" w:fill="auto"/>
            <w:noWrap/>
            <w:vAlign w:val="bottom"/>
            <w:hideMark/>
          </w:tcPr>
          <w:p w14:paraId="514FA24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2019</w:t>
            </w:r>
          </w:p>
        </w:tc>
        <w:tc>
          <w:tcPr>
            <w:tcW w:w="846" w:type="dxa"/>
            <w:tcBorders>
              <w:top w:val="single" w:sz="4" w:space="0" w:color="auto"/>
            </w:tcBorders>
            <w:shd w:val="clear" w:color="auto" w:fill="auto"/>
            <w:noWrap/>
            <w:vAlign w:val="bottom"/>
            <w:hideMark/>
          </w:tcPr>
          <w:p w14:paraId="7711827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Envr</w:t>
            </w:r>
          </w:p>
        </w:tc>
        <w:tc>
          <w:tcPr>
            <w:tcW w:w="1337" w:type="dxa"/>
            <w:tcBorders>
              <w:top w:val="single" w:sz="4" w:space="0" w:color="auto"/>
            </w:tcBorders>
            <w:shd w:val="clear" w:color="auto" w:fill="auto"/>
            <w:noWrap/>
            <w:vAlign w:val="bottom"/>
            <w:hideMark/>
          </w:tcPr>
          <w:p w14:paraId="75C7E98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$2,263,282 </w:t>
            </w:r>
          </w:p>
        </w:tc>
        <w:tc>
          <w:tcPr>
            <w:tcW w:w="1346" w:type="dxa"/>
            <w:tcBorders>
              <w:top w:val="single" w:sz="4" w:space="0" w:color="auto"/>
            </w:tcBorders>
            <w:shd w:val="clear" w:color="auto" w:fill="auto"/>
            <w:noWrap/>
            <w:vAlign w:val="bottom"/>
            <w:hideMark/>
          </w:tcPr>
          <w:p w14:paraId="11578EAE"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($1,687,134)</w:t>
            </w:r>
          </w:p>
        </w:tc>
        <w:tc>
          <w:tcPr>
            <w:tcW w:w="1086" w:type="dxa"/>
            <w:tcBorders>
              <w:top w:val="single" w:sz="4" w:space="0" w:color="auto"/>
            </w:tcBorders>
            <w:shd w:val="clear" w:color="auto" w:fill="auto"/>
            <w:noWrap/>
            <w:vAlign w:val="bottom"/>
            <w:hideMark/>
          </w:tcPr>
          <w:p w14:paraId="6709759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Medium</w:t>
            </w:r>
          </w:p>
        </w:tc>
        <w:tc>
          <w:tcPr>
            <w:tcW w:w="1256" w:type="dxa"/>
            <w:tcBorders>
              <w:top w:val="single" w:sz="4" w:space="0" w:color="auto"/>
            </w:tcBorders>
            <w:shd w:val="clear" w:color="auto" w:fill="auto"/>
            <w:vAlign w:val="bottom"/>
            <w:hideMark/>
          </w:tcPr>
          <w:p w14:paraId="70EFF2A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NOAA FOSS; no 2018 or 2019 data</w:t>
            </w:r>
          </w:p>
        </w:tc>
      </w:tr>
      <w:tr w:rsidR="0088494B" w:rsidRPr="00B54A20" w14:paraId="259D5374" w14:textId="77777777" w:rsidTr="00153E55">
        <w:trPr>
          <w:trHeight w:val="240"/>
        </w:trPr>
        <w:tc>
          <w:tcPr>
            <w:tcW w:w="921" w:type="dxa"/>
            <w:tcBorders>
              <w:top w:val="nil"/>
            </w:tcBorders>
            <w:shd w:val="clear" w:color="auto" w:fill="auto"/>
            <w:noWrap/>
            <w:vAlign w:val="bottom"/>
            <w:hideMark/>
          </w:tcPr>
          <w:p w14:paraId="15CD8E6F"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89</w:t>
            </w:r>
          </w:p>
        </w:tc>
        <w:tc>
          <w:tcPr>
            <w:tcW w:w="1059" w:type="dxa"/>
            <w:tcBorders>
              <w:top w:val="nil"/>
            </w:tcBorders>
            <w:shd w:val="clear" w:color="auto" w:fill="auto"/>
            <w:vAlign w:val="bottom"/>
            <w:hideMark/>
          </w:tcPr>
          <w:p w14:paraId="09DDF8C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Multi spp</w:t>
            </w:r>
          </w:p>
        </w:tc>
        <w:tc>
          <w:tcPr>
            <w:tcW w:w="1226" w:type="dxa"/>
            <w:tcBorders>
              <w:top w:val="nil"/>
            </w:tcBorders>
            <w:shd w:val="clear" w:color="auto" w:fill="auto"/>
            <w:vAlign w:val="bottom"/>
            <w:hideMark/>
          </w:tcPr>
          <w:p w14:paraId="239D32C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Southeast </w:t>
            </w:r>
          </w:p>
        </w:tc>
        <w:tc>
          <w:tcPr>
            <w:tcW w:w="1336" w:type="dxa"/>
            <w:tcBorders>
              <w:top w:val="nil"/>
            </w:tcBorders>
            <w:shd w:val="clear" w:color="auto" w:fill="auto"/>
            <w:noWrap/>
            <w:vAlign w:val="bottom"/>
            <w:hideMark/>
          </w:tcPr>
          <w:p w14:paraId="60B198E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2019</w:t>
            </w:r>
          </w:p>
        </w:tc>
        <w:tc>
          <w:tcPr>
            <w:tcW w:w="846" w:type="dxa"/>
            <w:tcBorders>
              <w:top w:val="nil"/>
            </w:tcBorders>
            <w:shd w:val="clear" w:color="auto" w:fill="auto"/>
            <w:noWrap/>
            <w:vAlign w:val="bottom"/>
            <w:hideMark/>
          </w:tcPr>
          <w:p w14:paraId="184431AF"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Envr</w:t>
            </w:r>
          </w:p>
        </w:tc>
        <w:tc>
          <w:tcPr>
            <w:tcW w:w="1337" w:type="dxa"/>
            <w:tcBorders>
              <w:top w:val="nil"/>
            </w:tcBorders>
            <w:shd w:val="clear" w:color="auto" w:fill="auto"/>
            <w:noWrap/>
            <w:vAlign w:val="bottom"/>
            <w:hideMark/>
          </w:tcPr>
          <w:p w14:paraId="0B32D6E7"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w:t>
            </w:r>
          </w:p>
        </w:tc>
        <w:tc>
          <w:tcPr>
            <w:tcW w:w="1346" w:type="dxa"/>
            <w:tcBorders>
              <w:top w:val="nil"/>
            </w:tcBorders>
            <w:shd w:val="clear" w:color="auto" w:fill="auto"/>
            <w:noWrap/>
            <w:vAlign w:val="bottom"/>
            <w:hideMark/>
          </w:tcPr>
          <w:p w14:paraId="386B049B"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N/A</w:t>
            </w:r>
          </w:p>
        </w:tc>
        <w:tc>
          <w:tcPr>
            <w:tcW w:w="1086" w:type="dxa"/>
            <w:tcBorders>
              <w:top w:val="nil"/>
            </w:tcBorders>
            <w:shd w:val="clear" w:color="auto" w:fill="auto"/>
            <w:noWrap/>
            <w:vAlign w:val="bottom"/>
            <w:hideMark/>
          </w:tcPr>
          <w:p w14:paraId="7C9C79F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w:t>
            </w:r>
          </w:p>
        </w:tc>
        <w:tc>
          <w:tcPr>
            <w:tcW w:w="1256" w:type="dxa"/>
            <w:tcBorders>
              <w:top w:val="nil"/>
            </w:tcBorders>
            <w:shd w:val="clear" w:color="auto" w:fill="auto"/>
            <w:vAlign w:val="bottom"/>
            <w:hideMark/>
          </w:tcPr>
          <w:p w14:paraId="1A00A3E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w:t>
            </w:r>
          </w:p>
        </w:tc>
      </w:tr>
      <w:tr w:rsidR="0088494B" w:rsidRPr="00B54A20" w14:paraId="503D94D0" w14:textId="77777777" w:rsidTr="00153E55">
        <w:trPr>
          <w:trHeight w:val="480"/>
        </w:trPr>
        <w:tc>
          <w:tcPr>
            <w:tcW w:w="921" w:type="dxa"/>
            <w:tcBorders>
              <w:top w:val="nil"/>
            </w:tcBorders>
            <w:shd w:val="clear" w:color="auto" w:fill="auto"/>
            <w:noWrap/>
            <w:vAlign w:val="bottom"/>
            <w:hideMark/>
          </w:tcPr>
          <w:p w14:paraId="1F973DE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87</w:t>
            </w:r>
          </w:p>
        </w:tc>
        <w:tc>
          <w:tcPr>
            <w:tcW w:w="1059" w:type="dxa"/>
            <w:tcBorders>
              <w:top w:val="nil"/>
            </w:tcBorders>
            <w:shd w:val="clear" w:color="auto" w:fill="auto"/>
            <w:vAlign w:val="bottom"/>
            <w:hideMark/>
          </w:tcPr>
          <w:p w14:paraId="082E28E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Red Sea Urchin</w:t>
            </w:r>
          </w:p>
        </w:tc>
        <w:tc>
          <w:tcPr>
            <w:tcW w:w="1226" w:type="dxa"/>
            <w:tcBorders>
              <w:top w:val="nil"/>
            </w:tcBorders>
            <w:shd w:val="clear" w:color="auto" w:fill="auto"/>
            <w:vAlign w:val="bottom"/>
            <w:hideMark/>
          </w:tcPr>
          <w:p w14:paraId="6DE2D311"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West Coast </w:t>
            </w:r>
          </w:p>
        </w:tc>
        <w:tc>
          <w:tcPr>
            <w:tcW w:w="1336" w:type="dxa"/>
            <w:tcBorders>
              <w:top w:val="nil"/>
            </w:tcBorders>
            <w:shd w:val="clear" w:color="auto" w:fill="auto"/>
            <w:noWrap/>
            <w:vAlign w:val="bottom"/>
            <w:hideMark/>
          </w:tcPr>
          <w:p w14:paraId="31C82E2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2019</w:t>
            </w:r>
          </w:p>
        </w:tc>
        <w:tc>
          <w:tcPr>
            <w:tcW w:w="846" w:type="dxa"/>
            <w:tcBorders>
              <w:top w:val="nil"/>
            </w:tcBorders>
            <w:shd w:val="clear" w:color="auto" w:fill="auto"/>
            <w:noWrap/>
            <w:vAlign w:val="bottom"/>
            <w:hideMark/>
          </w:tcPr>
          <w:p w14:paraId="679EAB0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4D146C8F"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$3,395,930 </w:t>
            </w:r>
          </w:p>
        </w:tc>
        <w:tc>
          <w:tcPr>
            <w:tcW w:w="1346" w:type="dxa"/>
            <w:tcBorders>
              <w:top w:val="nil"/>
            </w:tcBorders>
            <w:shd w:val="clear" w:color="auto" w:fill="auto"/>
            <w:noWrap/>
            <w:vAlign w:val="bottom"/>
            <w:hideMark/>
          </w:tcPr>
          <w:p w14:paraId="23958032"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($4,020,219)</w:t>
            </w:r>
          </w:p>
        </w:tc>
        <w:tc>
          <w:tcPr>
            <w:tcW w:w="1086" w:type="dxa"/>
            <w:tcBorders>
              <w:top w:val="nil"/>
            </w:tcBorders>
            <w:shd w:val="clear" w:color="auto" w:fill="auto"/>
            <w:noWrap/>
            <w:vAlign w:val="bottom"/>
            <w:hideMark/>
          </w:tcPr>
          <w:p w14:paraId="3963B443"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High</w:t>
            </w:r>
          </w:p>
        </w:tc>
        <w:tc>
          <w:tcPr>
            <w:tcW w:w="1256" w:type="dxa"/>
            <w:tcBorders>
              <w:top w:val="nil"/>
            </w:tcBorders>
            <w:shd w:val="clear" w:color="auto" w:fill="auto"/>
            <w:vAlign w:val="bottom"/>
            <w:hideMark/>
          </w:tcPr>
          <w:p w14:paraId="41074DB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CDFW, PacFIN</w:t>
            </w:r>
          </w:p>
        </w:tc>
      </w:tr>
      <w:tr w:rsidR="0088494B" w:rsidRPr="00B54A20" w14:paraId="5768CD7A" w14:textId="77777777" w:rsidTr="00153E55">
        <w:trPr>
          <w:trHeight w:val="480"/>
        </w:trPr>
        <w:tc>
          <w:tcPr>
            <w:tcW w:w="921" w:type="dxa"/>
            <w:tcBorders>
              <w:top w:val="nil"/>
            </w:tcBorders>
            <w:shd w:val="clear" w:color="auto" w:fill="auto"/>
            <w:noWrap/>
            <w:vAlign w:val="bottom"/>
            <w:hideMark/>
          </w:tcPr>
          <w:p w14:paraId="6582CAE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86</w:t>
            </w:r>
          </w:p>
        </w:tc>
        <w:tc>
          <w:tcPr>
            <w:tcW w:w="1059" w:type="dxa"/>
            <w:tcBorders>
              <w:top w:val="nil"/>
            </w:tcBorders>
            <w:shd w:val="clear" w:color="auto" w:fill="auto"/>
            <w:vAlign w:val="bottom"/>
            <w:hideMark/>
          </w:tcPr>
          <w:p w14:paraId="65AEC38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Chinook Salmon</w:t>
            </w:r>
          </w:p>
        </w:tc>
        <w:tc>
          <w:tcPr>
            <w:tcW w:w="1226" w:type="dxa"/>
            <w:tcBorders>
              <w:top w:val="nil"/>
            </w:tcBorders>
            <w:shd w:val="clear" w:color="auto" w:fill="auto"/>
            <w:vAlign w:val="bottom"/>
            <w:hideMark/>
          </w:tcPr>
          <w:p w14:paraId="7C8EFF8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West Coast </w:t>
            </w:r>
          </w:p>
        </w:tc>
        <w:tc>
          <w:tcPr>
            <w:tcW w:w="1336" w:type="dxa"/>
            <w:tcBorders>
              <w:top w:val="nil"/>
            </w:tcBorders>
            <w:shd w:val="clear" w:color="auto" w:fill="auto"/>
            <w:noWrap/>
            <w:vAlign w:val="bottom"/>
            <w:hideMark/>
          </w:tcPr>
          <w:p w14:paraId="14EEE6A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2019</w:t>
            </w:r>
          </w:p>
        </w:tc>
        <w:tc>
          <w:tcPr>
            <w:tcW w:w="846" w:type="dxa"/>
            <w:tcBorders>
              <w:top w:val="nil"/>
            </w:tcBorders>
            <w:shd w:val="clear" w:color="auto" w:fill="auto"/>
            <w:noWrap/>
            <w:vAlign w:val="bottom"/>
            <w:hideMark/>
          </w:tcPr>
          <w:p w14:paraId="2C14002B"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Combo</w:t>
            </w:r>
          </w:p>
        </w:tc>
        <w:tc>
          <w:tcPr>
            <w:tcW w:w="1337" w:type="dxa"/>
            <w:tcBorders>
              <w:top w:val="nil"/>
            </w:tcBorders>
            <w:shd w:val="clear" w:color="auto" w:fill="auto"/>
            <w:noWrap/>
            <w:vAlign w:val="bottom"/>
            <w:hideMark/>
          </w:tcPr>
          <w:p w14:paraId="1657477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$2,270,589 </w:t>
            </w:r>
          </w:p>
        </w:tc>
        <w:tc>
          <w:tcPr>
            <w:tcW w:w="1346" w:type="dxa"/>
            <w:tcBorders>
              <w:top w:val="nil"/>
            </w:tcBorders>
            <w:shd w:val="clear" w:color="auto" w:fill="auto"/>
            <w:noWrap/>
            <w:vAlign w:val="bottom"/>
            <w:hideMark/>
          </w:tcPr>
          <w:p w14:paraId="2D5E6665"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N/A</w:t>
            </w:r>
          </w:p>
        </w:tc>
        <w:tc>
          <w:tcPr>
            <w:tcW w:w="1086" w:type="dxa"/>
            <w:tcBorders>
              <w:top w:val="nil"/>
            </w:tcBorders>
            <w:shd w:val="clear" w:color="auto" w:fill="auto"/>
            <w:noWrap/>
            <w:vAlign w:val="bottom"/>
            <w:hideMark/>
          </w:tcPr>
          <w:p w14:paraId="198AFE5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w:t>
            </w:r>
          </w:p>
        </w:tc>
        <w:tc>
          <w:tcPr>
            <w:tcW w:w="1256" w:type="dxa"/>
            <w:tcBorders>
              <w:top w:val="nil"/>
            </w:tcBorders>
            <w:shd w:val="clear" w:color="auto" w:fill="auto"/>
            <w:vAlign w:val="bottom"/>
            <w:hideMark/>
          </w:tcPr>
          <w:p w14:paraId="044B4A2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w:t>
            </w:r>
          </w:p>
        </w:tc>
      </w:tr>
      <w:tr w:rsidR="0088494B" w:rsidRPr="00B54A20" w14:paraId="2B541243" w14:textId="77777777" w:rsidTr="00153E55">
        <w:trPr>
          <w:trHeight w:val="720"/>
        </w:trPr>
        <w:tc>
          <w:tcPr>
            <w:tcW w:w="921" w:type="dxa"/>
            <w:tcBorders>
              <w:top w:val="nil"/>
            </w:tcBorders>
            <w:shd w:val="clear" w:color="auto" w:fill="auto"/>
            <w:noWrap/>
            <w:vAlign w:val="bottom"/>
            <w:hideMark/>
          </w:tcPr>
          <w:p w14:paraId="6A9F9F3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85</w:t>
            </w:r>
          </w:p>
        </w:tc>
        <w:tc>
          <w:tcPr>
            <w:tcW w:w="1059" w:type="dxa"/>
            <w:tcBorders>
              <w:top w:val="nil"/>
            </w:tcBorders>
            <w:shd w:val="clear" w:color="auto" w:fill="auto"/>
            <w:vAlign w:val="bottom"/>
            <w:hideMark/>
          </w:tcPr>
          <w:p w14:paraId="08AB7E9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Sockeye Salmon</w:t>
            </w:r>
          </w:p>
        </w:tc>
        <w:tc>
          <w:tcPr>
            <w:tcW w:w="1226" w:type="dxa"/>
            <w:tcBorders>
              <w:top w:val="nil"/>
            </w:tcBorders>
            <w:shd w:val="clear" w:color="auto" w:fill="auto"/>
            <w:vAlign w:val="bottom"/>
            <w:hideMark/>
          </w:tcPr>
          <w:p w14:paraId="3623FB2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Alaska </w:t>
            </w:r>
          </w:p>
        </w:tc>
        <w:tc>
          <w:tcPr>
            <w:tcW w:w="1336" w:type="dxa"/>
            <w:tcBorders>
              <w:top w:val="nil"/>
            </w:tcBorders>
            <w:shd w:val="clear" w:color="auto" w:fill="auto"/>
            <w:noWrap/>
            <w:vAlign w:val="bottom"/>
            <w:hideMark/>
          </w:tcPr>
          <w:p w14:paraId="1D67365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2019</w:t>
            </w:r>
          </w:p>
        </w:tc>
        <w:tc>
          <w:tcPr>
            <w:tcW w:w="846" w:type="dxa"/>
            <w:tcBorders>
              <w:top w:val="nil"/>
            </w:tcBorders>
            <w:shd w:val="clear" w:color="auto" w:fill="auto"/>
            <w:noWrap/>
            <w:vAlign w:val="bottom"/>
            <w:hideMark/>
          </w:tcPr>
          <w:p w14:paraId="1B9CE81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Combo</w:t>
            </w:r>
          </w:p>
        </w:tc>
        <w:tc>
          <w:tcPr>
            <w:tcW w:w="1337" w:type="dxa"/>
            <w:tcBorders>
              <w:top w:val="nil"/>
            </w:tcBorders>
            <w:shd w:val="clear" w:color="auto" w:fill="auto"/>
            <w:noWrap/>
            <w:vAlign w:val="bottom"/>
            <w:hideMark/>
          </w:tcPr>
          <w:p w14:paraId="6D80D2E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$10,533,580 </w:t>
            </w:r>
          </w:p>
        </w:tc>
        <w:tc>
          <w:tcPr>
            <w:tcW w:w="1346" w:type="dxa"/>
            <w:tcBorders>
              <w:top w:val="nil"/>
            </w:tcBorders>
            <w:shd w:val="clear" w:color="auto" w:fill="auto"/>
            <w:noWrap/>
            <w:vAlign w:val="bottom"/>
            <w:hideMark/>
          </w:tcPr>
          <w:p w14:paraId="02280798"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($12,785,858)</w:t>
            </w:r>
          </w:p>
        </w:tc>
        <w:tc>
          <w:tcPr>
            <w:tcW w:w="1086" w:type="dxa"/>
            <w:tcBorders>
              <w:top w:val="nil"/>
            </w:tcBorders>
            <w:shd w:val="clear" w:color="auto" w:fill="auto"/>
            <w:noWrap/>
            <w:vAlign w:val="bottom"/>
            <w:hideMark/>
          </w:tcPr>
          <w:p w14:paraId="54B808B1"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Medium</w:t>
            </w:r>
          </w:p>
        </w:tc>
        <w:tc>
          <w:tcPr>
            <w:tcW w:w="1256" w:type="dxa"/>
            <w:tcBorders>
              <w:top w:val="nil"/>
            </w:tcBorders>
            <w:shd w:val="clear" w:color="auto" w:fill="auto"/>
            <w:vAlign w:val="bottom"/>
            <w:hideMark/>
          </w:tcPr>
          <w:p w14:paraId="33324A2B"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Request letter; data is thorough</w:t>
            </w:r>
          </w:p>
        </w:tc>
      </w:tr>
      <w:tr w:rsidR="0088494B" w:rsidRPr="00B54A20" w14:paraId="43C54E78" w14:textId="77777777" w:rsidTr="00153E55">
        <w:trPr>
          <w:trHeight w:val="1680"/>
        </w:trPr>
        <w:tc>
          <w:tcPr>
            <w:tcW w:w="921" w:type="dxa"/>
            <w:tcBorders>
              <w:top w:val="nil"/>
            </w:tcBorders>
            <w:shd w:val="clear" w:color="auto" w:fill="auto"/>
            <w:noWrap/>
            <w:vAlign w:val="bottom"/>
            <w:hideMark/>
          </w:tcPr>
          <w:p w14:paraId="534D687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84</w:t>
            </w:r>
          </w:p>
        </w:tc>
        <w:tc>
          <w:tcPr>
            <w:tcW w:w="1059" w:type="dxa"/>
            <w:tcBorders>
              <w:top w:val="nil"/>
            </w:tcBorders>
            <w:shd w:val="clear" w:color="auto" w:fill="auto"/>
            <w:vAlign w:val="bottom"/>
            <w:hideMark/>
          </w:tcPr>
          <w:p w14:paraId="5BAE363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Multi spp</w:t>
            </w:r>
          </w:p>
        </w:tc>
        <w:tc>
          <w:tcPr>
            <w:tcW w:w="1226" w:type="dxa"/>
            <w:tcBorders>
              <w:top w:val="nil"/>
            </w:tcBorders>
            <w:shd w:val="clear" w:color="auto" w:fill="auto"/>
            <w:vAlign w:val="bottom"/>
            <w:hideMark/>
          </w:tcPr>
          <w:p w14:paraId="4562954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Southeast </w:t>
            </w:r>
          </w:p>
        </w:tc>
        <w:tc>
          <w:tcPr>
            <w:tcW w:w="1336" w:type="dxa"/>
            <w:tcBorders>
              <w:top w:val="nil"/>
            </w:tcBorders>
            <w:shd w:val="clear" w:color="auto" w:fill="auto"/>
            <w:noWrap/>
            <w:vAlign w:val="bottom"/>
            <w:hideMark/>
          </w:tcPr>
          <w:p w14:paraId="7206831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2018</w:t>
            </w:r>
          </w:p>
        </w:tc>
        <w:tc>
          <w:tcPr>
            <w:tcW w:w="846" w:type="dxa"/>
            <w:tcBorders>
              <w:top w:val="nil"/>
            </w:tcBorders>
            <w:shd w:val="clear" w:color="auto" w:fill="auto"/>
            <w:noWrap/>
            <w:vAlign w:val="bottom"/>
            <w:hideMark/>
          </w:tcPr>
          <w:p w14:paraId="7EDFD435"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6BDCE0C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$8,037,120 </w:t>
            </w:r>
          </w:p>
        </w:tc>
        <w:tc>
          <w:tcPr>
            <w:tcW w:w="1346" w:type="dxa"/>
            <w:tcBorders>
              <w:top w:val="nil"/>
            </w:tcBorders>
            <w:shd w:val="clear" w:color="auto" w:fill="auto"/>
            <w:noWrap/>
            <w:vAlign w:val="bottom"/>
            <w:hideMark/>
          </w:tcPr>
          <w:p w14:paraId="13A7FEF3"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($17,602,000)</w:t>
            </w:r>
          </w:p>
        </w:tc>
        <w:tc>
          <w:tcPr>
            <w:tcW w:w="1086" w:type="dxa"/>
            <w:tcBorders>
              <w:top w:val="nil"/>
            </w:tcBorders>
            <w:shd w:val="clear" w:color="auto" w:fill="auto"/>
            <w:noWrap/>
            <w:vAlign w:val="bottom"/>
            <w:hideMark/>
          </w:tcPr>
          <w:p w14:paraId="2EEC5CD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Medium</w:t>
            </w:r>
          </w:p>
        </w:tc>
        <w:tc>
          <w:tcPr>
            <w:tcW w:w="1256" w:type="dxa"/>
            <w:tcBorders>
              <w:top w:val="nil"/>
            </w:tcBorders>
            <w:shd w:val="clear" w:color="auto" w:fill="auto"/>
            <w:vAlign w:val="bottom"/>
            <w:hideMark/>
          </w:tcPr>
          <w:p w14:paraId="3CB340AF"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2018 data not available through NOAA FOSS; data is from NCDMF</w:t>
            </w:r>
          </w:p>
        </w:tc>
      </w:tr>
      <w:tr w:rsidR="0088494B" w:rsidRPr="00B54A20" w14:paraId="2BBF7D1D" w14:textId="77777777" w:rsidTr="00153E55">
        <w:trPr>
          <w:trHeight w:val="240"/>
        </w:trPr>
        <w:tc>
          <w:tcPr>
            <w:tcW w:w="921" w:type="dxa"/>
            <w:tcBorders>
              <w:top w:val="nil"/>
            </w:tcBorders>
            <w:shd w:val="clear" w:color="auto" w:fill="auto"/>
            <w:noWrap/>
            <w:vAlign w:val="bottom"/>
            <w:hideMark/>
          </w:tcPr>
          <w:p w14:paraId="036023B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83</w:t>
            </w:r>
          </w:p>
        </w:tc>
        <w:tc>
          <w:tcPr>
            <w:tcW w:w="1059" w:type="dxa"/>
            <w:tcBorders>
              <w:top w:val="nil"/>
            </w:tcBorders>
            <w:shd w:val="clear" w:color="auto" w:fill="auto"/>
            <w:vAlign w:val="bottom"/>
            <w:hideMark/>
          </w:tcPr>
          <w:p w14:paraId="1A47005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Multi spp</w:t>
            </w:r>
          </w:p>
        </w:tc>
        <w:tc>
          <w:tcPr>
            <w:tcW w:w="1226" w:type="dxa"/>
            <w:tcBorders>
              <w:top w:val="nil"/>
            </w:tcBorders>
            <w:shd w:val="clear" w:color="auto" w:fill="auto"/>
            <w:vAlign w:val="bottom"/>
            <w:hideMark/>
          </w:tcPr>
          <w:p w14:paraId="30E3FF4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Southeast </w:t>
            </w:r>
          </w:p>
        </w:tc>
        <w:tc>
          <w:tcPr>
            <w:tcW w:w="1336" w:type="dxa"/>
            <w:tcBorders>
              <w:top w:val="nil"/>
            </w:tcBorders>
            <w:shd w:val="clear" w:color="auto" w:fill="auto"/>
            <w:noWrap/>
            <w:vAlign w:val="bottom"/>
            <w:hideMark/>
          </w:tcPr>
          <w:p w14:paraId="35C587E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2018</w:t>
            </w:r>
          </w:p>
        </w:tc>
        <w:tc>
          <w:tcPr>
            <w:tcW w:w="846" w:type="dxa"/>
            <w:tcBorders>
              <w:top w:val="nil"/>
            </w:tcBorders>
            <w:shd w:val="clear" w:color="auto" w:fill="auto"/>
            <w:noWrap/>
            <w:vAlign w:val="bottom"/>
            <w:hideMark/>
          </w:tcPr>
          <w:p w14:paraId="75FAC64F"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3096C367"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$8,124,480 </w:t>
            </w:r>
          </w:p>
        </w:tc>
        <w:tc>
          <w:tcPr>
            <w:tcW w:w="1346" w:type="dxa"/>
            <w:tcBorders>
              <w:top w:val="nil"/>
            </w:tcBorders>
            <w:shd w:val="clear" w:color="auto" w:fill="auto"/>
            <w:noWrap/>
            <w:vAlign w:val="bottom"/>
            <w:hideMark/>
          </w:tcPr>
          <w:p w14:paraId="22D32641"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($13,478,043)</w:t>
            </w:r>
          </w:p>
        </w:tc>
        <w:tc>
          <w:tcPr>
            <w:tcW w:w="1086" w:type="dxa"/>
            <w:tcBorders>
              <w:top w:val="nil"/>
            </w:tcBorders>
            <w:shd w:val="clear" w:color="auto" w:fill="auto"/>
            <w:noWrap/>
            <w:vAlign w:val="bottom"/>
            <w:hideMark/>
          </w:tcPr>
          <w:p w14:paraId="196F4B4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High</w:t>
            </w:r>
          </w:p>
        </w:tc>
        <w:tc>
          <w:tcPr>
            <w:tcW w:w="1256" w:type="dxa"/>
            <w:tcBorders>
              <w:top w:val="nil"/>
            </w:tcBorders>
            <w:shd w:val="clear" w:color="auto" w:fill="auto"/>
            <w:vAlign w:val="bottom"/>
            <w:hideMark/>
          </w:tcPr>
          <w:p w14:paraId="5DA8B1F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FFWCC</w:t>
            </w:r>
          </w:p>
        </w:tc>
      </w:tr>
      <w:tr w:rsidR="0088494B" w:rsidRPr="00B54A20" w14:paraId="26183C4D" w14:textId="77777777" w:rsidTr="00153E55">
        <w:trPr>
          <w:trHeight w:val="720"/>
        </w:trPr>
        <w:tc>
          <w:tcPr>
            <w:tcW w:w="921" w:type="dxa"/>
            <w:tcBorders>
              <w:top w:val="nil"/>
            </w:tcBorders>
            <w:shd w:val="clear" w:color="auto" w:fill="auto"/>
            <w:noWrap/>
            <w:vAlign w:val="bottom"/>
            <w:hideMark/>
          </w:tcPr>
          <w:p w14:paraId="6C2F801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82</w:t>
            </w:r>
          </w:p>
        </w:tc>
        <w:tc>
          <w:tcPr>
            <w:tcW w:w="1059" w:type="dxa"/>
            <w:tcBorders>
              <w:top w:val="nil"/>
            </w:tcBorders>
            <w:shd w:val="clear" w:color="auto" w:fill="auto"/>
            <w:vAlign w:val="bottom"/>
            <w:hideMark/>
          </w:tcPr>
          <w:p w14:paraId="7552329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Penaeid Shrimp (Multi spp)</w:t>
            </w:r>
          </w:p>
        </w:tc>
        <w:tc>
          <w:tcPr>
            <w:tcW w:w="1226" w:type="dxa"/>
            <w:tcBorders>
              <w:top w:val="nil"/>
            </w:tcBorders>
            <w:shd w:val="clear" w:color="auto" w:fill="auto"/>
            <w:vAlign w:val="bottom"/>
            <w:hideMark/>
          </w:tcPr>
          <w:p w14:paraId="6D6CDB3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Southeast </w:t>
            </w:r>
          </w:p>
        </w:tc>
        <w:tc>
          <w:tcPr>
            <w:tcW w:w="1336" w:type="dxa"/>
            <w:tcBorders>
              <w:top w:val="nil"/>
            </w:tcBorders>
            <w:shd w:val="clear" w:color="auto" w:fill="auto"/>
            <w:noWrap/>
            <w:vAlign w:val="bottom"/>
            <w:hideMark/>
          </w:tcPr>
          <w:p w14:paraId="0421FA7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2019</w:t>
            </w:r>
          </w:p>
        </w:tc>
        <w:tc>
          <w:tcPr>
            <w:tcW w:w="846" w:type="dxa"/>
            <w:tcBorders>
              <w:top w:val="nil"/>
            </w:tcBorders>
            <w:shd w:val="clear" w:color="auto" w:fill="auto"/>
            <w:noWrap/>
            <w:vAlign w:val="bottom"/>
            <w:hideMark/>
          </w:tcPr>
          <w:p w14:paraId="2693417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7A44151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$7,528,781 </w:t>
            </w:r>
          </w:p>
        </w:tc>
        <w:tc>
          <w:tcPr>
            <w:tcW w:w="1346" w:type="dxa"/>
            <w:tcBorders>
              <w:top w:val="nil"/>
            </w:tcBorders>
            <w:shd w:val="clear" w:color="auto" w:fill="auto"/>
            <w:noWrap/>
            <w:vAlign w:val="bottom"/>
            <w:hideMark/>
          </w:tcPr>
          <w:p w14:paraId="20EA653B"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($392,817)</w:t>
            </w:r>
          </w:p>
        </w:tc>
        <w:tc>
          <w:tcPr>
            <w:tcW w:w="1086" w:type="dxa"/>
            <w:tcBorders>
              <w:top w:val="nil"/>
            </w:tcBorders>
            <w:shd w:val="clear" w:color="auto" w:fill="auto"/>
            <w:noWrap/>
            <w:vAlign w:val="bottom"/>
            <w:hideMark/>
          </w:tcPr>
          <w:p w14:paraId="5B3A59BB"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High</w:t>
            </w:r>
          </w:p>
        </w:tc>
        <w:tc>
          <w:tcPr>
            <w:tcW w:w="1256" w:type="dxa"/>
            <w:tcBorders>
              <w:top w:val="nil"/>
            </w:tcBorders>
            <w:shd w:val="clear" w:color="auto" w:fill="auto"/>
            <w:vAlign w:val="bottom"/>
            <w:hideMark/>
          </w:tcPr>
          <w:p w14:paraId="689137D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GDNR and NCDENR</w:t>
            </w:r>
          </w:p>
        </w:tc>
      </w:tr>
      <w:tr w:rsidR="0088494B" w:rsidRPr="00B54A20" w14:paraId="4540EBD9" w14:textId="77777777" w:rsidTr="00153E55">
        <w:trPr>
          <w:trHeight w:val="480"/>
        </w:trPr>
        <w:tc>
          <w:tcPr>
            <w:tcW w:w="921" w:type="dxa"/>
            <w:tcBorders>
              <w:top w:val="nil"/>
            </w:tcBorders>
            <w:shd w:val="clear" w:color="auto" w:fill="auto"/>
            <w:noWrap/>
            <w:vAlign w:val="bottom"/>
            <w:hideMark/>
          </w:tcPr>
          <w:p w14:paraId="0ACE1FDB"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81</w:t>
            </w:r>
          </w:p>
        </w:tc>
        <w:tc>
          <w:tcPr>
            <w:tcW w:w="1059" w:type="dxa"/>
            <w:tcBorders>
              <w:top w:val="nil"/>
            </w:tcBorders>
            <w:shd w:val="clear" w:color="auto" w:fill="auto"/>
            <w:vAlign w:val="bottom"/>
            <w:hideMark/>
          </w:tcPr>
          <w:p w14:paraId="20A8CBC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Pacific Cod</w:t>
            </w:r>
          </w:p>
        </w:tc>
        <w:tc>
          <w:tcPr>
            <w:tcW w:w="1226" w:type="dxa"/>
            <w:tcBorders>
              <w:top w:val="nil"/>
            </w:tcBorders>
            <w:shd w:val="clear" w:color="auto" w:fill="auto"/>
            <w:vAlign w:val="bottom"/>
            <w:hideMark/>
          </w:tcPr>
          <w:p w14:paraId="069E8C7B"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Alaska </w:t>
            </w:r>
          </w:p>
        </w:tc>
        <w:tc>
          <w:tcPr>
            <w:tcW w:w="1336" w:type="dxa"/>
            <w:tcBorders>
              <w:top w:val="nil"/>
            </w:tcBorders>
            <w:shd w:val="clear" w:color="auto" w:fill="auto"/>
            <w:noWrap/>
            <w:vAlign w:val="bottom"/>
            <w:hideMark/>
          </w:tcPr>
          <w:p w14:paraId="0B7FEF7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2019</w:t>
            </w:r>
          </w:p>
        </w:tc>
        <w:tc>
          <w:tcPr>
            <w:tcW w:w="846" w:type="dxa"/>
            <w:tcBorders>
              <w:top w:val="nil"/>
            </w:tcBorders>
            <w:shd w:val="clear" w:color="auto" w:fill="auto"/>
            <w:noWrap/>
            <w:vAlign w:val="bottom"/>
            <w:hideMark/>
          </w:tcPr>
          <w:p w14:paraId="4612D5E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Combo</w:t>
            </w:r>
          </w:p>
        </w:tc>
        <w:tc>
          <w:tcPr>
            <w:tcW w:w="1337" w:type="dxa"/>
            <w:tcBorders>
              <w:top w:val="nil"/>
            </w:tcBorders>
            <w:shd w:val="clear" w:color="auto" w:fill="auto"/>
            <w:noWrap/>
            <w:vAlign w:val="bottom"/>
            <w:hideMark/>
          </w:tcPr>
          <w:p w14:paraId="5BA54D7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$24,904,769 </w:t>
            </w:r>
          </w:p>
        </w:tc>
        <w:tc>
          <w:tcPr>
            <w:tcW w:w="1346" w:type="dxa"/>
            <w:tcBorders>
              <w:top w:val="nil"/>
            </w:tcBorders>
            <w:shd w:val="clear" w:color="auto" w:fill="auto"/>
            <w:noWrap/>
            <w:vAlign w:val="bottom"/>
            <w:hideMark/>
          </w:tcPr>
          <w:p w14:paraId="6F9AD2A8"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($1,265,553)</w:t>
            </w:r>
          </w:p>
        </w:tc>
        <w:tc>
          <w:tcPr>
            <w:tcW w:w="1086" w:type="dxa"/>
            <w:tcBorders>
              <w:top w:val="nil"/>
            </w:tcBorders>
            <w:shd w:val="clear" w:color="auto" w:fill="auto"/>
            <w:noWrap/>
            <w:vAlign w:val="bottom"/>
            <w:hideMark/>
          </w:tcPr>
          <w:p w14:paraId="219068D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High</w:t>
            </w:r>
          </w:p>
        </w:tc>
        <w:tc>
          <w:tcPr>
            <w:tcW w:w="1256" w:type="dxa"/>
            <w:tcBorders>
              <w:top w:val="nil"/>
            </w:tcBorders>
            <w:shd w:val="clear" w:color="auto" w:fill="auto"/>
            <w:vAlign w:val="bottom"/>
            <w:hideMark/>
          </w:tcPr>
          <w:p w14:paraId="3C13236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ADFG for only the gulf</w:t>
            </w:r>
          </w:p>
        </w:tc>
      </w:tr>
      <w:tr w:rsidR="0088494B" w:rsidRPr="00B54A20" w14:paraId="5D3C33FD" w14:textId="77777777" w:rsidTr="00153E55">
        <w:trPr>
          <w:trHeight w:val="480"/>
        </w:trPr>
        <w:tc>
          <w:tcPr>
            <w:tcW w:w="921" w:type="dxa"/>
            <w:tcBorders>
              <w:top w:val="nil"/>
            </w:tcBorders>
            <w:shd w:val="clear" w:color="auto" w:fill="auto"/>
            <w:noWrap/>
            <w:vAlign w:val="bottom"/>
            <w:hideMark/>
          </w:tcPr>
          <w:p w14:paraId="66A4B2BB"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80</w:t>
            </w:r>
          </w:p>
        </w:tc>
        <w:tc>
          <w:tcPr>
            <w:tcW w:w="1059" w:type="dxa"/>
            <w:tcBorders>
              <w:top w:val="nil"/>
            </w:tcBorders>
            <w:shd w:val="clear" w:color="auto" w:fill="auto"/>
            <w:vAlign w:val="bottom"/>
            <w:hideMark/>
          </w:tcPr>
          <w:p w14:paraId="5769940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Coho and Chinook</w:t>
            </w:r>
          </w:p>
        </w:tc>
        <w:tc>
          <w:tcPr>
            <w:tcW w:w="1226" w:type="dxa"/>
            <w:tcBorders>
              <w:top w:val="nil"/>
            </w:tcBorders>
            <w:shd w:val="clear" w:color="auto" w:fill="auto"/>
            <w:vAlign w:val="bottom"/>
            <w:hideMark/>
          </w:tcPr>
          <w:p w14:paraId="086110E3"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West Coast </w:t>
            </w:r>
          </w:p>
        </w:tc>
        <w:tc>
          <w:tcPr>
            <w:tcW w:w="1336" w:type="dxa"/>
            <w:tcBorders>
              <w:top w:val="nil"/>
            </w:tcBorders>
            <w:shd w:val="clear" w:color="auto" w:fill="auto"/>
            <w:noWrap/>
            <w:vAlign w:val="bottom"/>
            <w:hideMark/>
          </w:tcPr>
          <w:p w14:paraId="0ED1925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2018</w:t>
            </w:r>
          </w:p>
        </w:tc>
        <w:tc>
          <w:tcPr>
            <w:tcW w:w="846" w:type="dxa"/>
            <w:tcBorders>
              <w:top w:val="nil"/>
            </w:tcBorders>
            <w:shd w:val="clear" w:color="auto" w:fill="auto"/>
            <w:noWrap/>
            <w:vAlign w:val="bottom"/>
            <w:hideMark/>
          </w:tcPr>
          <w:p w14:paraId="18E8884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2BBFB4E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$1,720,160 </w:t>
            </w:r>
          </w:p>
        </w:tc>
        <w:tc>
          <w:tcPr>
            <w:tcW w:w="1346" w:type="dxa"/>
            <w:tcBorders>
              <w:top w:val="nil"/>
            </w:tcBorders>
            <w:shd w:val="clear" w:color="auto" w:fill="auto"/>
            <w:noWrap/>
            <w:vAlign w:val="bottom"/>
            <w:hideMark/>
          </w:tcPr>
          <w:p w14:paraId="748BB77D"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($1,702,615)</w:t>
            </w:r>
          </w:p>
        </w:tc>
        <w:tc>
          <w:tcPr>
            <w:tcW w:w="1086" w:type="dxa"/>
            <w:tcBorders>
              <w:top w:val="nil"/>
            </w:tcBorders>
            <w:shd w:val="clear" w:color="auto" w:fill="auto"/>
            <w:noWrap/>
            <w:vAlign w:val="bottom"/>
            <w:hideMark/>
          </w:tcPr>
          <w:p w14:paraId="2F0B31B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Low</w:t>
            </w:r>
          </w:p>
        </w:tc>
        <w:tc>
          <w:tcPr>
            <w:tcW w:w="1256" w:type="dxa"/>
            <w:tcBorders>
              <w:top w:val="nil"/>
            </w:tcBorders>
            <w:shd w:val="clear" w:color="auto" w:fill="auto"/>
            <w:vAlign w:val="bottom"/>
            <w:hideMark/>
          </w:tcPr>
          <w:p w14:paraId="5B801F43"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Request letter</w:t>
            </w:r>
          </w:p>
        </w:tc>
      </w:tr>
      <w:tr w:rsidR="0088494B" w:rsidRPr="00B54A20" w14:paraId="081C7AC2" w14:textId="77777777" w:rsidTr="00153E55">
        <w:trPr>
          <w:trHeight w:val="960"/>
        </w:trPr>
        <w:tc>
          <w:tcPr>
            <w:tcW w:w="921" w:type="dxa"/>
            <w:tcBorders>
              <w:top w:val="nil"/>
            </w:tcBorders>
            <w:shd w:val="clear" w:color="auto" w:fill="auto"/>
            <w:noWrap/>
            <w:vAlign w:val="bottom"/>
            <w:hideMark/>
          </w:tcPr>
          <w:p w14:paraId="69A36B4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79</w:t>
            </w:r>
          </w:p>
        </w:tc>
        <w:tc>
          <w:tcPr>
            <w:tcW w:w="1059" w:type="dxa"/>
            <w:tcBorders>
              <w:top w:val="nil"/>
            </w:tcBorders>
            <w:shd w:val="clear" w:color="auto" w:fill="auto"/>
            <w:vAlign w:val="bottom"/>
            <w:hideMark/>
          </w:tcPr>
          <w:p w14:paraId="3D57014B"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Multi spp</w:t>
            </w:r>
          </w:p>
        </w:tc>
        <w:tc>
          <w:tcPr>
            <w:tcW w:w="1226" w:type="dxa"/>
            <w:tcBorders>
              <w:top w:val="nil"/>
            </w:tcBorders>
            <w:shd w:val="clear" w:color="auto" w:fill="auto"/>
            <w:vAlign w:val="bottom"/>
            <w:hideMark/>
          </w:tcPr>
          <w:p w14:paraId="4DD9822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Southeast </w:t>
            </w:r>
          </w:p>
        </w:tc>
        <w:tc>
          <w:tcPr>
            <w:tcW w:w="1336" w:type="dxa"/>
            <w:tcBorders>
              <w:top w:val="nil"/>
            </w:tcBorders>
            <w:shd w:val="clear" w:color="auto" w:fill="auto"/>
            <w:noWrap/>
            <w:vAlign w:val="bottom"/>
            <w:hideMark/>
          </w:tcPr>
          <w:p w14:paraId="2C63A95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2018</w:t>
            </w:r>
          </w:p>
        </w:tc>
        <w:tc>
          <w:tcPr>
            <w:tcW w:w="846" w:type="dxa"/>
            <w:tcBorders>
              <w:top w:val="nil"/>
            </w:tcBorders>
            <w:shd w:val="clear" w:color="auto" w:fill="auto"/>
            <w:noWrap/>
            <w:vAlign w:val="bottom"/>
            <w:hideMark/>
          </w:tcPr>
          <w:p w14:paraId="0664B39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604A962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$14,503,074 </w:t>
            </w:r>
          </w:p>
        </w:tc>
        <w:tc>
          <w:tcPr>
            <w:tcW w:w="1346" w:type="dxa"/>
            <w:tcBorders>
              <w:top w:val="nil"/>
            </w:tcBorders>
            <w:shd w:val="clear" w:color="auto" w:fill="auto"/>
            <w:noWrap/>
            <w:vAlign w:val="bottom"/>
            <w:hideMark/>
          </w:tcPr>
          <w:p w14:paraId="286F1808"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 xml:space="preserve">$8,567,582 </w:t>
            </w:r>
          </w:p>
        </w:tc>
        <w:tc>
          <w:tcPr>
            <w:tcW w:w="1086" w:type="dxa"/>
            <w:tcBorders>
              <w:top w:val="nil"/>
            </w:tcBorders>
            <w:shd w:val="clear" w:color="auto" w:fill="auto"/>
            <w:noWrap/>
            <w:vAlign w:val="bottom"/>
            <w:hideMark/>
          </w:tcPr>
          <w:p w14:paraId="48F9B7C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High</w:t>
            </w:r>
          </w:p>
        </w:tc>
        <w:tc>
          <w:tcPr>
            <w:tcW w:w="1256" w:type="dxa"/>
            <w:tcBorders>
              <w:top w:val="nil"/>
            </w:tcBorders>
            <w:shd w:val="clear" w:color="auto" w:fill="auto"/>
            <w:vAlign w:val="bottom"/>
            <w:hideMark/>
          </w:tcPr>
          <w:p w14:paraId="2F0C5B6F"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NOAA FOSS; revenue increase</w:t>
            </w:r>
          </w:p>
        </w:tc>
      </w:tr>
      <w:tr w:rsidR="0088494B" w:rsidRPr="00B54A20" w14:paraId="6D17CFF5" w14:textId="77777777" w:rsidTr="00153E55">
        <w:trPr>
          <w:trHeight w:val="1440"/>
        </w:trPr>
        <w:tc>
          <w:tcPr>
            <w:tcW w:w="921" w:type="dxa"/>
            <w:tcBorders>
              <w:top w:val="nil"/>
            </w:tcBorders>
            <w:shd w:val="clear" w:color="auto" w:fill="auto"/>
            <w:noWrap/>
            <w:vAlign w:val="bottom"/>
            <w:hideMark/>
          </w:tcPr>
          <w:p w14:paraId="479E184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lastRenderedPageBreak/>
              <w:t>78</w:t>
            </w:r>
          </w:p>
        </w:tc>
        <w:tc>
          <w:tcPr>
            <w:tcW w:w="1059" w:type="dxa"/>
            <w:tcBorders>
              <w:top w:val="nil"/>
            </w:tcBorders>
            <w:shd w:val="clear" w:color="auto" w:fill="auto"/>
            <w:vAlign w:val="bottom"/>
            <w:hideMark/>
          </w:tcPr>
          <w:p w14:paraId="17153CC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Coho Salmon</w:t>
            </w:r>
          </w:p>
        </w:tc>
        <w:tc>
          <w:tcPr>
            <w:tcW w:w="1226" w:type="dxa"/>
            <w:tcBorders>
              <w:top w:val="nil"/>
            </w:tcBorders>
            <w:shd w:val="clear" w:color="auto" w:fill="auto"/>
            <w:vAlign w:val="bottom"/>
            <w:hideMark/>
          </w:tcPr>
          <w:p w14:paraId="24CA270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West Coast </w:t>
            </w:r>
          </w:p>
        </w:tc>
        <w:tc>
          <w:tcPr>
            <w:tcW w:w="1336" w:type="dxa"/>
            <w:tcBorders>
              <w:top w:val="nil"/>
            </w:tcBorders>
            <w:shd w:val="clear" w:color="auto" w:fill="auto"/>
            <w:noWrap/>
            <w:vAlign w:val="bottom"/>
            <w:hideMark/>
          </w:tcPr>
          <w:p w14:paraId="7A47942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2018</w:t>
            </w:r>
          </w:p>
        </w:tc>
        <w:tc>
          <w:tcPr>
            <w:tcW w:w="846" w:type="dxa"/>
            <w:tcBorders>
              <w:top w:val="nil"/>
            </w:tcBorders>
            <w:shd w:val="clear" w:color="auto" w:fill="auto"/>
            <w:noWrap/>
            <w:vAlign w:val="bottom"/>
            <w:hideMark/>
          </w:tcPr>
          <w:p w14:paraId="270C6661"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21C05D9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$1,008,800 </w:t>
            </w:r>
          </w:p>
        </w:tc>
        <w:tc>
          <w:tcPr>
            <w:tcW w:w="1346" w:type="dxa"/>
            <w:tcBorders>
              <w:top w:val="nil"/>
            </w:tcBorders>
            <w:shd w:val="clear" w:color="auto" w:fill="auto"/>
            <w:noWrap/>
            <w:vAlign w:val="bottom"/>
            <w:hideMark/>
          </w:tcPr>
          <w:p w14:paraId="6BD37F8F"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($450,486)</w:t>
            </w:r>
          </w:p>
        </w:tc>
        <w:tc>
          <w:tcPr>
            <w:tcW w:w="1086" w:type="dxa"/>
            <w:tcBorders>
              <w:top w:val="nil"/>
            </w:tcBorders>
            <w:shd w:val="clear" w:color="auto" w:fill="auto"/>
            <w:noWrap/>
            <w:vAlign w:val="bottom"/>
            <w:hideMark/>
          </w:tcPr>
          <w:p w14:paraId="2BD18E0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Low</w:t>
            </w:r>
          </w:p>
        </w:tc>
        <w:tc>
          <w:tcPr>
            <w:tcW w:w="1256" w:type="dxa"/>
            <w:tcBorders>
              <w:top w:val="nil"/>
            </w:tcBorders>
            <w:shd w:val="clear" w:color="auto" w:fill="auto"/>
            <w:vAlign w:val="bottom"/>
            <w:hideMark/>
          </w:tcPr>
          <w:p w14:paraId="21419C59" w14:textId="28E88022"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Determination letter; unclear if "economic loss" is only lan</w:t>
            </w:r>
            <w:r w:rsidR="00CF5A0C">
              <w:rPr>
                <w:rFonts w:ascii="Times New Roman" w:hAnsi="Times New Roman" w:cs="Times New Roman"/>
                <w:color w:val="000000"/>
                <w:sz w:val="18"/>
                <w:szCs w:val="18"/>
              </w:rPr>
              <w:t>d</w:t>
            </w:r>
            <w:r w:rsidRPr="0088494B">
              <w:rPr>
                <w:rFonts w:ascii="Times New Roman" w:hAnsi="Times New Roman" w:cs="Times New Roman"/>
                <w:color w:val="000000"/>
                <w:sz w:val="18"/>
                <w:szCs w:val="18"/>
              </w:rPr>
              <w:t>ings</w:t>
            </w:r>
          </w:p>
        </w:tc>
      </w:tr>
      <w:tr w:rsidR="0088494B" w:rsidRPr="00B54A20" w14:paraId="123596B0" w14:textId="77777777" w:rsidTr="00153E55">
        <w:trPr>
          <w:trHeight w:val="720"/>
        </w:trPr>
        <w:tc>
          <w:tcPr>
            <w:tcW w:w="921" w:type="dxa"/>
            <w:tcBorders>
              <w:top w:val="nil"/>
            </w:tcBorders>
            <w:shd w:val="clear" w:color="auto" w:fill="auto"/>
            <w:noWrap/>
            <w:vAlign w:val="bottom"/>
            <w:hideMark/>
          </w:tcPr>
          <w:p w14:paraId="4591CAB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77</w:t>
            </w:r>
          </w:p>
        </w:tc>
        <w:tc>
          <w:tcPr>
            <w:tcW w:w="1059" w:type="dxa"/>
            <w:tcBorders>
              <w:top w:val="nil"/>
            </w:tcBorders>
            <w:shd w:val="clear" w:color="auto" w:fill="auto"/>
            <w:vAlign w:val="bottom"/>
            <w:hideMark/>
          </w:tcPr>
          <w:p w14:paraId="051B7B5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Multi spp</w:t>
            </w:r>
          </w:p>
        </w:tc>
        <w:tc>
          <w:tcPr>
            <w:tcW w:w="1226" w:type="dxa"/>
            <w:tcBorders>
              <w:top w:val="nil"/>
            </w:tcBorders>
            <w:shd w:val="clear" w:color="auto" w:fill="auto"/>
            <w:vAlign w:val="bottom"/>
            <w:hideMark/>
          </w:tcPr>
          <w:p w14:paraId="0A56B74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Southeast </w:t>
            </w:r>
          </w:p>
        </w:tc>
        <w:tc>
          <w:tcPr>
            <w:tcW w:w="1336" w:type="dxa"/>
            <w:tcBorders>
              <w:top w:val="nil"/>
            </w:tcBorders>
            <w:shd w:val="clear" w:color="auto" w:fill="auto"/>
            <w:noWrap/>
            <w:vAlign w:val="bottom"/>
            <w:hideMark/>
          </w:tcPr>
          <w:p w14:paraId="3BC20B5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2018</w:t>
            </w:r>
          </w:p>
        </w:tc>
        <w:tc>
          <w:tcPr>
            <w:tcW w:w="846" w:type="dxa"/>
            <w:tcBorders>
              <w:top w:val="nil"/>
            </w:tcBorders>
            <w:shd w:val="clear" w:color="auto" w:fill="auto"/>
            <w:noWrap/>
            <w:vAlign w:val="bottom"/>
            <w:hideMark/>
          </w:tcPr>
          <w:p w14:paraId="1E3AD03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5151C6B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$69,407,687 </w:t>
            </w:r>
          </w:p>
        </w:tc>
        <w:tc>
          <w:tcPr>
            <w:tcW w:w="1346" w:type="dxa"/>
            <w:tcBorders>
              <w:top w:val="nil"/>
            </w:tcBorders>
            <w:shd w:val="clear" w:color="auto" w:fill="auto"/>
            <w:noWrap/>
            <w:vAlign w:val="bottom"/>
            <w:hideMark/>
          </w:tcPr>
          <w:p w14:paraId="4941F975"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($112,360,000)</w:t>
            </w:r>
          </w:p>
        </w:tc>
        <w:tc>
          <w:tcPr>
            <w:tcW w:w="1086" w:type="dxa"/>
            <w:tcBorders>
              <w:top w:val="nil"/>
            </w:tcBorders>
            <w:shd w:val="clear" w:color="auto" w:fill="auto"/>
            <w:noWrap/>
            <w:vAlign w:val="bottom"/>
            <w:hideMark/>
          </w:tcPr>
          <w:p w14:paraId="030BCB35"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High</w:t>
            </w:r>
          </w:p>
        </w:tc>
        <w:tc>
          <w:tcPr>
            <w:tcW w:w="1256" w:type="dxa"/>
            <w:tcBorders>
              <w:top w:val="nil"/>
            </w:tcBorders>
            <w:shd w:val="clear" w:color="auto" w:fill="auto"/>
            <w:vAlign w:val="bottom"/>
            <w:hideMark/>
          </w:tcPr>
          <w:p w14:paraId="767F7197"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NOAA press release</w:t>
            </w:r>
          </w:p>
        </w:tc>
      </w:tr>
      <w:tr w:rsidR="0088494B" w:rsidRPr="00B54A20" w14:paraId="14CF67C5" w14:textId="77777777" w:rsidTr="00153E55">
        <w:trPr>
          <w:trHeight w:val="480"/>
        </w:trPr>
        <w:tc>
          <w:tcPr>
            <w:tcW w:w="921" w:type="dxa"/>
            <w:tcBorders>
              <w:top w:val="nil"/>
            </w:tcBorders>
            <w:shd w:val="clear" w:color="auto" w:fill="auto"/>
            <w:noWrap/>
            <w:vAlign w:val="bottom"/>
            <w:hideMark/>
          </w:tcPr>
          <w:p w14:paraId="2CE2867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75</w:t>
            </w:r>
          </w:p>
        </w:tc>
        <w:tc>
          <w:tcPr>
            <w:tcW w:w="1059" w:type="dxa"/>
            <w:tcBorders>
              <w:top w:val="nil"/>
            </w:tcBorders>
            <w:shd w:val="clear" w:color="auto" w:fill="auto"/>
            <w:vAlign w:val="bottom"/>
            <w:hideMark/>
          </w:tcPr>
          <w:p w14:paraId="094DB411"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Pacific Sardine</w:t>
            </w:r>
          </w:p>
        </w:tc>
        <w:tc>
          <w:tcPr>
            <w:tcW w:w="1226" w:type="dxa"/>
            <w:tcBorders>
              <w:top w:val="nil"/>
            </w:tcBorders>
            <w:shd w:val="clear" w:color="auto" w:fill="auto"/>
            <w:vAlign w:val="bottom"/>
            <w:hideMark/>
          </w:tcPr>
          <w:p w14:paraId="05019711"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West Coast </w:t>
            </w:r>
          </w:p>
        </w:tc>
        <w:tc>
          <w:tcPr>
            <w:tcW w:w="1336" w:type="dxa"/>
            <w:tcBorders>
              <w:top w:val="nil"/>
            </w:tcBorders>
            <w:shd w:val="clear" w:color="auto" w:fill="auto"/>
            <w:noWrap/>
            <w:vAlign w:val="bottom"/>
            <w:hideMark/>
          </w:tcPr>
          <w:p w14:paraId="290D2511"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2018</w:t>
            </w:r>
          </w:p>
        </w:tc>
        <w:tc>
          <w:tcPr>
            <w:tcW w:w="846" w:type="dxa"/>
            <w:tcBorders>
              <w:top w:val="nil"/>
            </w:tcBorders>
            <w:shd w:val="clear" w:color="auto" w:fill="auto"/>
            <w:noWrap/>
            <w:vAlign w:val="bottom"/>
            <w:hideMark/>
          </w:tcPr>
          <w:p w14:paraId="7853D85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43A043C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$1,705,600 </w:t>
            </w:r>
          </w:p>
        </w:tc>
        <w:tc>
          <w:tcPr>
            <w:tcW w:w="1346" w:type="dxa"/>
            <w:tcBorders>
              <w:top w:val="nil"/>
            </w:tcBorders>
            <w:shd w:val="clear" w:color="auto" w:fill="auto"/>
            <w:noWrap/>
            <w:vAlign w:val="bottom"/>
            <w:hideMark/>
          </w:tcPr>
          <w:p w14:paraId="7655C50B"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($6,857,471)</w:t>
            </w:r>
          </w:p>
        </w:tc>
        <w:tc>
          <w:tcPr>
            <w:tcW w:w="1086" w:type="dxa"/>
            <w:tcBorders>
              <w:top w:val="nil"/>
            </w:tcBorders>
            <w:shd w:val="clear" w:color="auto" w:fill="auto"/>
            <w:noWrap/>
            <w:vAlign w:val="bottom"/>
            <w:hideMark/>
          </w:tcPr>
          <w:p w14:paraId="5375325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High</w:t>
            </w:r>
          </w:p>
        </w:tc>
        <w:tc>
          <w:tcPr>
            <w:tcW w:w="1256" w:type="dxa"/>
            <w:tcBorders>
              <w:top w:val="nil"/>
            </w:tcBorders>
            <w:shd w:val="clear" w:color="auto" w:fill="auto"/>
            <w:vAlign w:val="bottom"/>
            <w:hideMark/>
          </w:tcPr>
          <w:p w14:paraId="521899C1"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NOAA FOSS</w:t>
            </w:r>
          </w:p>
        </w:tc>
      </w:tr>
      <w:tr w:rsidR="0088494B" w:rsidRPr="00B54A20" w14:paraId="5531A8F7" w14:textId="77777777" w:rsidTr="00153E55">
        <w:trPr>
          <w:trHeight w:val="960"/>
        </w:trPr>
        <w:tc>
          <w:tcPr>
            <w:tcW w:w="921" w:type="dxa"/>
            <w:tcBorders>
              <w:top w:val="nil"/>
            </w:tcBorders>
            <w:shd w:val="clear" w:color="auto" w:fill="auto"/>
            <w:noWrap/>
            <w:vAlign w:val="bottom"/>
            <w:hideMark/>
          </w:tcPr>
          <w:p w14:paraId="73CC9E3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74</w:t>
            </w:r>
          </w:p>
        </w:tc>
        <w:tc>
          <w:tcPr>
            <w:tcW w:w="1059" w:type="dxa"/>
            <w:tcBorders>
              <w:top w:val="nil"/>
            </w:tcBorders>
            <w:shd w:val="clear" w:color="auto" w:fill="auto"/>
            <w:vAlign w:val="bottom"/>
            <w:hideMark/>
          </w:tcPr>
          <w:p w14:paraId="0BDDD5C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Chinook Salmon</w:t>
            </w:r>
          </w:p>
        </w:tc>
        <w:tc>
          <w:tcPr>
            <w:tcW w:w="1226" w:type="dxa"/>
            <w:tcBorders>
              <w:top w:val="nil"/>
            </w:tcBorders>
            <w:shd w:val="clear" w:color="auto" w:fill="auto"/>
            <w:vAlign w:val="bottom"/>
            <w:hideMark/>
          </w:tcPr>
          <w:p w14:paraId="585E350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West Coast </w:t>
            </w:r>
          </w:p>
        </w:tc>
        <w:tc>
          <w:tcPr>
            <w:tcW w:w="1336" w:type="dxa"/>
            <w:tcBorders>
              <w:top w:val="nil"/>
            </w:tcBorders>
            <w:shd w:val="clear" w:color="auto" w:fill="auto"/>
            <w:noWrap/>
            <w:vAlign w:val="bottom"/>
            <w:hideMark/>
          </w:tcPr>
          <w:p w14:paraId="3125980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2018</w:t>
            </w:r>
          </w:p>
        </w:tc>
        <w:tc>
          <w:tcPr>
            <w:tcW w:w="846" w:type="dxa"/>
            <w:tcBorders>
              <w:top w:val="nil"/>
            </w:tcBorders>
            <w:shd w:val="clear" w:color="auto" w:fill="auto"/>
            <w:noWrap/>
            <w:vAlign w:val="bottom"/>
            <w:hideMark/>
          </w:tcPr>
          <w:p w14:paraId="0A4509E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1599847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$9,241,440 </w:t>
            </w:r>
          </w:p>
        </w:tc>
        <w:tc>
          <w:tcPr>
            <w:tcW w:w="1346" w:type="dxa"/>
            <w:tcBorders>
              <w:top w:val="nil"/>
            </w:tcBorders>
            <w:shd w:val="clear" w:color="auto" w:fill="auto"/>
            <w:noWrap/>
            <w:vAlign w:val="bottom"/>
            <w:hideMark/>
          </w:tcPr>
          <w:p w14:paraId="3D7C7146"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($24,689,000)</w:t>
            </w:r>
          </w:p>
        </w:tc>
        <w:tc>
          <w:tcPr>
            <w:tcW w:w="1086" w:type="dxa"/>
            <w:tcBorders>
              <w:top w:val="nil"/>
            </w:tcBorders>
            <w:shd w:val="clear" w:color="auto" w:fill="auto"/>
            <w:noWrap/>
            <w:vAlign w:val="bottom"/>
            <w:hideMark/>
          </w:tcPr>
          <w:p w14:paraId="6A12574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Low</w:t>
            </w:r>
          </w:p>
        </w:tc>
        <w:tc>
          <w:tcPr>
            <w:tcW w:w="1256" w:type="dxa"/>
            <w:tcBorders>
              <w:top w:val="nil"/>
            </w:tcBorders>
            <w:shd w:val="clear" w:color="auto" w:fill="auto"/>
            <w:vAlign w:val="bottom"/>
            <w:hideMark/>
          </w:tcPr>
          <w:p w14:paraId="5CAC331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OR and CA request letter; no tribal data</w:t>
            </w:r>
          </w:p>
        </w:tc>
      </w:tr>
      <w:tr w:rsidR="0088494B" w:rsidRPr="00B54A20" w14:paraId="2D77129B" w14:textId="77777777" w:rsidTr="00153E55">
        <w:trPr>
          <w:trHeight w:val="1440"/>
        </w:trPr>
        <w:tc>
          <w:tcPr>
            <w:tcW w:w="921" w:type="dxa"/>
            <w:tcBorders>
              <w:top w:val="nil"/>
            </w:tcBorders>
            <w:shd w:val="clear" w:color="auto" w:fill="auto"/>
            <w:noWrap/>
            <w:vAlign w:val="bottom"/>
            <w:hideMark/>
          </w:tcPr>
          <w:p w14:paraId="6D2BE5D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73</w:t>
            </w:r>
          </w:p>
        </w:tc>
        <w:tc>
          <w:tcPr>
            <w:tcW w:w="1059" w:type="dxa"/>
            <w:tcBorders>
              <w:top w:val="nil"/>
            </w:tcBorders>
            <w:shd w:val="clear" w:color="auto" w:fill="auto"/>
            <w:vAlign w:val="bottom"/>
            <w:hideMark/>
          </w:tcPr>
          <w:p w14:paraId="481E633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Coho and Pink Salmon</w:t>
            </w:r>
          </w:p>
        </w:tc>
        <w:tc>
          <w:tcPr>
            <w:tcW w:w="1226" w:type="dxa"/>
            <w:tcBorders>
              <w:top w:val="nil"/>
            </w:tcBorders>
            <w:shd w:val="clear" w:color="auto" w:fill="auto"/>
            <w:vAlign w:val="bottom"/>
            <w:hideMark/>
          </w:tcPr>
          <w:p w14:paraId="50D03E3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West Coast </w:t>
            </w:r>
          </w:p>
        </w:tc>
        <w:tc>
          <w:tcPr>
            <w:tcW w:w="1336" w:type="dxa"/>
            <w:tcBorders>
              <w:top w:val="nil"/>
            </w:tcBorders>
            <w:shd w:val="clear" w:color="auto" w:fill="auto"/>
            <w:noWrap/>
            <w:vAlign w:val="bottom"/>
            <w:hideMark/>
          </w:tcPr>
          <w:p w14:paraId="5FEFC801"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2018</w:t>
            </w:r>
          </w:p>
        </w:tc>
        <w:tc>
          <w:tcPr>
            <w:tcW w:w="846" w:type="dxa"/>
            <w:tcBorders>
              <w:top w:val="nil"/>
            </w:tcBorders>
            <w:shd w:val="clear" w:color="auto" w:fill="auto"/>
            <w:noWrap/>
            <w:vAlign w:val="bottom"/>
            <w:hideMark/>
          </w:tcPr>
          <w:p w14:paraId="0CD8AA27"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6F046133"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$4,010,240 </w:t>
            </w:r>
          </w:p>
        </w:tc>
        <w:tc>
          <w:tcPr>
            <w:tcW w:w="1346" w:type="dxa"/>
            <w:tcBorders>
              <w:top w:val="nil"/>
            </w:tcBorders>
            <w:shd w:val="clear" w:color="auto" w:fill="auto"/>
            <w:noWrap/>
            <w:vAlign w:val="bottom"/>
            <w:hideMark/>
          </w:tcPr>
          <w:p w14:paraId="1611C2DD"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($1,736,733)</w:t>
            </w:r>
          </w:p>
        </w:tc>
        <w:tc>
          <w:tcPr>
            <w:tcW w:w="1086" w:type="dxa"/>
            <w:tcBorders>
              <w:top w:val="nil"/>
            </w:tcBorders>
            <w:shd w:val="clear" w:color="auto" w:fill="auto"/>
            <w:noWrap/>
            <w:vAlign w:val="bottom"/>
            <w:hideMark/>
          </w:tcPr>
          <w:p w14:paraId="426D49F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Low</w:t>
            </w:r>
          </w:p>
        </w:tc>
        <w:tc>
          <w:tcPr>
            <w:tcW w:w="1256" w:type="dxa"/>
            <w:tcBorders>
              <w:top w:val="nil"/>
            </w:tcBorders>
            <w:shd w:val="clear" w:color="auto" w:fill="auto"/>
            <w:vAlign w:val="bottom"/>
            <w:hideMark/>
          </w:tcPr>
          <w:p w14:paraId="75BB4C9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Data taken from 3 out of 7 request letters and extrapolated out</w:t>
            </w:r>
          </w:p>
        </w:tc>
      </w:tr>
      <w:tr w:rsidR="0088494B" w:rsidRPr="00B54A20" w14:paraId="458042F8" w14:textId="77777777" w:rsidTr="00153E55">
        <w:trPr>
          <w:trHeight w:val="1440"/>
        </w:trPr>
        <w:tc>
          <w:tcPr>
            <w:tcW w:w="921" w:type="dxa"/>
            <w:tcBorders>
              <w:top w:val="nil"/>
            </w:tcBorders>
            <w:shd w:val="clear" w:color="auto" w:fill="auto"/>
            <w:noWrap/>
            <w:vAlign w:val="bottom"/>
            <w:hideMark/>
          </w:tcPr>
          <w:p w14:paraId="4C11899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72</w:t>
            </w:r>
          </w:p>
        </w:tc>
        <w:tc>
          <w:tcPr>
            <w:tcW w:w="1059" w:type="dxa"/>
            <w:tcBorders>
              <w:top w:val="nil"/>
            </w:tcBorders>
            <w:shd w:val="clear" w:color="auto" w:fill="auto"/>
            <w:vAlign w:val="bottom"/>
            <w:hideMark/>
          </w:tcPr>
          <w:p w14:paraId="57D94CE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Pink Salmon</w:t>
            </w:r>
          </w:p>
        </w:tc>
        <w:tc>
          <w:tcPr>
            <w:tcW w:w="1226" w:type="dxa"/>
            <w:tcBorders>
              <w:top w:val="nil"/>
            </w:tcBorders>
            <w:shd w:val="clear" w:color="auto" w:fill="auto"/>
            <w:vAlign w:val="bottom"/>
            <w:hideMark/>
          </w:tcPr>
          <w:p w14:paraId="466870AB"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Alaska </w:t>
            </w:r>
          </w:p>
        </w:tc>
        <w:tc>
          <w:tcPr>
            <w:tcW w:w="1336" w:type="dxa"/>
            <w:tcBorders>
              <w:top w:val="nil"/>
            </w:tcBorders>
            <w:shd w:val="clear" w:color="auto" w:fill="auto"/>
            <w:noWrap/>
            <w:vAlign w:val="bottom"/>
            <w:hideMark/>
          </w:tcPr>
          <w:p w14:paraId="2FB72AC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2017</w:t>
            </w:r>
          </w:p>
        </w:tc>
        <w:tc>
          <w:tcPr>
            <w:tcW w:w="846" w:type="dxa"/>
            <w:tcBorders>
              <w:top w:val="nil"/>
            </w:tcBorders>
            <w:shd w:val="clear" w:color="auto" w:fill="auto"/>
            <w:noWrap/>
            <w:vAlign w:val="bottom"/>
            <w:hideMark/>
          </w:tcPr>
          <w:p w14:paraId="20F1329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602FA9D1"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$59,743,012 </w:t>
            </w:r>
          </w:p>
        </w:tc>
        <w:tc>
          <w:tcPr>
            <w:tcW w:w="1346" w:type="dxa"/>
            <w:tcBorders>
              <w:top w:val="nil"/>
            </w:tcBorders>
            <w:shd w:val="clear" w:color="auto" w:fill="auto"/>
            <w:noWrap/>
            <w:vAlign w:val="bottom"/>
            <w:hideMark/>
          </w:tcPr>
          <w:p w14:paraId="1F92AFA3"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($121,986,123)</w:t>
            </w:r>
          </w:p>
        </w:tc>
        <w:tc>
          <w:tcPr>
            <w:tcW w:w="1086" w:type="dxa"/>
            <w:tcBorders>
              <w:top w:val="nil"/>
            </w:tcBorders>
            <w:shd w:val="clear" w:color="auto" w:fill="auto"/>
            <w:noWrap/>
            <w:vAlign w:val="bottom"/>
            <w:hideMark/>
          </w:tcPr>
          <w:p w14:paraId="5968CB97"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Medium</w:t>
            </w:r>
          </w:p>
        </w:tc>
        <w:tc>
          <w:tcPr>
            <w:tcW w:w="1256" w:type="dxa"/>
            <w:tcBorders>
              <w:top w:val="nil"/>
            </w:tcBorders>
            <w:shd w:val="clear" w:color="auto" w:fill="auto"/>
            <w:vAlign w:val="bottom"/>
            <w:hideMark/>
          </w:tcPr>
          <w:p w14:paraId="245755B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NOAA FOSS; includes the Yukon management area</w:t>
            </w:r>
          </w:p>
        </w:tc>
      </w:tr>
      <w:tr w:rsidR="0088494B" w:rsidRPr="00B54A20" w14:paraId="7B398CCF" w14:textId="77777777" w:rsidTr="00153E55">
        <w:trPr>
          <w:trHeight w:val="1200"/>
        </w:trPr>
        <w:tc>
          <w:tcPr>
            <w:tcW w:w="921" w:type="dxa"/>
            <w:tcBorders>
              <w:top w:val="nil"/>
            </w:tcBorders>
            <w:shd w:val="clear" w:color="auto" w:fill="auto"/>
            <w:noWrap/>
            <w:vAlign w:val="bottom"/>
            <w:hideMark/>
          </w:tcPr>
          <w:p w14:paraId="6495F6B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71</w:t>
            </w:r>
          </w:p>
        </w:tc>
        <w:tc>
          <w:tcPr>
            <w:tcW w:w="1059" w:type="dxa"/>
            <w:tcBorders>
              <w:top w:val="nil"/>
            </w:tcBorders>
            <w:shd w:val="clear" w:color="auto" w:fill="auto"/>
            <w:vAlign w:val="bottom"/>
            <w:hideMark/>
          </w:tcPr>
          <w:p w14:paraId="682797E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Ocean Salmon Troll</w:t>
            </w:r>
          </w:p>
        </w:tc>
        <w:tc>
          <w:tcPr>
            <w:tcW w:w="1226" w:type="dxa"/>
            <w:tcBorders>
              <w:top w:val="nil"/>
            </w:tcBorders>
            <w:shd w:val="clear" w:color="auto" w:fill="auto"/>
            <w:vAlign w:val="bottom"/>
            <w:hideMark/>
          </w:tcPr>
          <w:p w14:paraId="51FBAB0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West Coast </w:t>
            </w:r>
          </w:p>
        </w:tc>
        <w:tc>
          <w:tcPr>
            <w:tcW w:w="1336" w:type="dxa"/>
            <w:tcBorders>
              <w:top w:val="nil"/>
            </w:tcBorders>
            <w:shd w:val="clear" w:color="auto" w:fill="auto"/>
            <w:noWrap/>
            <w:vAlign w:val="bottom"/>
            <w:hideMark/>
          </w:tcPr>
          <w:p w14:paraId="3EDCD5C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2017</w:t>
            </w:r>
          </w:p>
        </w:tc>
        <w:tc>
          <w:tcPr>
            <w:tcW w:w="846" w:type="dxa"/>
            <w:tcBorders>
              <w:top w:val="nil"/>
            </w:tcBorders>
            <w:shd w:val="clear" w:color="auto" w:fill="auto"/>
            <w:noWrap/>
            <w:vAlign w:val="bottom"/>
            <w:hideMark/>
          </w:tcPr>
          <w:p w14:paraId="39030465"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43CC784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$884,465 </w:t>
            </w:r>
          </w:p>
        </w:tc>
        <w:tc>
          <w:tcPr>
            <w:tcW w:w="1346" w:type="dxa"/>
            <w:tcBorders>
              <w:top w:val="nil"/>
            </w:tcBorders>
            <w:shd w:val="clear" w:color="auto" w:fill="auto"/>
            <w:noWrap/>
            <w:vAlign w:val="bottom"/>
            <w:hideMark/>
          </w:tcPr>
          <w:p w14:paraId="162DF5C3"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($1,092,398)</w:t>
            </w:r>
          </w:p>
        </w:tc>
        <w:tc>
          <w:tcPr>
            <w:tcW w:w="1086" w:type="dxa"/>
            <w:tcBorders>
              <w:top w:val="nil"/>
            </w:tcBorders>
            <w:shd w:val="clear" w:color="auto" w:fill="auto"/>
            <w:noWrap/>
            <w:vAlign w:val="bottom"/>
            <w:hideMark/>
          </w:tcPr>
          <w:p w14:paraId="7C39EA6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High</w:t>
            </w:r>
          </w:p>
        </w:tc>
        <w:tc>
          <w:tcPr>
            <w:tcW w:w="1256" w:type="dxa"/>
            <w:tcBorders>
              <w:top w:val="nil"/>
            </w:tcBorders>
            <w:shd w:val="clear" w:color="auto" w:fill="auto"/>
            <w:vAlign w:val="bottom"/>
            <w:hideMark/>
          </w:tcPr>
          <w:p w14:paraId="54E1F32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PFMC 2018 Review of Ocean Salmon Fisheries</w:t>
            </w:r>
          </w:p>
        </w:tc>
      </w:tr>
      <w:tr w:rsidR="0088494B" w:rsidRPr="00B54A20" w14:paraId="4C5B6196" w14:textId="77777777" w:rsidTr="00153E55">
        <w:trPr>
          <w:trHeight w:val="480"/>
        </w:trPr>
        <w:tc>
          <w:tcPr>
            <w:tcW w:w="921" w:type="dxa"/>
            <w:tcBorders>
              <w:top w:val="nil"/>
            </w:tcBorders>
            <w:shd w:val="clear" w:color="auto" w:fill="auto"/>
            <w:noWrap/>
            <w:vAlign w:val="bottom"/>
            <w:hideMark/>
          </w:tcPr>
          <w:p w14:paraId="69DBCE25"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70</w:t>
            </w:r>
          </w:p>
        </w:tc>
        <w:tc>
          <w:tcPr>
            <w:tcW w:w="1059" w:type="dxa"/>
            <w:tcBorders>
              <w:top w:val="nil"/>
            </w:tcBorders>
            <w:shd w:val="clear" w:color="auto" w:fill="auto"/>
            <w:vAlign w:val="bottom"/>
            <w:hideMark/>
          </w:tcPr>
          <w:p w14:paraId="30803F7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Chinook Salmon</w:t>
            </w:r>
          </w:p>
        </w:tc>
        <w:tc>
          <w:tcPr>
            <w:tcW w:w="1226" w:type="dxa"/>
            <w:tcBorders>
              <w:top w:val="nil"/>
            </w:tcBorders>
            <w:shd w:val="clear" w:color="auto" w:fill="auto"/>
            <w:vAlign w:val="bottom"/>
            <w:hideMark/>
          </w:tcPr>
          <w:p w14:paraId="4310039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West Coast </w:t>
            </w:r>
          </w:p>
        </w:tc>
        <w:tc>
          <w:tcPr>
            <w:tcW w:w="1336" w:type="dxa"/>
            <w:tcBorders>
              <w:top w:val="nil"/>
            </w:tcBorders>
            <w:shd w:val="clear" w:color="auto" w:fill="auto"/>
            <w:noWrap/>
            <w:vAlign w:val="bottom"/>
            <w:hideMark/>
          </w:tcPr>
          <w:p w14:paraId="58666A4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2017</w:t>
            </w:r>
          </w:p>
        </w:tc>
        <w:tc>
          <w:tcPr>
            <w:tcW w:w="846" w:type="dxa"/>
            <w:tcBorders>
              <w:top w:val="nil"/>
            </w:tcBorders>
            <w:shd w:val="clear" w:color="auto" w:fill="auto"/>
            <w:noWrap/>
            <w:vAlign w:val="bottom"/>
            <w:hideMark/>
          </w:tcPr>
          <w:p w14:paraId="6C082F5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110DC925"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$4,096,798 </w:t>
            </w:r>
          </w:p>
        </w:tc>
        <w:tc>
          <w:tcPr>
            <w:tcW w:w="1346" w:type="dxa"/>
            <w:tcBorders>
              <w:top w:val="nil"/>
            </w:tcBorders>
            <w:shd w:val="clear" w:color="auto" w:fill="auto"/>
            <w:noWrap/>
            <w:vAlign w:val="bottom"/>
            <w:hideMark/>
          </w:tcPr>
          <w:p w14:paraId="58EA597F"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N/A</w:t>
            </w:r>
          </w:p>
        </w:tc>
        <w:tc>
          <w:tcPr>
            <w:tcW w:w="1086" w:type="dxa"/>
            <w:tcBorders>
              <w:top w:val="nil"/>
            </w:tcBorders>
            <w:shd w:val="clear" w:color="auto" w:fill="auto"/>
            <w:noWrap/>
            <w:vAlign w:val="bottom"/>
            <w:hideMark/>
          </w:tcPr>
          <w:p w14:paraId="31783AC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w:t>
            </w:r>
          </w:p>
        </w:tc>
        <w:tc>
          <w:tcPr>
            <w:tcW w:w="1256" w:type="dxa"/>
            <w:tcBorders>
              <w:top w:val="nil"/>
            </w:tcBorders>
            <w:shd w:val="clear" w:color="auto" w:fill="auto"/>
            <w:vAlign w:val="bottom"/>
            <w:hideMark/>
          </w:tcPr>
          <w:p w14:paraId="6C747FE5"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w:t>
            </w:r>
          </w:p>
        </w:tc>
      </w:tr>
      <w:tr w:rsidR="0088494B" w:rsidRPr="00B54A20" w14:paraId="5BA2B327" w14:textId="77777777" w:rsidTr="00153E55">
        <w:trPr>
          <w:trHeight w:val="1920"/>
        </w:trPr>
        <w:tc>
          <w:tcPr>
            <w:tcW w:w="921" w:type="dxa"/>
            <w:tcBorders>
              <w:top w:val="nil"/>
            </w:tcBorders>
            <w:shd w:val="clear" w:color="auto" w:fill="auto"/>
            <w:noWrap/>
            <w:vAlign w:val="bottom"/>
            <w:hideMark/>
          </w:tcPr>
          <w:p w14:paraId="68BB98D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69</w:t>
            </w:r>
          </w:p>
        </w:tc>
        <w:tc>
          <w:tcPr>
            <w:tcW w:w="1059" w:type="dxa"/>
            <w:tcBorders>
              <w:top w:val="nil"/>
            </w:tcBorders>
            <w:shd w:val="clear" w:color="auto" w:fill="auto"/>
            <w:vAlign w:val="bottom"/>
            <w:hideMark/>
          </w:tcPr>
          <w:p w14:paraId="7FE2AE9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Dungeness Crab</w:t>
            </w:r>
          </w:p>
        </w:tc>
        <w:tc>
          <w:tcPr>
            <w:tcW w:w="1226" w:type="dxa"/>
            <w:tcBorders>
              <w:top w:val="nil"/>
            </w:tcBorders>
            <w:shd w:val="clear" w:color="auto" w:fill="auto"/>
            <w:vAlign w:val="bottom"/>
            <w:hideMark/>
          </w:tcPr>
          <w:p w14:paraId="3651C6A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West Coast </w:t>
            </w:r>
          </w:p>
        </w:tc>
        <w:tc>
          <w:tcPr>
            <w:tcW w:w="1336" w:type="dxa"/>
            <w:tcBorders>
              <w:top w:val="nil"/>
            </w:tcBorders>
            <w:shd w:val="clear" w:color="auto" w:fill="auto"/>
            <w:noWrap/>
            <w:vAlign w:val="bottom"/>
            <w:hideMark/>
          </w:tcPr>
          <w:p w14:paraId="7A3FCE9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2017</w:t>
            </w:r>
          </w:p>
        </w:tc>
        <w:tc>
          <w:tcPr>
            <w:tcW w:w="846" w:type="dxa"/>
            <w:tcBorders>
              <w:top w:val="nil"/>
            </w:tcBorders>
            <w:shd w:val="clear" w:color="auto" w:fill="auto"/>
            <w:noWrap/>
            <w:vAlign w:val="bottom"/>
            <w:hideMark/>
          </w:tcPr>
          <w:p w14:paraId="7CE628D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24BA793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$1,570,071 </w:t>
            </w:r>
          </w:p>
        </w:tc>
        <w:tc>
          <w:tcPr>
            <w:tcW w:w="1346" w:type="dxa"/>
            <w:tcBorders>
              <w:top w:val="nil"/>
            </w:tcBorders>
            <w:shd w:val="clear" w:color="auto" w:fill="auto"/>
            <w:noWrap/>
            <w:vAlign w:val="bottom"/>
            <w:hideMark/>
          </w:tcPr>
          <w:p w14:paraId="20C9A946"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($3,300,000)</w:t>
            </w:r>
          </w:p>
        </w:tc>
        <w:tc>
          <w:tcPr>
            <w:tcW w:w="1086" w:type="dxa"/>
            <w:tcBorders>
              <w:top w:val="nil"/>
            </w:tcBorders>
            <w:shd w:val="clear" w:color="auto" w:fill="auto"/>
            <w:noWrap/>
            <w:vAlign w:val="bottom"/>
            <w:hideMark/>
          </w:tcPr>
          <w:p w14:paraId="736F97E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Low</w:t>
            </w:r>
          </w:p>
        </w:tc>
        <w:tc>
          <w:tcPr>
            <w:tcW w:w="1256" w:type="dxa"/>
            <w:tcBorders>
              <w:top w:val="nil"/>
            </w:tcBorders>
            <w:shd w:val="clear" w:color="auto" w:fill="auto"/>
            <w:vAlign w:val="bottom"/>
            <w:hideMark/>
          </w:tcPr>
          <w:p w14:paraId="1B245377"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Request letter; did not provide 5-year revenue, but did specify direct revenue loss</w:t>
            </w:r>
          </w:p>
        </w:tc>
      </w:tr>
      <w:tr w:rsidR="0088494B" w:rsidRPr="00B54A20" w14:paraId="7D64FD23" w14:textId="77777777" w:rsidTr="00153E55">
        <w:trPr>
          <w:trHeight w:val="2640"/>
        </w:trPr>
        <w:tc>
          <w:tcPr>
            <w:tcW w:w="921" w:type="dxa"/>
            <w:tcBorders>
              <w:top w:val="nil"/>
            </w:tcBorders>
            <w:shd w:val="clear" w:color="auto" w:fill="auto"/>
            <w:noWrap/>
            <w:vAlign w:val="bottom"/>
            <w:hideMark/>
          </w:tcPr>
          <w:p w14:paraId="0BBFBE7B"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lastRenderedPageBreak/>
              <w:t>68</w:t>
            </w:r>
          </w:p>
        </w:tc>
        <w:tc>
          <w:tcPr>
            <w:tcW w:w="1059" w:type="dxa"/>
            <w:tcBorders>
              <w:top w:val="nil"/>
            </w:tcBorders>
            <w:shd w:val="clear" w:color="auto" w:fill="auto"/>
            <w:vAlign w:val="bottom"/>
            <w:hideMark/>
          </w:tcPr>
          <w:p w14:paraId="55FB29F5"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Coho, Chinook, Chum Salmon</w:t>
            </w:r>
          </w:p>
        </w:tc>
        <w:tc>
          <w:tcPr>
            <w:tcW w:w="1226" w:type="dxa"/>
            <w:tcBorders>
              <w:top w:val="nil"/>
            </w:tcBorders>
            <w:shd w:val="clear" w:color="auto" w:fill="auto"/>
            <w:vAlign w:val="bottom"/>
            <w:hideMark/>
          </w:tcPr>
          <w:p w14:paraId="1F857B77"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West Coast </w:t>
            </w:r>
          </w:p>
        </w:tc>
        <w:tc>
          <w:tcPr>
            <w:tcW w:w="1336" w:type="dxa"/>
            <w:tcBorders>
              <w:top w:val="nil"/>
            </w:tcBorders>
            <w:shd w:val="clear" w:color="auto" w:fill="auto"/>
            <w:noWrap/>
            <w:vAlign w:val="bottom"/>
            <w:hideMark/>
          </w:tcPr>
          <w:p w14:paraId="5EDE4771"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2017</w:t>
            </w:r>
          </w:p>
        </w:tc>
        <w:tc>
          <w:tcPr>
            <w:tcW w:w="846" w:type="dxa"/>
            <w:tcBorders>
              <w:top w:val="nil"/>
            </w:tcBorders>
            <w:shd w:val="clear" w:color="auto" w:fill="auto"/>
            <w:noWrap/>
            <w:vAlign w:val="bottom"/>
            <w:hideMark/>
          </w:tcPr>
          <w:p w14:paraId="10679145"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703CC80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$14,355,181 </w:t>
            </w:r>
          </w:p>
        </w:tc>
        <w:tc>
          <w:tcPr>
            <w:tcW w:w="1346" w:type="dxa"/>
            <w:tcBorders>
              <w:top w:val="nil"/>
            </w:tcBorders>
            <w:shd w:val="clear" w:color="auto" w:fill="auto"/>
            <w:noWrap/>
            <w:vAlign w:val="bottom"/>
            <w:hideMark/>
          </w:tcPr>
          <w:p w14:paraId="66D284B7"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($743,741)</w:t>
            </w:r>
          </w:p>
        </w:tc>
        <w:tc>
          <w:tcPr>
            <w:tcW w:w="1086" w:type="dxa"/>
            <w:tcBorders>
              <w:top w:val="nil"/>
            </w:tcBorders>
            <w:shd w:val="clear" w:color="auto" w:fill="auto"/>
            <w:noWrap/>
            <w:vAlign w:val="bottom"/>
            <w:hideMark/>
          </w:tcPr>
          <w:p w14:paraId="353A481B"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Low</w:t>
            </w:r>
          </w:p>
        </w:tc>
        <w:tc>
          <w:tcPr>
            <w:tcW w:w="1256" w:type="dxa"/>
            <w:tcBorders>
              <w:top w:val="nil"/>
            </w:tcBorders>
            <w:shd w:val="clear" w:color="auto" w:fill="auto"/>
            <w:vAlign w:val="bottom"/>
            <w:hideMark/>
          </w:tcPr>
          <w:p w14:paraId="17ED15AB"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Request letter; no economic estimate from Squaxin or Nisqually; estimate from Port Gamble or S'Klallam</w:t>
            </w:r>
          </w:p>
        </w:tc>
      </w:tr>
      <w:tr w:rsidR="0088494B" w:rsidRPr="00B54A20" w14:paraId="313ACB7F" w14:textId="77777777" w:rsidTr="00153E55">
        <w:trPr>
          <w:trHeight w:val="720"/>
        </w:trPr>
        <w:tc>
          <w:tcPr>
            <w:tcW w:w="921" w:type="dxa"/>
            <w:tcBorders>
              <w:top w:val="nil"/>
            </w:tcBorders>
            <w:shd w:val="clear" w:color="auto" w:fill="auto"/>
            <w:noWrap/>
            <w:vAlign w:val="bottom"/>
            <w:hideMark/>
          </w:tcPr>
          <w:p w14:paraId="26501483"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67</w:t>
            </w:r>
          </w:p>
        </w:tc>
        <w:tc>
          <w:tcPr>
            <w:tcW w:w="1059" w:type="dxa"/>
            <w:tcBorders>
              <w:top w:val="nil"/>
            </w:tcBorders>
            <w:shd w:val="clear" w:color="auto" w:fill="auto"/>
            <w:vAlign w:val="bottom"/>
            <w:hideMark/>
          </w:tcPr>
          <w:p w14:paraId="692FB58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Dungeness and Rock Crab</w:t>
            </w:r>
          </w:p>
        </w:tc>
        <w:tc>
          <w:tcPr>
            <w:tcW w:w="1226" w:type="dxa"/>
            <w:tcBorders>
              <w:top w:val="nil"/>
            </w:tcBorders>
            <w:shd w:val="clear" w:color="auto" w:fill="auto"/>
            <w:vAlign w:val="bottom"/>
            <w:hideMark/>
          </w:tcPr>
          <w:p w14:paraId="665441B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West Coast </w:t>
            </w:r>
          </w:p>
        </w:tc>
        <w:tc>
          <w:tcPr>
            <w:tcW w:w="1336" w:type="dxa"/>
            <w:tcBorders>
              <w:top w:val="nil"/>
            </w:tcBorders>
            <w:shd w:val="clear" w:color="auto" w:fill="auto"/>
            <w:noWrap/>
            <w:vAlign w:val="bottom"/>
            <w:hideMark/>
          </w:tcPr>
          <w:p w14:paraId="496976A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2017</w:t>
            </w:r>
          </w:p>
        </w:tc>
        <w:tc>
          <w:tcPr>
            <w:tcW w:w="846" w:type="dxa"/>
            <w:tcBorders>
              <w:top w:val="nil"/>
            </w:tcBorders>
            <w:shd w:val="clear" w:color="auto" w:fill="auto"/>
            <w:noWrap/>
            <w:vAlign w:val="bottom"/>
            <w:hideMark/>
          </w:tcPr>
          <w:p w14:paraId="6DFA8DFB"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4025CCC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$27,345,104 </w:t>
            </w:r>
          </w:p>
        </w:tc>
        <w:tc>
          <w:tcPr>
            <w:tcW w:w="1346" w:type="dxa"/>
            <w:tcBorders>
              <w:top w:val="nil"/>
            </w:tcBorders>
            <w:shd w:val="clear" w:color="auto" w:fill="auto"/>
            <w:noWrap/>
            <w:vAlign w:val="bottom"/>
            <w:hideMark/>
          </w:tcPr>
          <w:p w14:paraId="052E7645"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($38,543,341)</w:t>
            </w:r>
          </w:p>
        </w:tc>
        <w:tc>
          <w:tcPr>
            <w:tcW w:w="1086" w:type="dxa"/>
            <w:tcBorders>
              <w:top w:val="nil"/>
            </w:tcBorders>
            <w:shd w:val="clear" w:color="auto" w:fill="auto"/>
            <w:noWrap/>
            <w:vAlign w:val="bottom"/>
            <w:hideMark/>
          </w:tcPr>
          <w:p w14:paraId="627BE57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High</w:t>
            </w:r>
          </w:p>
        </w:tc>
        <w:tc>
          <w:tcPr>
            <w:tcW w:w="1256" w:type="dxa"/>
            <w:tcBorders>
              <w:top w:val="nil"/>
            </w:tcBorders>
            <w:shd w:val="clear" w:color="auto" w:fill="auto"/>
            <w:vAlign w:val="bottom"/>
            <w:hideMark/>
          </w:tcPr>
          <w:p w14:paraId="461F137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CDFW and value from PacFIN</w:t>
            </w:r>
          </w:p>
        </w:tc>
      </w:tr>
      <w:tr w:rsidR="0088494B" w:rsidRPr="00B54A20" w14:paraId="50D0D399" w14:textId="77777777" w:rsidTr="00153E55">
        <w:trPr>
          <w:trHeight w:val="1920"/>
        </w:trPr>
        <w:tc>
          <w:tcPr>
            <w:tcW w:w="921" w:type="dxa"/>
            <w:tcBorders>
              <w:top w:val="nil"/>
            </w:tcBorders>
            <w:shd w:val="clear" w:color="auto" w:fill="auto"/>
            <w:noWrap/>
            <w:vAlign w:val="bottom"/>
            <w:hideMark/>
          </w:tcPr>
          <w:p w14:paraId="379D8601"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66</w:t>
            </w:r>
          </w:p>
        </w:tc>
        <w:tc>
          <w:tcPr>
            <w:tcW w:w="1059" w:type="dxa"/>
            <w:tcBorders>
              <w:top w:val="nil"/>
            </w:tcBorders>
            <w:shd w:val="clear" w:color="auto" w:fill="auto"/>
            <w:vAlign w:val="bottom"/>
            <w:hideMark/>
          </w:tcPr>
          <w:p w14:paraId="312A970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Salmon (Multi spp)</w:t>
            </w:r>
          </w:p>
        </w:tc>
        <w:tc>
          <w:tcPr>
            <w:tcW w:w="1226" w:type="dxa"/>
            <w:tcBorders>
              <w:top w:val="nil"/>
            </w:tcBorders>
            <w:shd w:val="clear" w:color="auto" w:fill="auto"/>
            <w:vAlign w:val="bottom"/>
            <w:hideMark/>
          </w:tcPr>
          <w:p w14:paraId="49F19A8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West Coast </w:t>
            </w:r>
          </w:p>
        </w:tc>
        <w:tc>
          <w:tcPr>
            <w:tcW w:w="1336" w:type="dxa"/>
            <w:tcBorders>
              <w:top w:val="nil"/>
            </w:tcBorders>
            <w:shd w:val="clear" w:color="auto" w:fill="auto"/>
            <w:noWrap/>
            <w:vAlign w:val="bottom"/>
            <w:hideMark/>
          </w:tcPr>
          <w:p w14:paraId="54C1E77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2017</w:t>
            </w:r>
          </w:p>
        </w:tc>
        <w:tc>
          <w:tcPr>
            <w:tcW w:w="846" w:type="dxa"/>
            <w:tcBorders>
              <w:top w:val="nil"/>
            </w:tcBorders>
            <w:shd w:val="clear" w:color="auto" w:fill="auto"/>
            <w:noWrap/>
            <w:vAlign w:val="bottom"/>
            <w:hideMark/>
          </w:tcPr>
          <w:p w14:paraId="2DDA73F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309F7E2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$15,483,355 </w:t>
            </w:r>
          </w:p>
        </w:tc>
        <w:tc>
          <w:tcPr>
            <w:tcW w:w="1346" w:type="dxa"/>
            <w:tcBorders>
              <w:top w:val="nil"/>
            </w:tcBorders>
            <w:shd w:val="clear" w:color="auto" w:fill="auto"/>
            <w:noWrap/>
            <w:vAlign w:val="bottom"/>
            <w:hideMark/>
          </w:tcPr>
          <w:p w14:paraId="71B6A90D"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($5,521,606)</w:t>
            </w:r>
          </w:p>
        </w:tc>
        <w:tc>
          <w:tcPr>
            <w:tcW w:w="1086" w:type="dxa"/>
            <w:tcBorders>
              <w:top w:val="nil"/>
            </w:tcBorders>
            <w:shd w:val="clear" w:color="auto" w:fill="auto"/>
            <w:noWrap/>
            <w:vAlign w:val="bottom"/>
            <w:hideMark/>
          </w:tcPr>
          <w:p w14:paraId="07805B9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Low</w:t>
            </w:r>
          </w:p>
        </w:tc>
        <w:tc>
          <w:tcPr>
            <w:tcW w:w="1256" w:type="dxa"/>
            <w:tcBorders>
              <w:top w:val="nil"/>
            </w:tcBorders>
            <w:shd w:val="clear" w:color="auto" w:fill="auto"/>
            <w:vAlign w:val="bottom"/>
            <w:hideMark/>
          </w:tcPr>
          <w:p w14:paraId="6246CA6E" w14:textId="3B198AA8"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NOAA FOSS; data does not isolate Willapa and Grays; no tribal es</w:t>
            </w:r>
            <w:r w:rsidR="007E1474">
              <w:rPr>
                <w:rFonts w:ascii="Times New Roman" w:hAnsi="Times New Roman" w:cs="Times New Roman"/>
                <w:color w:val="000000"/>
                <w:sz w:val="18"/>
                <w:szCs w:val="18"/>
              </w:rPr>
              <w:t>ti</w:t>
            </w:r>
            <w:r w:rsidRPr="0088494B">
              <w:rPr>
                <w:rFonts w:ascii="Times New Roman" w:hAnsi="Times New Roman" w:cs="Times New Roman"/>
                <w:color w:val="000000"/>
                <w:sz w:val="18"/>
                <w:szCs w:val="18"/>
              </w:rPr>
              <w:t>mate</w:t>
            </w:r>
          </w:p>
        </w:tc>
      </w:tr>
      <w:tr w:rsidR="0088494B" w:rsidRPr="00B54A20" w14:paraId="1CD84233" w14:textId="77777777" w:rsidTr="00153E55">
        <w:trPr>
          <w:trHeight w:val="480"/>
        </w:trPr>
        <w:tc>
          <w:tcPr>
            <w:tcW w:w="921" w:type="dxa"/>
            <w:tcBorders>
              <w:top w:val="nil"/>
            </w:tcBorders>
            <w:shd w:val="clear" w:color="auto" w:fill="auto"/>
            <w:noWrap/>
            <w:vAlign w:val="bottom"/>
            <w:hideMark/>
          </w:tcPr>
          <w:p w14:paraId="7652752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65</w:t>
            </w:r>
          </w:p>
        </w:tc>
        <w:tc>
          <w:tcPr>
            <w:tcW w:w="1059" w:type="dxa"/>
            <w:tcBorders>
              <w:top w:val="nil"/>
            </w:tcBorders>
            <w:shd w:val="clear" w:color="auto" w:fill="auto"/>
            <w:vAlign w:val="bottom"/>
            <w:hideMark/>
          </w:tcPr>
          <w:p w14:paraId="5465AB4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Sockeye Salmon</w:t>
            </w:r>
          </w:p>
        </w:tc>
        <w:tc>
          <w:tcPr>
            <w:tcW w:w="1226" w:type="dxa"/>
            <w:tcBorders>
              <w:top w:val="nil"/>
            </w:tcBorders>
            <w:shd w:val="clear" w:color="auto" w:fill="auto"/>
            <w:vAlign w:val="bottom"/>
            <w:hideMark/>
          </w:tcPr>
          <w:p w14:paraId="5B6835D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West Coast </w:t>
            </w:r>
          </w:p>
        </w:tc>
        <w:tc>
          <w:tcPr>
            <w:tcW w:w="1336" w:type="dxa"/>
            <w:tcBorders>
              <w:top w:val="nil"/>
            </w:tcBorders>
            <w:shd w:val="clear" w:color="auto" w:fill="auto"/>
            <w:noWrap/>
            <w:vAlign w:val="bottom"/>
            <w:hideMark/>
          </w:tcPr>
          <w:p w14:paraId="47E5F5F5"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2017</w:t>
            </w:r>
          </w:p>
        </w:tc>
        <w:tc>
          <w:tcPr>
            <w:tcW w:w="846" w:type="dxa"/>
            <w:tcBorders>
              <w:top w:val="nil"/>
            </w:tcBorders>
            <w:shd w:val="clear" w:color="auto" w:fill="auto"/>
            <w:noWrap/>
            <w:vAlign w:val="bottom"/>
            <w:hideMark/>
          </w:tcPr>
          <w:p w14:paraId="5C19A01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5E1F0491"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$2,997,584 </w:t>
            </w:r>
          </w:p>
        </w:tc>
        <w:tc>
          <w:tcPr>
            <w:tcW w:w="1346" w:type="dxa"/>
            <w:tcBorders>
              <w:top w:val="nil"/>
            </w:tcBorders>
            <w:shd w:val="clear" w:color="auto" w:fill="auto"/>
            <w:noWrap/>
            <w:vAlign w:val="bottom"/>
            <w:hideMark/>
          </w:tcPr>
          <w:p w14:paraId="66FF1EB1"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N/A</w:t>
            </w:r>
          </w:p>
        </w:tc>
        <w:tc>
          <w:tcPr>
            <w:tcW w:w="1086" w:type="dxa"/>
            <w:tcBorders>
              <w:top w:val="nil"/>
            </w:tcBorders>
            <w:shd w:val="clear" w:color="auto" w:fill="auto"/>
            <w:noWrap/>
            <w:vAlign w:val="bottom"/>
            <w:hideMark/>
          </w:tcPr>
          <w:p w14:paraId="64495B5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w:t>
            </w:r>
          </w:p>
        </w:tc>
        <w:tc>
          <w:tcPr>
            <w:tcW w:w="1256" w:type="dxa"/>
            <w:tcBorders>
              <w:top w:val="nil"/>
            </w:tcBorders>
            <w:shd w:val="clear" w:color="auto" w:fill="auto"/>
            <w:vAlign w:val="bottom"/>
            <w:hideMark/>
          </w:tcPr>
          <w:p w14:paraId="6D42202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w:t>
            </w:r>
          </w:p>
        </w:tc>
      </w:tr>
      <w:tr w:rsidR="0088494B" w:rsidRPr="00B54A20" w14:paraId="72DCCD16" w14:textId="77777777" w:rsidTr="00153E55">
        <w:trPr>
          <w:trHeight w:val="480"/>
        </w:trPr>
        <w:tc>
          <w:tcPr>
            <w:tcW w:w="921" w:type="dxa"/>
            <w:tcBorders>
              <w:top w:val="nil"/>
            </w:tcBorders>
            <w:shd w:val="clear" w:color="auto" w:fill="auto"/>
            <w:noWrap/>
            <w:vAlign w:val="bottom"/>
            <w:hideMark/>
          </w:tcPr>
          <w:p w14:paraId="2F7063B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64</w:t>
            </w:r>
          </w:p>
        </w:tc>
        <w:tc>
          <w:tcPr>
            <w:tcW w:w="1059" w:type="dxa"/>
            <w:tcBorders>
              <w:top w:val="nil"/>
            </w:tcBorders>
            <w:shd w:val="clear" w:color="auto" w:fill="auto"/>
            <w:vAlign w:val="bottom"/>
            <w:hideMark/>
          </w:tcPr>
          <w:p w14:paraId="05AD2385"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White Shrimp</w:t>
            </w:r>
          </w:p>
        </w:tc>
        <w:tc>
          <w:tcPr>
            <w:tcW w:w="1226" w:type="dxa"/>
            <w:tcBorders>
              <w:top w:val="nil"/>
            </w:tcBorders>
            <w:shd w:val="clear" w:color="auto" w:fill="auto"/>
            <w:vAlign w:val="bottom"/>
            <w:hideMark/>
          </w:tcPr>
          <w:p w14:paraId="5E384ADB"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Southeast </w:t>
            </w:r>
          </w:p>
        </w:tc>
        <w:tc>
          <w:tcPr>
            <w:tcW w:w="1336" w:type="dxa"/>
            <w:tcBorders>
              <w:top w:val="nil"/>
            </w:tcBorders>
            <w:shd w:val="clear" w:color="auto" w:fill="auto"/>
            <w:noWrap/>
            <w:vAlign w:val="bottom"/>
            <w:hideMark/>
          </w:tcPr>
          <w:p w14:paraId="309C8D7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2015</w:t>
            </w:r>
          </w:p>
        </w:tc>
        <w:tc>
          <w:tcPr>
            <w:tcW w:w="846" w:type="dxa"/>
            <w:tcBorders>
              <w:top w:val="nil"/>
            </w:tcBorders>
            <w:shd w:val="clear" w:color="auto" w:fill="auto"/>
            <w:noWrap/>
            <w:vAlign w:val="bottom"/>
            <w:hideMark/>
          </w:tcPr>
          <w:p w14:paraId="00EC339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Combo</w:t>
            </w:r>
          </w:p>
        </w:tc>
        <w:tc>
          <w:tcPr>
            <w:tcW w:w="1337" w:type="dxa"/>
            <w:tcBorders>
              <w:top w:val="nil"/>
            </w:tcBorders>
            <w:shd w:val="clear" w:color="auto" w:fill="auto"/>
            <w:noWrap/>
            <w:vAlign w:val="bottom"/>
            <w:hideMark/>
          </w:tcPr>
          <w:p w14:paraId="008449DB"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$1,168,200 </w:t>
            </w:r>
          </w:p>
        </w:tc>
        <w:tc>
          <w:tcPr>
            <w:tcW w:w="1346" w:type="dxa"/>
            <w:tcBorders>
              <w:top w:val="nil"/>
            </w:tcBorders>
            <w:shd w:val="clear" w:color="auto" w:fill="auto"/>
            <w:noWrap/>
            <w:vAlign w:val="bottom"/>
            <w:hideMark/>
          </w:tcPr>
          <w:p w14:paraId="6E11FECB"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($4,402,333)</w:t>
            </w:r>
          </w:p>
        </w:tc>
        <w:tc>
          <w:tcPr>
            <w:tcW w:w="1086" w:type="dxa"/>
            <w:tcBorders>
              <w:top w:val="nil"/>
            </w:tcBorders>
            <w:shd w:val="clear" w:color="auto" w:fill="auto"/>
            <w:noWrap/>
            <w:vAlign w:val="bottom"/>
            <w:hideMark/>
          </w:tcPr>
          <w:p w14:paraId="4368ABD7"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High</w:t>
            </w:r>
          </w:p>
        </w:tc>
        <w:tc>
          <w:tcPr>
            <w:tcW w:w="1256" w:type="dxa"/>
            <w:tcBorders>
              <w:top w:val="nil"/>
            </w:tcBorders>
            <w:shd w:val="clear" w:color="auto" w:fill="auto"/>
            <w:vAlign w:val="bottom"/>
            <w:hideMark/>
          </w:tcPr>
          <w:p w14:paraId="21952C9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NOAA FOSS</w:t>
            </w:r>
          </w:p>
        </w:tc>
      </w:tr>
      <w:tr w:rsidR="0088494B" w:rsidRPr="00B54A20" w14:paraId="12353609" w14:textId="77777777" w:rsidTr="00153E55">
        <w:trPr>
          <w:trHeight w:val="720"/>
        </w:trPr>
        <w:tc>
          <w:tcPr>
            <w:tcW w:w="921" w:type="dxa"/>
            <w:tcBorders>
              <w:top w:val="nil"/>
            </w:tcBorders>
            <w:shd w:val="clear" w:color="auto" w:fill="auto"/>
            <w:noWrap/>
            <w:vAlign w:val="bottom"/>
            <w:hideMark/>
          </w:tcPr>
          <w:p w14:paraId="1BB4A73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63</w:t>
            </w:r>
          </w:p>
        </w:tc>
        <w:tc>
          <w:tcPr>
            <w:tcW w:w="1059" w:type="dxa"/>
            <w:tcBorders>
              <w:top w:val="nil"/>
            </w:tcBorders>
            <w:shd w:val="clear" w:color="auto" w:fill="auto"/>
            <w:vAlign w:val="bottom"/>
            <w:hideMark/>
          </w:tcPr>
          <w:p w14:paraId="7C8014A3"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Sockeye Salmon</w:t>
            </w:r>
          </w:p>
        </w:tc>
        <w:tc>
          <w:tcPr>
            <w:tcW w:w="1226" w:type="dxa"/>
            <w:tcBorders>
              <w:top w:val="nil"/>
            </w:tcBorders>
            <w:shd w:val="clear" w:color="auto" w:fill="auto"/>
            <w:vAlign w:val="bottom"/>
            <w:hideMark/>
          </w:tcPr>
          <w:p w14:paraId="58A4B6B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West Coast </w:t>
            </w:r>
          </w:p>
        </w:tc>
        <w:tc>
          <w:tcPr>
            <w:tcW w:w="1336" w:type="dxa"/>
            <w:tcBorders>
              <w:top w:val="nil"/>
            </w:tcBorders>
            <w:shd w:val="clear" w:color="auto" w:fill="auto"/>
            <w:noWrap/>
            <w:vAlign w:val="bottom"/>
            <w:hideMark/>
          </w:tcPr>
          <w:p w14:paraId="42033E83"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2014</w:t>
            </w:r>
          </w:p>
        </w:tc>
        <w:tc>
          <w:tcPr>
            <w:tcW w:w="846" w:type="dxa"/>
            <w:tcBorders>
              <w:top w:val="nil"/>
            </w:tcBorders>
            <w:shd w:val="clear" w:color="auto" w:fill="auto"/>
            <w:noWrap/>
            <w:vAlign w:val="bottom"/>
            <w:hideMark/>
          </w:tcPr>
          <w:p w14:paraId="1181F6D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41E85CD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$2,125,200 </w:t>
            </w:r>
          </w:p>
        </w:tc>
        <w:tc>
          <w:tcPr>
            <w:tcW w:w="1346" w:type="dxa"/>
            <w:tcBorders>
              <w:top w:val="nil"/>
            </w:tcBorders>
            <w:shd w:val="clear" w:color="auto" w:fill="auto"/>
            <w:noWrap/>
            <w:vAlign w:val="bottom"/>
            <w:hideMark/>
          </w:tcPr>
          <w:p w14:paraId="0A3F8FA9"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($4,463,200)</w:t>
            </w:r>
          </w:p>
        </w:tc>
        <w:tc>
          <w:tcPr>
            <w:tcW w:w="1086" w:type="dxa"/>
            <w:tcBorders>
              <w:top w:val="nil"/>
            </w:tcBorders>
            <w:shd w:val="clear" w:color="auto" w:fill="auto"/>
            <w:noWrap/>
            <w:vAlign w:val="bottom"/>
            <w:hideMark/>
          </w:tcPr>
          <w:p w14:paraId="4377062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High</w:t>
            </w:r>
          </w:p>
        </w:tc>
        <w:tc>
          <w:tcPr>
            <w:tcW w:w="1256" w:type="dxa"/>
            <w:tcBorders>
              <w:top w:val="nil"/>
            </w:tcBorders>
            <w:shd w:val="clear" w:color="auto" w:fill="auto"/>
            <w:vAlign w:val="bottom"/>
            <w:hideMark/>
          </w:tcPr>
          <w:p w14:paraId="48341C7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NOAA press release</w:t>
            </w:r>
          </w:p>
        </w:tc>
      </w:tr>
      <w:tr w:rsidR="0088494B" w:rsidRPr="00B54A20" w14:paraId="567350AD" w14:textId="77777777" w:rsidTr="00153E55">
        <w:trPr>
          <w:trHeight w:val="960"/>
        </w:trPr>
        <w:tc>
          <w:tcPr>
            <w:tcW w:w="921" w:type="dxa"/>
            <w:tcBorders>
              <w:top w:val="nil"/>
            </w:tcBorders>
            <w:shd w:val="clear" w:color="auto" w:fill="auto"/>
            <w:noWrap/>
            <w:vAlign w:val="bottom"/>
            <w:hideMark/>
          </w:tcPr>
          <w:p w14:paraId="1E66B63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61</w:t>
            </w:r>
          </w:p>
        </w:tc>
        <w:tc>
          <w:tcPr>
            <w:tcW w:w="1059" w:type="dxa"/>
            <w:tcBorders>
              <w:top w:val="nil"/>
            </w:tcBorders>
            <w:shd w:val="clear" w:color="auto" w:fill="auto"/>
            <w:vAlign w:val="bottom"/>
            <w:hideMark/>
          </w:tcPr>
          <w:p w14:paraId="6568FF45"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Multi spp</w:t>
            </w:r>
          </w:p>
        </w:tc>
        <w:tc>
          <w:tcPr>
            <w:tcW w:w="1226" w:type="dxa"/>
            <w:tcBorders>
              <w:top w:val="nil"/>
            </w:tcBorders>
            <w:shd w:val="clear" w:color="auto" w:fill="auto"/>
            <w:vAlign w:val="bottom"/>
            <w:hideMark/>
          </w:tcPr>
          <w:p w14:paraId="0815E91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Greater Atlantic </w:t>
            </w:r>
          </w:p>
        </w:tc>
        <w:tc>
          <w:tcPr>
            <w:tcW w:w="1336" w:type="dxa"/>
            <w:tcBorders>
              <w:top w:val="nil"/>
            </w:tcBorders>
            <w:shd w:val="clear" w:color="auto" w:fill="auto"/>
            <w:noWrap/>
            <w:vAlign w:val="bottom"/>
            <w:hideMark/>
          </w:tcPr>
          <w:p w14:paraId="4B9CB85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2012</w:t>
            </w:r>
          </w:p>
        </w:tc>
        <w:tc>
          <w:tcPr>
            <w:tcW w:w="846" w:type="dxa"/>
            <w:tcBorders>
              <w:top w:val="nil"/>
            </w:tcBorders>
            <w:shd w:val="clear" w:color="auto" w:fill="auto"/>
            <w:noWrap/>
            <w:vAlign w:val="bottom"/>
            <w:hideMark/>
          </w:tcPr>
          <w:p w14:paraId="5659451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39BC488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$8,944,622 </w:t>
            </w:r>
          </w:p>
        </w:tc>
        <w:tc>
          <w:tcPr>
            <w:tcW w:w="1346" w:type="dxa"/>
            <w:tcBorders>
              <w:top w:val="nil"/>
            </w:tcBorders>
            <w:shd w:val="clear" w:color="auto" w:fill="auto"/>
            <w:noWrap/>
            <w:vAlign w:val="bottom"/>
            <w:hideMark/>
          </w:tcPr>
          <w:p w14:paraId="0736BC89"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 xml:space="preserve">$18,876,191 </w:t>
            </w:r>
          </w:p>
        </w:tc>
        <w:tc>
          <w:tcPr>
            <w:tcW w:w="1086" w:type="dxa"/>
            <w:tcBorders>
              <w:top w:val="nil"/>
            </w:tcBorders>
            <w:shd w:val="clear" w:color="auto" w:fill="auto"/>
            <w:noWrap/>
            <w:vAlign w:val="bottom"/>
            <w:hideMark/>
          </w:tcPr>
          <w:p w14:paraId="59EB794F"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High </w:t>
            </w:r>
          </w:p>
        </w:tc>
        <w:tc>
          <w:tcPr>
            <w:tcW w:w="1256" w:type="dxa"/>
            <w:tcBorders>
              <w:top w:val="nil"/>
            </w:tcBorders>
            <w:shd w:val="clear" w:color="auto" w:fill="auto"/>
            <w:vAlign w:val="bottom"/>
            <w:hideMark/>
          </w:tcPr>
          <w:p w14:paraId="3999A59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NOAA FOSS; revenue increase</w:t>
            </w:r>
          </w:p>
        </w:tc>
      </w:tr>
      <w:tr w:rsidR="0088494B" w:rsidRPr="00B54A20" w14:paraId="1271EF9E" w14:textId="77777777" w:rsidTr="00153E55">
        <w:trPr>
          <w:trHeight w:val="2160"/>
        </w:trPr>
        <w:tc>
          <w:tcPr>
            <w:tcW w:w="921" w:type="dxa"/>
            <w:tcBorders>
              <w:top w:val="nil"/>
            </w:tcBorders>
            <w:shd w:val="clear" w:color="auto" w:fill="auto"/>
            <w:noWrap/>
            <w:vAlign w:val="bottom"/>
            <w:hideMark/>
          </w:tcPr>
          <w:p w14:paraId="20EAD21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59</w:t>
            </w:r>
          </w:p>
        </w:tc>
        <w:tc>
          <w:tcPr>
            <w:tcW w:w="1059" w:type="dxa"/>
            <w:tcBorders>
              <w:top w:val="nil"/>
            </w:tcBorders>
            <w:shd w:val="clear" w:color="auto" w:fill="auto"/>
            <w:vAlign w:val="bottom"/>
            <w:hideMark/>
          </w:tcPr>
          <w:p w14:paraId="6B8B977F"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Oyster</w:t>
            </w:r>
          </w:p>
        </w:tc>
        <w:tc>
          <w:tcPr>
            <w:tcW w:w="1226" w:type="dxa"/>
            <w:tcBorders>
              <w:top w:val="nil"/>
            </w:tcBorders>
            <w:shd w:val="clear" w:color="auto" w:fill="auto"/>
            <w:vAlign w:val="bottom"/>
            <w:hideMark/>
          </w:tcPr>
          <w:p w14:paraId="653FD1BB"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Southeast </w:t>
            </w:r>
          </w:p>
        </w:tc>
        <w:tc>
          <w:tcPr>
            <w:tcW w:w="1336" w:type="dxa"/>
            <w:tcBorders>
              <w:top w:val="nil"/>
            </w:tcBorders>
            <w:shd w:val="clear" w:color="auto" w:fill="auto"/>
            <w:noWrap/>
            <w:vAlign w:val="bottom"/>
            <w:hideMark/>
          </w:tcPr>
          <w:p w14:paraId="5C5DD0AB"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2013</w:t>
            </w:r>
          </w:p>
        </w:tc>
        <w:tc>
          <w:tcPr>
            <w:tcW w:w="846" w:type="dxa"/>
            <w:tcBorders>
              <w:top w:val="nil"/>
            </w:tcBorders>
            <w:shd w:val="clear" w:color="auto" w:fill="auto"/>
            <w:noWrap/>
            <w:vAlign w:val="bottom"/>
            <w:hideMark/>
          </w:tcPr>
          <w:p w14:paraId="161B12E1"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27B004A7"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$7,074,517 </w:t>
            </w:r>
          </w:p>
        </w:tc>
        <w:tc>
          <w:tcPr>
            <w:tcW w:w="1346" w:type="dxa"/>
            <w:tcBorders>
              <w:top w:val="nil"/>
            </w:tcBorders>
            <w:shd w:val="clear" w:color="auto" w:fill="auto"/>
            <w:noWrap/>
            <w:vAlign w:val="bottom"/>
            <w:hideMark/>
          </w:tcPr>
          <w:p w14:paraId="26AF3603"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 xml:space="preserve">$3,380,401 </w:t>
            </w:r>
          </w:p>
        </w:tc>
        <w:tc>
          <w:tcPr>
            <w:tcW w:w="1086" w:type="dxa"/>
            <w:tcBorders>
              <w:top w:val="nil"/>
            </w:tcBorders>
            <w:shd w:val="clear" w:color="auto" w:fill="auto"/>
            <w:noWrap/>
            <w:vAlign w:val="bottom"/>
            <w:hideMark/>
          </w:tcPr>
          <w:p w14:paraId="2AB7E58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High</w:t>
            </w:r>
          </w:p>
        </w:tc>
        <w:tc>
          <w:tcPr>
            <w:tcW w:w="1256" w:type="dxa"/>
            <w:tcBorders>
              <w:top w:val="nil"/>
            </w:tcBorders>
            <w:shd w:val="clear" w:color="auto" w:fill="auto"/>
            <w:vAlign w:val="bottom"/>
            <w:hideMark/>
          </w:tcPr>
          <w:p w14:paraId="6BED8771"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FFWCC; Commercial Fisheries Landings Summaries report creator. Revenue increase.</w:t>
            </w:r>
          </w:p>
        </w:tc>
      </w:tr>
      <w:tr w:rsidR="0088494B" w:rsidRPr="00B54A20" w14:paraId="10ECCFD8" w14:textId="77777777" w:rsidTr="00153E55">
        <w:trPr>
          <w:trHeight w:val="960"/>
        </w:trPr>
        <w:tc>
          <w:tcPr>
            <w:tcW w:w="921" w:type="dxa"/>
            <w:tcBorders>
              <w:top w:val="nil"/>
            </w:tcBorders>
            <w:shd w:val="clear" w:color="auto" w:fill="auto"/>
            <w:noWrap/>
            <w:vAlign w:val="bottom"/>
            <w:hideMark/>
          </w:tcPr>
          <w:p w14:paraId="380233B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58</w:t>
            </w:r>
          </w:p>
        </w:tc>
        <w:tc>
          <w:tcPr>
            <w:tcW w:w="1059" w:type="dxa"/>
            <w:tcBorders>
              <w:top w:val="nil"/>
            </w:tcBorders>
            <w:shd w:val="clear" w:color="auto" w:fill="auto"/>
            <w:vAlign w:val="bottom"/>
            <w:hideMark/>
          </w:tcPr>
          <w:p w14:paraId="47872A4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Chinook Salmon</w:t>
            </w:r>
          </w:p>
        </w:tc>
        <w:tc>
          <w:tcPr>
            <w:tcW w:w="1226" w:type="dxa"/>
            <w:tcBorders>
              <w:top w:val="nil"/>
            </w:tcBorders>
            <w:shd w:val="clear" w:color="auto" w:fill="auto"/>
            <w:vAlign w:val="bottom"/>
            <w:hideMark/>
          </w:tcPr>
          <w:p w14:paraId="276ED3F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Alaska </w:t>
            </w:r>
          </w:p>
        </w:tc>
        <w:tc>
          <w:tcPr>
            <w:tcW w:w="1336" w:type="dxa"/>
            <w:tcBorders>
              <w:top w:val="nil"/>
            </w:tcBorders>
            <w:shd w:val="clear" w:color="auto" w:fill="auto"/>
            <w:noWrap/>
            <w:vAlign w:val="bottom"/>
            <w:hideMark/>
          </w:tcPr>
          <w:p w14:paraId="61C69E91"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2012</w:t>
            </w:r>
          </w:p>
        </w:tc>
        <w:tc>
          <w:tcPr>
            <w:tcW w:w="846" w:type="dxa"/>
            <w:tcBorders>
              <w:top w:val="nil"/>
            </w:tcBorders>
            <w:shd w:val="clear" w:color="auto" w:fill="auto"/>
            <w:noWrap/>
            <w:vAlign w:val="bottom"/>
            <w:hideMark/>
          </w:tcPr>
          <w:p w14:paraId="1BBE19D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66F1F591"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$23,709,177 </w:t>
            </w:r>
          </w:p>
        </w:tc>
        <w:tc>
          <w:tcPr>
            <w:tcW w:w="1346" w:type="dxa"/>
            <w:tcBorders>
              <w:top w:val="nil"/>
            </w:tcBorders>
            <w:shd w:val="clear" w:color="auto" w:fill="auto"/>
            <w:noWrap/>
            <w:vAlign w:val="bottom"/>
            <w:hideMark/>
          </w:tcPr>
          <w:p w14:paraId="6B6698CF"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($3,552,073)</w:t>
            </w:r>
          </w:p>
        </w:tc>
        <w:tc>
          <w:tcPr>
            <w:tcW w:w="1086" w:type="dxa"/>
            <w:tcBorders>
              <w:top w:val="nil"/>
            </w:tcBorders>
            <w:shd w:val="clear" w:color="auto" w:fill="auto"/>
            <w:noWrap/>
            <w:vAlign w:val="bottom"/>
            <w:hideMark/>
          </w:tcPr>
          <w:p w14:paraId="5A0134EF"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Medium</w:t>
            </w:r>
          </w:p>
        </w:tc>
        <w:tc>
          <w:tcPr>
            <w:tcW w:w="1256" w:type="dxa"/>
            <w:tcBorders>
              <w:top w:val="nil"/>
            </w:tcBorders>
            <w:shd w:val="clear" w:color="auto" w:fill="auto"/>
            <w:vAlign w:val="bottom"/>
            <w:hideMark/>
          </w:tcPr>
          <w:p w14:paraId="7B5898D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ADFG; isolated by region but not tribal</w:t>
            </w:r>
          </w:p>
        </w:tc>
      </w:tr>
      <w:tr w:rsidR="0088494B" w:rsidRPr="00B54A20" w14:paraId="68943C05" w14:textId="77777777" w:rsidTr="00153E55">
        <w:trPr>
          <w:trHeight w:val="1200"/>
        </w:trPr>
        <w:tc>
          <w:tcPr>
            <w:tcW w:w="921" w:type="dxa"/>
            <w:tcBorders>
              <w:top w:val="nil"/>
            </w:tcBorders>
            <w:shd w:val="clear" w:color="auto" w:fill="auto"/>
            <w:noWrap/>
            <w:vAlign w:val="bottom"/>
            <w:hideMark/>
          </w:tcPr>
          <w:p w14:paraId="67EE53A1"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56</w:t>
            </w:r>
          </w:p>
        </w:tc>
        <w:tc>
          <w:tcPr>
            <w:tcW w:w="1059" w:type="dxa"/>
            <w:tcBorders>
              <w:top w:val="nil"/>
            </w:tcBorders>
            <w:shd w:val="clear" w:color="auto" w:fill="auto"/>
            <w:vAlign w:val="bottom"/>
            <w:hideMark/>
          </w:tcPr>
          <w:p w14:paraId="3D0B303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Groundfish (Multi spp)</w:t>
            </w:r>
          </w:p>
        </w:tc>
        <w:tc>
          <w:tcPr>
            <w:tcW w:w="1226" w:type="dxa"/>
            <w:tcBorders>
              <w:top w:val="nil"/>
            </w:tcBorders>
            <w:shd w:val="clear" w:color="auto" w:fill="auto"/>
            <w:vAlign w:val="bottom"/>
            <w:hideMark/>
          </w:tcPr>
          <w:p w14:paraId="71466B73"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Greater Atlantic </w:t>
            </w:r>
          </w:p>
        </w:tc>
        <w:tc>
          <w:tcPr>
            <w:tcW w:w="1336" w:type="dxa"/>
            <w:tcBorders>
              <w:top w:val="nil"/>
            </w:tcBorders>
            <w:shd w:val="clear" w:color="auto" w:fill="auto"/>
            <w:noWrap/>
            <w:vAlign w:val="bottom"/>
            <w:hideMark/>
          </w:tcPr>
          <w:p w14:paraId="35950C1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2012</w:t>
            </w:r>
          </w:p>
        </w:tc>
        <w:tc>
          <w:tcPr>
            <w:tcW w:w="846" w:type="dxa"/>
            <w:tcBorders>
              <w:top w:val="nil"/>
            </w:tcBorders>
            <w:shd w:val="clear" w:color="auto" w:fill="auto"/>
            <w:noWrap/>
            <w:vAlign w:val="bottom"/>
            <w:hideMark/>
          </w:tcPr>
          <w:p w14:paraId="31FCDA9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Anthro </w:t>
            </w:r>
          </w:p>
        </w:tc>
        <w:tc>
          <w:tcPr>
            <w:tcW w:w="1337" w:type="dxa"/>
            <w:tcBorders>
              <w:top w:val="nil"/>
            </w:tcBorders>
            <w:shd w:val="clear" w:color="auto" w:fill="auto"/>
            <w:noWrap/>
            <w:vAlign w:val="bottom"/>
            <w:hideMark/>
          </w:tcPr>
          <w:p w14:paraId="4C5ABAB5"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$37,446,669 </w:t>
            </w:r>
          </w:p>
        </w:tc>
        <w:tc>
          <w:tcPr>
            <w:tcW w:w="1346" w:type="dxa"/>
            <w:tcBorders>
              <w:top w:val="nil"/>
            </w:tcBorders>
            <w:shd w:val="clear" w:color="auto" w:fill="auto"/>
            <w:noWrap/>
            <w:vAlign w:val="bottom"/>
            <w:hideMark/>
          </w:tcPr>
          <w:p w14:paraId="4FB98227"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($12,464,203)</w:t>
            </w:r>
          </w:p>
        </w:tc>
        <w:tc>
          <w:tcPr>
            <w:tcW w:w="1086" w:type="dxa"/>
            <w:tcBorders>
              <w:top w:val="nil"/>
            </w:tcBorders>
            <w:shd w:val="clear" w:color="auto" w:fill="auto"/>
            <w:noWrap/>
            <w:vAlign w:val="bottom"/>
            <w:hideMark/>
          </w:tcPr>
          <w:p w14:paraId="1AC2E83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Medium</w:t>
            </w:r>
          </w:p>
        </w:tc>
        <w:tc>
          <w:tcPr>
            <w:tcW w:w="1256" w:type="dxa"/>
            <w:tcBorders>
              <w:top w:val="nil"/>
            </w:tcBorders>
            <w:shd w:val="clear" w:color="auto" w:fill="auto"/>
            <w:vAlign w:val="bottom"/>
            <w:hideMark/>
          </w:tcPr>
          <w:p w14:paraId="425240FF"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NOAA FOSS; in-house species selection</w:t>
            </w:r>
          </w:p>
        </w:tc>
      </w:tr>
      <w:tr w:rsidR="0088494B" w:rsidRPr="00B54A20" w14:paraId="3A8FEFF1" w14:textId="77777777" w:rsidTr="00153E55">
        <w:trPr>
          <w:trHeight w:val="960"/>
        </w:trPr>
        <w:tc>
          <w:tcPr>
            <w:tcW w:w="921" w:type="dxa"/>
            <w:tcBorders>
              <w:top w:val="nil"/>
            </w:tcBorders>
            <w:shd w:val="clear" w:color="auto" w:fill="auto"/>
            <w:noWrap/>
            <w:vAlign w:val="bottom"/>
            <w:hideMark/>
          </w:tcPr>
          <w:p w14:paraId="19CF6D4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lastRenderedPageBreak/>
              <w:t>55</w:t>
            </w:r>
          </w:p>
        </w:tc>
        <w:tc>
          <w:tcPr>
            <w:tcW w:w="1059" w:type="dxa"/>
            <w:tcBorders>
              <w:top w:val="nil"/>
            </w:tcBorders>
            <w:shd w:val="clear" w:color="auto" w:fill="auto"/>
            <w:vAlign w:val="bottom"/>
            <w:hideMark/>
          </w:tcPr>
          <w:p w14:paraId="45A0E283"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Multi spp</w:t>
            </w:r>
          </w:p>
        </w:tc>
        <w:tc>
          <w:tcPr>
            <w:tcW w:w="1226" w:type="dxa"/>
            <w:tcBorders>
              <w:top w:val="nil"/>
            </w:tcBorders>
            <w:shd w:val="clear" w:color="auto" w:fill="auto"/>
            <w:vAlign w:val="bottom"/>
            <w:hideMark/>
          </w:tcPr>
          <w:p w14:paraId="481E96A1"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Southeast </w:t>
            </w:r>
          </w:p>
        </w:tc>
        <w:tc>
          <w:tcPr>
            <w:tcW w:w="1336" w:type="dxa"/>
            <w:tcBorders>
              <w:top w:val="nil"/>
            </w:tcBorders>
            <w:shd w:val="clear" w:color="auto" w:fill="auto"/>
            <w:noWrap/>
            <w:vAlign w:val="bottom"/>
            <w:hideMark/>
          </w:tcPr>
          <w:p w14:paraId="58856C9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2012</w:t>
            </w:r>
          </w:p>
        </w:tc>
        <w:tc>
          <w:tcPr>
            <w:tcW w:w="846" w:type="dxa"/>
            <w:tcBorders>
              <w:top w:val="nil"/>
            </w:tcBorders>
            <w:shd w:val="clear" w:color="auto" w:fill="auto"/>
            <w:noWrap/>
            <w:vAlign w:val="bottom"/>
            <w:hideMark/>
          </w:tcPr>
          <w:p w14:paraId="11A2B47F"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29F319FF"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$12,473,684 </w:t>
            </w:r>
          </w:p>
        </w:tc>
        <w:tc>
          <w:tcPr>
            <w:tcW w:w="1346" w:type="dxa"/>
            <w:tcBorders>
              <w:top w:val="nil"/>
            </w:tcBorders>
            <w:shd w:val="clear" w:color="auto" w:fill="auto"/>
            <w:noWrap/>
            <w:vAlign w:val="bottom"/>
            <w:hideMark/>
          </w:tcPr>
          <w:p w14:paraId="6E390567"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 xml:space="preserve">$9,499,690 </w:t>
            </w:r>
          </w:p>
        </w:tc>
        <w:tc>
          <w:tcPr>
            <w:tcW w:w="1086" w:type="dxa"/>
            <w:tcBorders>
              <w:top w:val="nil"/>
            </w:tcBorders>
            <w:shd w:val="clear" w:color="auto" w:fill="auto"/>
            <w:noWrap/>
            <w:vAlign w:val="bottom"/>
            <w:hideMark/>
          </w:tcPr>
          <w:p w14:paraId="1C91425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High</w:t>
            </w:r>
          </w:p>
        </w:tc>
        <w:tc>
          <w:tcPr>
            <w:tcW w:w="1256" w:type="dxa"/>
            <w:tcBorders>
              <w:top w:val="nil"/>
            </w:tcBorders>
            <w:shd w:val="clear" w:color="auto" w:fill="auto"/>
            <w:vAlign w:val="bottom"/>
            <w:hideMark/>
          </w:tcPr>
          <w:p w14:paraId="0BAB029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NOAA FOSS; revenue increase</w:t>
            </w:r>
          </w:p>
        </w:tc>
      </w:tr>
      <w:tr w:rsidR="0088494B" w:rsidRPr="00B54A20" w14:paraId="709C01F3" w14:textId="77777777" w:rsidTr="00153E55">
        <w:trPr>
          <w:trHeight w:val="960"/>
        </w:trPr>
        <w:tc>
          <w:tcPr>
            <w:tcW w:w="921" w:type="dxa"/>
            <w:tcBorders>
              <w:top w:val="nil"/>
            </w:tcBorders>
            <w:shd w:val="clear" w:color="auto" w:fill="auto"/>
            <w:noWrap/>
            <w:vAlign w:val="bottom"/>
            <w:hideMark/>
          </w:tcPr>
          <w:p w14:paraId="3EF4BF27"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53</w:t>
            </w:r>
          </w:p>
        </w:tc>
        <w:tc>
          <w:tcPr>
            <w:tcW w:w="1059" w:type="dxa"/>
            <w:tcBorders>
              <w:top w:val="nil"/>
            </w:tcBorders>
            <w:shd w:val="clear" w:color="auto" w:fill="auto"/>
            <w:vAlign w:val="bottom"/>
            <w:hideMark/>
          </w:tcPr>
          <w:p w14:paraId="4E56036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Salmon (Multi spp)</w:t>
            </w:r>
          </w:p>
        </w:tc>
        <w:tc>
          <w:tcPr>
            <w:tcW w:w="1226" w:type="dxa"/>
            <w:tcBorders>
              <w:top w:val="nil"/>
            </w:tcBorders>
            <w:shd w:val="clear" w:color="auto" w:fill="auto"/>
            <w:vAlign w:val="bottom"/>
            <w:hideMark/>
          </w:tcPr>
          <w:p w14:paraId="54CD3DC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West Coast </w:t>
            </w:r>
          </w:p>
        </w:tc>
        <w:tc>
          <w:tcPr>
            <w:tcW w:w="1336" w:type="dxa"/>
            <w:tcBorders>
              <w:top w:val="nil"/>
            </w:tcBorders>
            <w:shd w:val="clear" w:color="auto" w:fill="auto"/>
            <w:noWrap/>
            <w:vAlign w:val="bottom"/>
            <w:hideMark/>
          </w:tcPr>
          <w:p w14:paraId="60C85123"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2011</w:t>
            </w:r>
          </w:p>
        </w:tc>
        <w:tc>
          <w:tcPr>
            <w:tcW w:w="846" w:type="dxa"/>
            <w:tcBorders>
              <w:top w:val="nil"/>
            </w:tcBorders>
            <w:shd w:val="clear" w:color="auto" w:fill="auto"/>
            <w:noWrap/>
            <w:vAlign w:val="bottom"/>
            <w:hideMark/>
          </w:tcPr>
          <w:p w14:paraId="7FDD94F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Combo</w:t>
            </w:r>
          </w:p>
        </w:tc>
        <w:tc>
          <w:tcPr>
            <w:tcW w:w="1337" w:type="dxa"/>
            <w:tcBorders>
              <w:top w:val="nil"/>
            </w:tcBorders>
            <w:shd w:val="clear" w:color="auto" w:fill="auto"/>
            <w:noWrap/>
            <w:vAlign w:val="bottom"/>
            <w:hideMark/>
          </w:tcPr>
          <w:p w14:paraId="72A98F9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w:t>
            </w:r>
          </w:p>
        </w:tc>
        <w:tc>
          <w:tcPr>
            <w:tcW w:w="1346" w:type="dxa"/>
            <w:tcBorders>
              <w:top w:val="nil"/>
            </w:tcBorders>
            <w:shd w:val="clear" w:color="auto" w:fill="auto"/>
            <w:noWrap/>
            <w:vAlign w:val="bottom"/>
            <w:hideMark/>
          </w:tcPr>
          <w:p w14:paraId="6DF774D7"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($548,565)</w:t>
            </w:r>
          </w:p>
        </w:tc>
        <w:tc>
          <w:tcPr>
            <w:tcW w:w="1086" w:type="dxa"/>
            <w:tcBorders>
              <w:top w:val="nil"/>
            </w:tcBorders>
            <w:shd w:val="clear" w:color="auto" w:fill="auto"/>
            <w:noWrap/>
            <w:vAlign w:val="bottom"/>
            <w:hideMark/>
          </w:tcPr>
          <w:p w14:paraId="494A513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Medium</w:t>
            </w:r>
          </w:p>
        </w:tc>
        <w:tc>
          <w:tcPr>
            <w:tcW w:w="1256" w:type="dxa"/>
            <w:tcBorders>
              <w:top w:val="nil"/>
            </w:tcBorders>
            <w:shd w:val="clear" w:color="auto" w:fill="auto"/>
            <w:vAlign w:val="bottom"/>
            <w:hideMark/>
          </w:tcPr>
          <w:p w14:paraId="431AA79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ODFW for all ports south of Cape Falcon</w:t>
            </w:r>
          </w:p>
        </w:tc>
      </w:tr>
      <w:tr w:rsidR="0088494B" w:rsidRPr="00B54A20" w14:paraId="71D6C4B6" w14:textId="77777777" w:rsidTr="00153E55">
        <w:trPr>
          <w:trHeight w:val="480"/>
        </w:trPr>
        <w:tc>
          <w:tcPr>
            <w:tcW w:w="921" w:type="dxa"/>
            <w:tcBorders>
              <w:top w:val="nil"/>
            </w:tcBorders>
            <w:shd w:val="clear" w:color="auto" w:fill="auto"/>
            <w:noWrap/>
            <w:vAlign w:val="bottom"/>
            <w:hideMark/>
          </w:tcPr>
          <w:p w14:paraId="2C03CD07"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51</w:t>
            </w:r>
          </w:p>
        </w:tc>
        <w:tc>
          <w:tcPr>
            <w:tcW w:w="1059" w:type="dxa"/>
            <w:tcBorders>
              <w:top w:val="nil"/>
            </w:tcBorders>
            <w:shd w:val="clear" w:color="auto" w:fill="auto"/>
            <w:vAlign w:val="bottom"/>
            <w:hideMark/>
          </w:tcPr>
          <w:p w14:paraId="28DD41D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Multi spp</w:t>
            </w:r>
          </w:p>
        </w:tc>
        <w:tc>
          <w:tcPr>
            <w:tcW w:w="1226" w:type="dxa"/>
            <w:tcBorders>
              <w:top w:val="nil"/>
            </w:tcBorders>
            <w:shd w:val="clear" w:color="auto" w:fill="auto"/>
            <w:vAlign w:val="bottom"/>
            <w:hideMark/>
          </w:tcPr>
          <w:p w14:paraId="4B34773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Pacific Island </w:t>
            </w:r>
          </w:p>
        </w:tc>
        <w:tc>
          <w:tcPr>
            <w:tcW w:w="1336" w:type="dxa"/>
            <w:tcBorders>
              <w:top w:val="nil"/>
            </w:tcBorders>
            <w:shd w:val="clear" w:color="auto" w:fill="auto"/>
            <w:noWrap/>
            <w:vAlign w:val="bottom"/>
            <w:hideMark/>
          </w:tcPr>
          <w:p w14:paraId="36CED1E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2012</w:t>
            </w:r>
          </w:p>
        </w:tc>
        <w:tc>
          <w:tcPr>
            <w:tcW w:w="846" w:type="dxa"/>
            <w:tcBorders>
              <w:top w:val="nil"/>
            </w:tcBorders>
            <w:shd w:val="clear" w:color="auto" w:fill="auto"/>
            <w:noWrap/>
            <w:vAlign w:val="bottom"/>
            <w:hideMark/>
          </w:tcPr>
          <w:p w14:paraId="375738A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28242453"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$1,140,000 </w:t>
            </w:r>
          </w:p>
        </w:tc>
        <w:tc>
          <w:tcPr>
            <w:tcW w:w="1346" w:type="dxa"/>
            <w:tcBorders>
              <w:top w:val="nil"/>
            </w:tcBorders>
            <w:shd w:val="clear" w:color="auto" w:fill="auto"/>
            <w:noWrap/>
            <w:vAlign w:val="bottom"/>
            <w:hideMark/>
          </w:tcPr>
          <w:p w14:paraId="0D924199"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($244,000)</w:t>
            </w:r>
          </w:p>
        </w:tc>
        <w:tc>
          <w:tcPr>
            <w:tcW w:w="1086" w:type="dxa"/>
            <w:tcBorders>
              <w:top w:val="nil"/>
            </w:tcBorders>
            <w:shd w:val="clear" w:color="auto" w:fill="auto"/>
            <w:noWrap/>
            <w:vAlign w:val="bottom"/>
            <w:hideMark/>
          </w:tcPr>
          <w:p w14:paraId="3EEB3BF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High</w:t>
            </w:r>
          </w:p>
        </w:tc>
        <w:tc>
          <w:tcPr>
            <w:tcW w:w="1256" w:type="dxa"/>
            <w:tcBorders>
              <w:top w:val="nil"/>
            </w:tcBorders>
            <w:shd w:val="clear" w:color="auto" w:fill="auto"/>
            <w:vAlign w:val="bottom"/>
            <w:hideMark/>
          </w:tcPr>
          <w:p w14:paraId="61681AB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Federal Register</w:t>
            </w:r>
          </w:p>
        </w:tc>
      </w:tr>
      <w:tr w:rsidR="0088494B" w:rsidRPr="00B54A20" w14:paraId="42CF6160" w14:textId="77777777" w:rsidTr="00153E55">
        <w:trPr>
          <w:trHeight w:val="480"/>
        </w:trPr>
        <w:tc>
          <w:tcPr>
            <w:tcW w:w="921" w:type="dxa"/>
            <w:tcBorders>
              <w:top w:val="nil"/>
            </w:tcBorders>
            <w:shd w:val="clear" w:color="auto" w:fill="auto"/>
            <w:noWrap/>
            <w:vAlign w:val="bottom"/>
            <w:hideMark/>
          </w:tcPr>
          <w:p w14:paraId="57456437"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50</w:t>
            </w:r>
          </w:p>
        </w:tc>
        <w:tc>
          <w:tcPr>
            <w:tcW w:w="1059" w:type="dxa"/>
            <w:tcBorders>
              <w:top w:val="nil"/>
            </w:tcBorders>
            <w:shd w:val="clear" w:color="auto" w:fill="auto"/>
            <w:vAlign w:val="bottom"/>
            <w:hideMark/>
          </w:tcPr>
          <w:p w14:paraId="1C22739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Salmon (Multi spp)</w:t>
            </w:r>
          </w:p>
        </w:tc>
        <w:tc>
          <w:tcPr>
            <w:tcW w:w="1226" w:type="dxa"/>
            <w:tcBorders>
              <w:top w:val="nil"/>
            </w:tcBorders>
            <w:shd w:val="clear" w:color="auto" w:fill="auto"/>
            <w:vAlign w:val="bottom"/>
            <w:hideMark/>
          </w:tcPr>
          <w:p w14:paraId="70BA1B8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West Coast </w:t>
            </w:r>
          </w:p>
        </w:tc>
        <w:tc>
          <w:tcPr>
            <w:tcW w:w="1336" w:type="dxa"/>
            <w:tcBorders>
              <w:top w:val="nil"/>
            </w:tcBorders>
            <w:shd w:val="clear" w:color="auto" w:fill="auto"/>
            <w:noWrap/>
            <w:vAlign w:val="bottom"/>
            <w:hideMark/>
          </w:tcPr>
          <w:p w14:paraId="2EBE4363"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2010</w:t>
            </w:r>
          </w:p>
        </w:tc>
        <w:tc>
          <w:tcPr>
            <w:tcW w:w="846" w:type="dxa"/>
            <w:tcBorders>
              <w:top w:val="nil"/>
            </w:tcBorders>
            <w:shd w:val="clear" w:color="auto" w:fill="auto"/>
            <w:noWrap/>
            <w:vAlign w:val="bottom"/>
            <w:hideMark/>
          </w:tcPr>
          <w:p w14:paraId="542BFBD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Combo</w:t>
            </w:r>
          </w:p>
        </w:tc>
        <w:tc>
          <w:tcPr>
            <w:tcW w:w="1337" w:type="dxa"/>
            <w:tcBorders>
              <w:top w:val="nil"/>
            </w:tcBorders>
            <w:shd w:val="clear" w:color="auto" w:fill="auto"/>
            <w:noWrap/>
            <w:vAlign w:val="bottom"/>
            <w:hideMark/>
          </w:tcPr>
          <w:p w14:paraId="366A316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w:t>
            </w:r>
          </w:p>
        </w:tc>
        <w:tc>
          <w:tcPr>
            <w:tcW w:w="1346" w:type="dxa"/>
            <w:tcBorders>
              <w:top w:val="nil"/>
            </w:tcBorders>
            <w:shd w:val="clear" w:color="auto" w:fill="auto"/>
            <w:noWrap/>
            <w:vAlign w:val="bottom"/>
            <w:hideMark/>
          </w:tcPr>
          <w:p w14:paraId="22F59695"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N/A</w:t>
            </w:r>
          </w:p>
        </w:tc>
        <w:tc>
          <w:tcPr>
            <w:tcW w:w="1086" w:type="dxa"/>
            <w:tcBorders>
              <w:top w:val="nil"/>
            </w:tcBorders>
            <w:shd w:val="clear" w:color="auto" w:fill="auto"/>
            <w:noWrap/>
            <w:vAlign w:val="bottom"/>
            <w:hideMark/>
          </w:tcPr>
          <w:p w14:paraId="429E9005"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w:t>
            </w:r>
          </w:p>
        </w:tc>
        <w:tc>
          <w:tcPr>
            <w:tcW w:w="1256" w:type="dxa"/>
            <w:tcBorders>
              <w:top w:val="nil"/>
            </w:tcBorders>
            <w:shd w:val="clear" w:color="auto" w:fill="auto"/>
            <w:vAlign w:val="bottom"/>
            <w:hideMark/>
          </w:tcPr>
          <w:p w14:paraId="5807EB01"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w:t>
            </w:r>
          </w:p>
        </w:tc>
      </w:tr>
      <w:tr w:rsidR="0088494B" w:rsidRPr="00B54A20" w14:paraId="7082354B" w14:textId="77777777" w:rsidTr="00153E55">
        <w:trPr>
          <w:trHeight w:val="480"/>
        </w:trPr>
        <w:tc>
          <w:tcPr>
            <w:tcW w:w="921" w:type="dxa"/>
            <w:tcBorders>
              <w:top w:val="nil"/>
            </w:tcBorders>
            <w:shd w:val="clear" w:color="auto" w:fill="auto"/>
            <w:noWrap/>
            <w:vAlign w:val="bottom"/>
            <w:hideMark/>
          </w:tcPr>
          <w:p w14:paraId="28D77BD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49</w:t>
            </w:r>
          </w:p>
        </w:tc>
        <w:tc>
          <w:tcPr>
            <w:tcW w:w="1059" w:type="dxa"/>
            <w:tcBorders>
              <w:top w:val="nil"/>
            </w:tcBorders>
            <w:shd w:val="clear" w:color="auto" w:fill="auto"/>
            <w:vAlign w:val="bottom"/>
            <w:hideMark/>
          </w:tcPr>
          <w:p w14:paraId="6DB5AF87"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Multi spp</w:t>
            </w:r>
          </w:p>
        </w:tc>
        <w:tc>
          <w:tcPr>
            <w:tcW w:w="1226" w:type="dxa"/>
            <w:tcBorders>
              <w:top w:val="nil"/>
            </w:tcBorders>
            <w:shd w:val="clear" w:color="auto" w:fill="auto"/>
            <w:vAlign w:val="bottom"/>
            <w:hideMark/>
          </w:tcPr>
          <w:p w14:paraId="6E1BCD7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Southeast </w:t>
            </w:r>
          </w:p>
        </w:tc>
        <w:tc>
          <w:tcPr>
            <w:tcW w:w="1336" w:type="dxa"/>
            <w:tcBorders>
              <w:top w:val="nil"/>
            </w:tcBorders>
            <w:shd w:val="clear" w:color="auto" w:fill="auto"/>
            <w:noWrap/>
            <w:vAlign w:val="bottom"/>
            <w:hideMark/>
          </w:tcPr>
          <w:p w14:paraId="3BA759E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2010</w:t>
            </w:r>
          </w:p>
        </w:tc>
        <w:tc>
          <w:tcPr>
            <w:tcW w:w="846" w:type="dxa"/>
            <w:tcBorders>
              <w:top w:val="nil"/>
            </w:tcBorders>
            <w:shd w:val="clear" w:color="auto" w:fill="auto"/>
            <w:noWrap/>
            <w:vAlign w:val="bottom"/>
            <w:hideMark/>
          </w:tcPr>
          <w:p w14:paraId="1E31BC61"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Anthro</w:t>
            </w:r>
          </w:p>
        </w:tc>
        <w:tc>
          <w:tcPr>
            <w:tcW w:w="1337" w:type="dxa"/>
            <w:tcBorders>
              <w:top w:val="nil"/>
            </w:tcBorders>
            <w:shd w:val="clear" w:color="auto" w:fill="auto"/>
            <w:noWrap/>
            <w:vAlign w:val="bottom"/>
            <w:hideMark/>
          </w:tcPr>
          <w:p w14:paraId="7514A29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$30,940,000 </w:t>
            </w:r>
          </w:p>
        </w:tc>
        <w:tc>
          <w:tcPr>
            <w:tcW w:w="1346" w:type="dxa"/>
            <w:tcBorders>
              <w:top w:val="nil"/>
            </w:tcBorders>
            <w:shd w:val="clear" w:color="auto" w:fill="auto"/>
            <w:noWrap/>
            <w:vAlign w:val="bottom"/>
            <w:hideMark/>
          </w:tcPr>
          <w:p w14:paraId="33AD5989"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($19,344,227)</w:t>
            </w:r>
          </w:p>
        </w:tc>
        <w:tc>
          <w:tcPr>
            <w:tcW w:w="1086" w:type="dxa"/>
            <w:tcBorders>
              <w:top w:val="nil"/>
            </w:tcBorders>
            <w:shd w:val="clear" w:color="auto" w:fill="auto"/>
            <w:noWrap/>
            <w:vAlign w:val="bottom"/>
            <w:hideMark/>
          </w:tcPr>
          <w:p w14:paraId="1C50B3E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High</w:t>
            </w:r>
          </w:p>
        </w:tc>
        <w:tc>
          <w:tcPr>
            <w:tcW w:w="1256" w:type="dxa"/>
            <w:tcBorders>
              <w:top w:val="nil"/>
            </w:tcBorders>
            <w:shd w:val="clear" w:color="auto" w:fill="auto"/>
            <w:vAlign w:val="bottom"/>
            <w:hideMark/>
          </w:tcPr>
          <w:p w14:paraId="5F12D4FF"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NOAA FOSS</w:t>
            </w:r>
          </w:p>
        </w:tc>
      </w:tr>
      <w:tr w:rsidR="0088494B" w:rsidRPr="00B54A20" w14:paraId="6BBAA76F" w14:textId="77777777" w:rsidTr="00153E55">
        <w:trPr>
          <w:trHeight w:val="480"/>
        </w:trPr>
        <w:tc>
          <w:tcPr>
            <w:tcW w:w="921" w:type="dxa"/>
            <w:tcBorders>
              <w:top w:val="nil"/>
            </w:tcBorders>
            <w:shd w:val="clear" w:color="auto" w:fill="auto"/>
            <w:noWrap/>
            <w:vAlign w:val="bottom"/>
            <w:hideMark/>
          </w:tcPr>
          <w:p w14:paraId="4E43655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47</w:t>
            </w:r>
          </w:p>
        </w:tc>
        <w:tc>
          <w:tcPr>
            <w:tcW w:w="1059" w:type="dxa"/>
            <w:tcBorders>
              <w:top w:val="nil"/>
            </w:tcBorders>
            <w:shd w:val="clear" w:color="auto" w:fill="auto"/>
            <w:vAlign w:val="bottom"/>
            <w:hideMark/>
          </w:tcPr>
          <w:p w14:paraId="0A93DEC7"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Sockeye Salmon</w:t>
            </w:r>
          </w:p>
        </w:tc>
        <w:tc>
          <w:tcPr>
            <w:tcW w:w="1226" w:type="dxa"/>
            <w:tcBorders>
              <w:top w:val="nil"/>
            </w:tcBorders>
            <w:shd w:val="clear" w:color="auto" w:fill="auto"/>
            <w:vAlign w:val="bottom"/>
            <w:hideMark/>
          </w:tcPr>
          <w:p w14:paraId="65D62ACB"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West Coast </w:t>
            </w:r>
          </w:p>
        </w:tc>
        <w:tc>
          <w:tcPr>
            <w:tcW w:w="1336" w:type="dxa"/>
            <w:tcBorders>
              <w:top w:val="nil"/>
            </w:tcBorders>
            <w:shd w:val="clear" w:color="auto" w:fill="auto"/>
            <w:noWrap/>
            <w:vAlign w:val="bottom"/>
            <w:hideMark/>
          </w:tcPr>
          <w:p w14:paraId="643497EB"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2011</w:t>
            </w:r>
          </w:p>
        </w:tc>
        <w:tc>
          <w:tcPr>
            <w:tcW w:w="846" w:type="dxa"/>
            <w:tcBorders>
              <w:top w:val="nil"/>
            </w:tcBorders>
            <w:shd w:val="clear" w:color="auto" w:fill="auto"/>
            <w:noWrap/>
            <w:vAlign w:val="bottom"/>
            <w:hideMark/>
          </w:tcPr>
          <w:p w14:paraId="50B4FAF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Combo</w:t>
            </w:r>
          </w:p>
        </w:tc>
        <w:tc>
          <w:tcPr>
            <w:tcW w:w="1337" w:type="dxa"/>
            <w:tcBorders>
              <w:top w:val="nil"/>
            </w:tcBorders>
            <w:shd w:val="clear" w:color="auto" w:fill="auto"/>
            <w:noWrap/>
            <w:vAlign w:val="bottom"/>
            <w:hideMark/>
          </w:tcPr>
          <w:p w14:paraId="4A0CEBD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$2,340,000 </w:t>
            </w:r>
          </w:p>
        </w:tc>
        <w:tc>
          <w:tcPr>
            <w:tcW w:w="1346" w:type="dxa"/>
            <w:tcBorders>
              <w:top w:val="nil"/>
            </w:tcBorders>
            <w:shd w:val="clear" w:color="auto" w:fill="auto"/>
            <w:noWrap/>
            <w:vAlign w:val="bottom"/>
            <w:hideMark/>
          </w:tcPr>
          <w:p w14:paraId="6CBF5DBB"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N/A</w:t>
            </w:r>
          </w:p>
        </w:tc>
        <w:tc>
          <w:tcPr>
            <w:tcW w:w="1086" w:type="dxa"/>
            <w:tcBorders>
              <w:top w:val="nil"/>
            </w:tcBorders>
            <w:shd w:val="clear" w:color="auto" w:fill="auto"/>
            <w:noWrap/>
            <w:vAlign w:val="bottom"/>
            <w:hideMark/>
          </w:tcPr>
          <w:p w14:paraId="047BC09B"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w:t>
            </w:r>
          </w:p>
        </w:tc>
        <w:tc>
          <w:tcPr>
            <w:tcW w:w="1256" w:type="dxa"/>
            <w:tcBorders>
              <w:top w:val="nil"/>
            </w:tcBorders>
            <w:shd w:val="clear" w:color="auto" w:fill="auto"/>
            <w:vAlign w:val="bottom"/>
            <w:hideMark/>
          </w:tcPr>
          <w:p w14:paraId="1A989C8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w:t>
            </w:r>
          </w:p>
        </w:tc>
      </w:tr>
      <w:tr w:rsidR="0088494B" w:rsidRPr="00B54A20" w14:paraId="01B3503B" w14:textId="77777777" w:rsidTr="00153E55">
        <w:trPr>
          <w:trHeight w:val="1200"/>
        </w:trPr>
        <w:tc>
          <w:tcPr>
            <w:tcW w:w="921" w:type="dxa"/>
            <w:tcBorders>
              <w:top w:val="nil"/>
            </w:tcBorders>
            <w:shd w:val="clear" w:color="auto" w:fill="auto"/>
            <w:noWrap/>
            <w:vAlign w:val="bottom"/>
            <w:hideMark/>
          </w:tcPr>
          <w:p w14:paraId="72B641D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46</w:t>
            </w:r>
          </w:p>
        </w:tc>
        <w:tc>
          <w:tcPr>
            <w:tcW w:w="1059" w:type="dxa"/>
            <w:tcBorders>
              <w:top w:val="nil"/>
            </w:tcBorders>
            <w:shd w:val="clear" w:color="auto" w:fill="auto"/>
            <w:vAlign w:val="bottom"/>
            <w:hideMark/>
          </w:tcPr>
          <w:p w14:paraId="550899F7"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Shellfish (Multi spp)</w:t>
            </w:r>
          </w:p>
        </w:tc>
        <w:tc>
          <w:tcPr>
            <w:tcW w:w="1226" w:type="dxa"/>
            <w:tcBorders>
              <w:top w:val="nil"/>
            </w:tcBorders>
            <w:shd w:val="clear" w:color="auto" w:fill="auto"/>
            <w:vAlign w:val="bottom"/>
            <w:hideMark/>
          </w:tcPr>
          <w:p w14:paraId="46076FDF"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Greater Atlantic </w:t>
            </w:r>
          </w:p>
        </w:tc>
        <w:tc>
          <w:tcPr>
            <w:tcW w:w="1336" w:type="dxa"/>
            <w:tcBorders>
              <w:top w:val="nil"/>
            </w:tcBorders>
            <w:shd w:val="clear" w:color="auto" w:fill="auto"/>
            <w:noWrap/>
            <w:vAlign w:val="bottom"/>
            <w:hideMark/>
          </w:tcPr>
          <w:p w14:paraId="265BA15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2010</w:t>
            </w:r>
          </w:p>
        </w:tc>
        <w:tc>
          <w:tcPr>
            <w:tcW w:w="846" w:type="dxa"/>
            <w:tcBorders>
              <w:top w:val="nil"/>
            </w:tcBorders>
            <w:shd w:val="clear" w:color="auto" w:fill="auto"/>
            <w:noWrap/>
            <w:vAlign w:val="bottom"/>
            <w:hideMark/>
          </w:tcPr>
          <w:p w14:paraId="244A677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556F4127"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w:t>
            </w:r>
          </w:p>
        </w:tc>
        <w:tc>
          <w:tcPr>
            <w:tcW w:w="1346" w:type="dxa"/>
            <w:tcBorders>
              <w:top w:val="nil"/>
            </w:tcBorders>
            <w:shd w:val="clear" w:color="auto" w:fill="auto"/>
            <w:noWrap/>
            <w:vAlign w:val="bottom"/>
            <w:hideMark/>
          </w:tcPr>
          <w:p w14:paraId="28234C9C"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($5,798,530)</w:t>
            </w:r>
          </w:p>
        </w:tc>
        <w:tc>
          <w:tcPr>
            <w:tcW w:w="1086" w:type="dxa"/>
            <w:tcBorders>
              <w:top w:val="nil"/>
            </w:tcBorders>
            <w:shd w:val="clear" w:color="auto" w:fill="auto"/>
            <w:noWrap/>
            <w:vAlign w:val="bottom"/>
            <w:hideMark/>
          </w:tcPr>
          <w:p w14:paraId="6D3ED58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Medium</w:t>
            </w:r>
          </w:p>
        </w:tc>
        <w:tc>
          <w:tcPr>
            <w:tcW w:w="1256" w:type="dxa"/>
            <w:tcBorders>
              <w:top w:val="nil"/>
            </w:tcBorders>
            <w:shd w:val="clear" w:color="auto" w:fill="auto"/>
            <w:vAlign w:val="bottom"/>
            <w:hideMark/>
          </w:tcPr>
          <w:p w14:paraId="1E92D2F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NOAA FOSS; in-house species selection</w:t>
            </w:r>
          </w:p>
        </w:tc>
      </w:tr>
      <w:tr w:rsidR="0088494B" w:rsidRPr="00B54A20" w14:paraId="5B1E3F76" w14:textId="77777777" w:rsidTr="00153E55">
        <w:trPr>
          <w:trHeight w:val="720"/>
        </w:trPr>
        <w:tc>
          <w:tcPr>
            <w:tcW w:w="921" w:type="dxa"/>
            <w:tcBorders>
              <w:top w:val="nil"/>
            </w:tcBorders>
            <w:shd w:val="clear" w:color="auto" w:fill="auto"/>
            <w:noWrap/>
            <w:vAlign w:val="bottom"/>
            <w:hideMark/>
          </w:tcPr>
          <w:p w14:paraId="5719916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45</w:t>
            </w:r>
          </w:p>
        </w:tc>
        <w:tc>
          <w:tcPr>
            <w:tcW w:w="1059" w:type="dxa"/>
            <w:tcBorders>
              <w:top w:val="nil"/>
            </w:tcBorders>
            <w:shd w:val="clear" w:color="auto" w:fill="auto"/>
            <w:vAlign w:val="bottom"/>
            <w:hideMark/>
          </w:tcPr>
          <w:p w14:paraId="0AEB9EBF"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Chinook Salmon</w:t>
            </w:r>
          </w:p>
        </w:tc>
        <w:tc>
          <w:tcPr>
            <w:tcW w:w="1226" w:type="dxa"/>
            <w:tcBorders>
              <w:top w:val="nil"/>
            </w:tcBorders>
            <w:shd w:val="clear" w:color="auto" w:fill="auto"/>
            <w:vAlign w:val="bottom"/>
            <w:hideMark/>
          </w:tcPr>
          <w:p w14:paraId="0C35C1B5"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Alaska </w:t>
            </w:r>
          </w:p>
        </w:tc>
        <w:tc>
          <w:tcPr>
            <w:tcW w:w="1336" w:type="dxa"/>
            <w:tcBorders>
              <w:top w:val="nil"/>
            </w:tcBorders>
            <w:shd w:val="clear" w:color="auto" w:fill="auto"/>
            <w:noWrap/>
            <w:vAlign w:val="bottom"/>
            <w:hideMark/>
          </w:tcPr>
          <w:p w14:paraId="0554F8B3"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2010</w:t>
            </w:r>
          </w:p>
        </w:tc>
        <w:tc>
          <w:tcPr>
            <w:tcW w:w="846" w:type="dxa"/>
            <w:tcBorders>
              <w:top w:val="nil"/>
            </w:tcBorders>
            <w:shd w:val="clear" w:color="auto" w:fill="auto"/>
            <w:noWrap/>
            <w:vAlign w:val="bottom"/>
            <w:hideMark/>
          </w:tcPr>
          <w:p w14:paraId="27D5AA7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Combo</w:t>
            </w:r>
          </w:p>
        </w:tc>
        <w:tc>
          <w:tcPr>
            <w:tcW w:w="1337" w:type="dxa"/>
            <w:tcBorders>
              <w:top w:val="nil"/>
            </w:tcBorders>
            <w:shd w:val="clear" w:color="auto" w:fill="auto"/>
            <w:noWrap/>
            <w:vAlign w:val="bottom"/>
            <w:hideMark/>
          </w:tcPr>
          <w:p w14:paraId="4AFA77D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$5,950,000 </w:t>
            </w:r>
          </w:p>
        </w:tc>
        <w:tc>
          <w:tcPr>
            <w:tcW w:w="1346" w:type="dxa"/>
            <w:tcBorders>
              <w:top w:val="nil"/>
            </w:tcBorders>
            <w:shd w:val="clear" w:color="auto" w:fill="auto"/>
            <w:noWrap/>
            <w:vAlign w:val="bottom"/>
            <w:hideMark/>
          </w:tcPr>
          <w:p w14:paraId="05D46BAB"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($1,536,772)</w:t>
            </w:r>
          </w:p>
        </w:tc>
        <w:tc>
          <w:tcPr>
            <w:tcW w:w="1086" w:type="dxa"/>
            <w:tcBorders>
              <w:top w:val="nil"/>
            </w:tcBorders>
            <w:shd w:val="clear" w:color="auto" w:fill="auto"/>
            <w:noWrap/>
            <w:vAlign w:val="bottom"/>
            <w:hideMark/>
          </w:tcPr>
          <w:p w14:paraId="41333C9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High</w:t>
            </w:r>
          </w:p>
        </w:tc>
        <w:tc>
          <w:tcPr>
            <w:tcW w:w="1256" w:type="dxa"/>
            <w:tcBorders>
              <w:top w:val="nil"/>
            </w:tcBorders>
            <w:shd w:val="clear" w:color="auto" w:fill="auto"/>
            <w:vAlign w:val="bottom"/>
            <w:hideMark/>
          </w:tcPr>
          <w:p w14:paraId="65A7380D" w14:textId="51A16969"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ADFG; iso</w:t>
            </w:r>
            <w:r w:rsidR="007E1474">
              <w:rPr>
                <w:rFonts w:ascii="Times New Roman" w:hAnsi="Times New Roman" w:cs="Times New Roman"/>
                <w:color w:val="000000"/>
                <w:sz w:val="18"/>
                <w:szCs w:val="18"/>
              </w:rPr>
              <w:t>l</w:t>
            </w:r>
            <w:r w:rsidRPr="0088494B">
              <w:rPr>
                <w:rFonts w:ascii="Times New Roman" w:hAnsi="Times New Roman" w:cs="Times New Roman"/>
                <w:color w:val="000000"/>
                <w:sz w:val="18"/>
                <w:szCs w:val="18"/>
              </w:rPr>
              <w:t>ated by region</w:t>
            </w:r>
          </w:p>
        </w:tc>
      </w:tr>
      <w:tr w:rsidR="0088494B" w:rsidRPr="00B54A20" w14:paraId="7736CB2D" w14:textId="77777777" w:rsidTr="00153E55">
        <w:trPr>
          <w:trHeight w:val="480"/>
        </w:trPr>
        <w:tc>
          <w:tcPr>
            <w:tcW w:w="921" w:type="dxa"/>
            <w:tcBorders>
              <w:top w:val="nil"/>
            </w:tcBorders>
            <w:shd w:val="clear" w:color="auto" w:fill="auto"/>
            <w:noWrap/>
            <w:vAlign w:val="bottom"/>
            <w:hideMark/>
          </w:tcPr>
          <w:p w14:paraId="32756B8F"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43</w:t>
            </w:r>
          </w:p>
        </w:tc>
        <w:tc>
          <w:tcPr>
            <w:tcW w:w="1059" w:type="dxa"/>
            <w:tcBorders>
              <w:top w:val="nil"/>
            </w:tcBorders>
            <w:shd w:val="clear" w:color="auto" w:fill="auto"/>
            <w:vAlign w:val="bottom"/>
            <w:hideMark/>
          </w:tcPr>
          <w:p w14:paraId="5DAC10AF"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Salmon (Multi spp)</w:t>
            </w:r>
          </w:p>
        </w:tc>
        <w:tc>
          <w:tcPr>
            <w:tcW w:w="1226" w:type="dxa"/>
            <w:tcBorders>
              <w:top w:val="nil"/>
            </w:tcBorders>
            <w:shd w:val="clear" w:color="auto" w:fill="auto"/>
            <w:vAlign w:val="bottom"/>
            <w:hideMark/>
          </w:tcPr>
          <w:p w14:paraId="2D08EB35"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West Coast </w:t>
            </w:r>
          </w:p>
        </w:tc>
        <w:tc>
          <w:tcPr>
            <w:tcW w:w="1336" w:type="dxa"/>
            <w:tcBorders>
              <w:top w:val="nil"/>
            </w:tcBorders>
            <w:shd w:val="clear" w:color="auto" w:fill="auto"/>
            <w:noWrap/>
            <w:vAlign w:val="bottom"/>
            <w:hideMark/>
          </w:tcPr>
          <w:p w14:paraId="4A341DBB"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2009</w:t>
            </w:r>
          </w:p>
        </w:tc>
        <w:tc>
          <w:tcPr>
            <w:tcW w:w="846" w:type="dxa"/>
            <w:tcBorders>
              <w:top w:val="nil"/>
            </w:tcBorders>
            <w:shd w:val="clear" w:color="auto" w:fill="auto"/>
            <w:noWrap/>
            <w:vAlign w:val="bottom"/>
            <w:hideMark/>
          </w:tcPr>
          <w:p w14:paraId="4C6561BB"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Combo</w:t>
            </w:r>
          </w:p>
        </w:tc>
        <w:tc>
          <w:tcPr>
            <w:tcW w:w="1337" w:type="dxa"/>
            <w:tcBorders>
              <w:top w:val="nil"/>
            </w:tcBorders>
            <w:shd w:val="clear" w:color="auto" w:fill="auto"/>
            <w:noWrap/>
            <w:vAlign w:val="bottom"/>
            <w:hideMark/>
          </w:tcPr>
          <w:p w14:paraId="686311C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w:t>
            </w:r>
          </w:p>
        </w:tc>
        <w:tc>
          <w:tcPr>
            <w:tcW w:w="1346" w:type="dxa"/>
            <w:tcBorders>
              <w:top w:val="nil"/>
            </w:tcBorders>
            <w:shd w:val="clear" w:color="auto" w:fill="auto"/>
            <w:noWrap/>
            <w:vAlign w:val="bottom"/>
            <w:hideMark/>
          </w:tcPr>
          <w:p w14:paraId="3BAD1C9D"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($15,479,882)</w:t>
            </w:r>
          </w:p>
        </w:tc>
        <w:tc>
          <w:tcPr>
            <w:tcW w:w="1086" w:type="dxa"/>
            <w:tcBorders>
              <w:top w:val="nil"/>
            </w:tcBorders>
            <w:shd w:val="clear" w:color="auto" w:fill="auto"/>
            <w:noWrap/>
            <w:vAlign w:val="bottom"/>
            <w:hideMark/>
          </w:tcPr>
          <w:p w14:paraId="7B2F8467"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High</w:t>
            </w:r>
          </w:p>
        </w:tc>
        <w:tc>
          <w:tcPr>
            <w:tcW w:w="1256" w:type="dxa"/>
            <w:tcBorders>
              <w:top w:val="nil"/>
            </w:tcBorders>
            <w:shd w:val="clear" w:color="auto" w:fill="auto"/>
            <w:vAlign w:val="bottom"/>
            <w:hideMark/>
          </w:tcPr>
          <w:p w14:paraId="68F76DA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NOAA FOSS</w:t>
            </w:r>
          </w:p>
        </w:tc>
      </w:tr>
      <w:tr w:rsidR="0088494B" w:rsidRPr="00B54A20" w14:paraId="6604C622" w14:textId="77777777" w:rsidTr="00153E55">
        <w:trPr>
          <w:trHeight w:val="1200"/>
        </w:trPr>
        <w:tc>
          <w:tcPr>
            <w:tcW w:w="921" w:type="dxa"/>
            <w:tcBorders>
              <w:top w:val="nil"/>
            </w:tcBorders>
            <w:shd w:val="clear" w:color="auto" w:fill="auto"/>
            <w:noWrap/>
            <w:vAlign w:val="bottom"/>
            <w:hideMark/>
          </w:tcPr>
          <w:p w14:paraId="0C1D74F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40</w:t>
            </w:r>
          </w:p>
        </w:tc>
        <w:tc>
          <w:tcPr>
            <w:tcW w:w="1059" w:type="dxa"/>
            <w:tcBorders>
              <w:top w:val="nil"/>
            </w:tcBorders>
            <w:shd w:val="clear" w:color="auto" w:fill="auto"/>
            <w:vAlign w:val="bottom"/>
            <w:hideMark/>
          </w:tcPr>
          <w:p w14:paraId="611BCAC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Shellfish (Multi spp)</w:t>
            </w:r>
          </w:p>
        </w:tc>
        <w:tc>
          <w:tcPr>
            <w:tcW w:w="1226" w:type="dxa"/>
            <w:tcBorders>
              <w:top w:val="nil"/>
            </w:tcBorders>
            <w:shd w:val="clear" w:color="auto" w:fill="auto"/>
            <w:vAlign w:val="bottom"/>
            <w:hideMark/>
          </w:tcPr>
          <w:p w14:paraId="023EA82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Greater Atlantic </w:t>
            </w:r>
          </w:p>
        </w:tc>
        <w:tc>
          <w:tcPr>
            <w:tcW w:w="1336" w:type="dxa"/>
            <w:tcBorders>
              <w:top w:val="nil"/>
            </w:tcBorders>
            <w:shd w:val="clear" w:color="auto" w:fill="auto"/>
            <w:noWrap/>
            <w:vAlign w:val="bottom"/>
            <w:hideMark/>
          </w:tcPr>
          <w:p w14:paraId="38C5D00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2008</w:t>
            </w:r>
          </w:p>
        </w:tc>
        <w:tc>
          <w:tcPr>
            <w:tcW w:w="846" w:type="dxa"/>
            <w:tcBorders>
              <w:top w:val="nil"/>
            </w:tcBorders>
            <w:shd w:val="clear" w:color="auto" w:fill="auto"/>
            <w:noWrap/>
            <w:vAlign w:val="bottom"/>
            <w:hideMark/>
          </w:tcPr>
          <w:p w14:paraId="17CACA6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59C2C54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$6,100,000 </w:t>
            </w:r>
          </w:p>
        </w:tc>
        <w:tc>
          <w:tcPr>
            <w:tcW w:w="1346" w:type="dxa"/>
            <w:tcBorders>
              <w:top w:val="nil"/>
            </w:tcBorders>
            <w:shd w:val="clear" w:color="auto" w:fill="auto"/>
            <w:noWrap/>
            <w:vAlign w:val="bottom"/>
            <w:hideMark/>
          </w:tcPr>
          <w:p w14:paraId="2018018D"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 xml:space="preserve">$6,239,125 </w:t>
            </w:r>
          </w:p>
        </w:tc>
        <w:tc>
          <w:tcPr>
            <w:tcW w:w="1086" w:type="dxa"/>
            <w:tcBorders>
              <w:top w:val="nil"/>
            </w:tcBorders>
            <w:shd w:val="clear" w:color="auto" w:fill="auto"/>
            <w:noWrap/>
            <w:vAlign w:val="bottom"/>
            <w:hideMark/>
          </w:tcPr>
          <w:p w14:paraId="54004B3F"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Medium</w:t>
            </w:r>
          </w:p>
        </w:tc>
        <w:tc>
          <w:tcPr>
            <w:tcW w:w="1256" w:type="dxa"/>
            <w:tcBorders>
              <w:top w:val="nil"/>
            </w:tcBorders>
            <w:shd w:val="clear" w:color="auto" w:fill="auto"/>
            <w:vAlign w:val="bottom"/>
            <w:hideMark/>
          </w:tcPr>
          <w:p w14:paraId="2A53A59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NOAA FOSS; in-house species selection</w:t>
            </w:r>
          </w:p>
        </w:tc>
      </w:tr>
      <w:tr w:rsidR="0088494B" w:rsidRPr="00B54A20" w14:paraId="3391EDB0" w14:textId="77777777" w:rsidTr="00153E55">
        <w:trPr>
          <w:trHeight w:val="480"/>
        </w:trPr>
        <w:tc>
          <w:tcPr>
            <w:tcW w:w="921" w:type="dxa"/>
            <w:tcBorders>
              <w:top w:val="nil"/>
            </w:tcBorders>
            <w:shd w:val="clear" w:color="auto" w:fill="auto"/>
            <w:noWrap/>
            <w:vAlign w:val="bottom"/>
            <w:hideMark/>
          </w:tcPr>
          <w:p w14:paraId="6031E13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39</w:t>
            </w:r>
          </w:p>
        </w:tc>
        <w:tc>
          <w:tcPr>
            <w:tcW w:w="1059" w:type="dxa"/>
            <w:tcBorders>
              <w:top w:val="nil"/>
            </w:tcBorders>
            <w:shd w:val="clear" w:color="auto" w:fill="auto"/>
            <w:vAlign w:val="bottom"/>
            <w:hideMark/>
          </w:tcPr>
          <w:p w14:paraId="749AC7A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Multi spp</w:t>
            </w:r>
          </w:p>
        </w:tc>
        <w:tc>
          <w:tcPr>
            <w:tcW w:w="1226" w:type="dxa"/>
            <w:tcBorders>
              <w:top w:val="nil"/>
            </w:tcBorders>
            <w:shd w:val="clear" w:color="auto" w:fill="auto"/>
            <w:vAlign w:val="bottom"/>
            <w:hideMark/>
          </w:tcPr>
          <w:p w14:paraId="70EA8AD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Southeast </w:t>
            </w:r>
          </w:p>
        </w:tc>
        <w:tc>
          <w:tcPr>
            <w:tcW w:w="1336" w:type="dxa"/>
            <w:tcBorders>
              <w:top w:val="nil"/>
            </w:tcBorders>
            <w:shd w:val="clear" w:color="auto" w:fill="auto"/>
            <w:noWrap/>
            <w:vAlign w:val="bottom"/>
            <w:hideMark/>
          </w:tcPr>
          <w:p w14:paraId="70DC477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2008</w:t>
            </w:r>
          </w:p>
        </w:tc>
        <w:tc>
          <w:tcPr>
            <w:tcW w:w="846" w:type="dxa"/>
            <w:tcBorders>
              <w:top w:val="nil"/>
            </w:tcBorders>
            <w:shd w:val="clear" w:color="auto" w:fill="auto"/>
            <w:noWrap/>
            <w:vAlign w:val="bottom"/>
            <w:hideMark/>
          </w:tcPr>
          <w:p w14:paraId="4DAEB4D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425B70E5"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$57,340,000 </w:t>
            </w:r>
          </w:p>
        </w:tc>
        <w:tc>
          <w:tcPr>
            <w:tcW w:w="1346" w:type="dxa"/>
            <w:tcBorders>
              <w:top w:val="nil"/>
            </w:tcBorders>
            <w:shd w:val="clear" w:color="auto" w:fill="auto"/>
            <w:noWrap/>
            <w:vAlign w:val="bottom"/>
            <w:hideMark/>
          </w:tcPr>
          <w:p w14:paraId="4906D928"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 xml:space="preserve">$21,304,713 </w:t>
            </w:r>
          </w:p>
        </w:tc>
        <w:tc>
          <w:tcPr>
            <w:tcW w:w="1086" w:type="dxa"/>
            <w:tcBorders>
              <w:top w:val="nil"/>
            </w:tcBorders>
            <w:shd w:val="clear" w:color="auto" w:fill="auto"/>
            <w:noWrap/>
            <w:vAlign w:val="bottom"/>
            <w:hideMark/>
          </w:tcPr>
          <w:p w14:paraId="26C5B6D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High</w:t>
            </w:r>
          </w:p>
        </w:tc>
        <w:tc>
          <w:tcPr>
            <w:tcW w:w="1256" w:type="dxa"/>
            <w:tcBorders>
              <w:top w:val="nil"/>
            </w:tcBorders>
            <w:shd w:val="clear" w:color="auto" w:fill="auto"/>
            <w:vAlign w:val="bottom"/>
            <w:hideMark/>
          </w:tcPr>
          <w:p w14:paraId="0A0316E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NOAA FOSS</w:t>
            </w:r>
          </w:p>
        </w:tc>
      </w:tr>
      <w:tr w:rsidR="0088494B" w:rsidRPr="00B54A20" w14:paraId="6B3F26A5" w14:textId="77777777" w:rsidTr="00153E55">
        <w:trPr>
          <w:trHeight w:val="480"/>
        </w:trPr>
        <w:tc>
          <w:tcPr>
            <w:tcW w:w="921" w:type="dxa"/>
            <w:tcBorders>
              <w:top w:val="nil"/>
            </w:tcBorders>
            <w:shd w:val="clear" w:color="auto" w:fill="auto"/>
            <w:noWrap/>
            <w:vAlign w:val="bottom"/>
            <w:hideMark/>
          </w:tcPr>
          <w:p w14:paraId="0058500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38</w:t>
            </w:r>
          </w:p>
        </w:tc>
        <w:tc>
          <w:tcPr>
            <w:tcW w:w="1059" w:type="dxa"/>
            <w:tcBorders>
              <w:top w:val="nil"/>
            </w:tcBorders>
            <w:shd w:val="clear" w:color="auto" w:fill="auto"/>
            <w:vAlign w:val="bottom"/>
            <w:hideMark/>
          </w:tcPr>
          <w:p w14:paraId="570212C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Sockeye Salmon</w:t>
            </w:r>
          </w:p>
        </w:tc>
        <w:tc>
          <w:tcPr>
            <w:tcW w:w="1226" w:type="dxa"/>
            <w:tcBorders>
              <w:top w:val="nil"/>
            </w:tcBorders>
            <w:shd w:val="clear" w:color="auto" w:fill="auto"/>
            <w:vAlign w:val="bottom"/>
            <w:hideMark/>
          </w:tcPr>
          <w:p w14:paraId="0596282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West Coast </w:t>
            </w:r>
          </w:p>
        </w:tc>
        <w:tc>
          <w:tcPr>
            <w:tcW w:w="1336" w:type="dxa"/>
            <w:tcBorders>
              <w:top w:val="nil"/>
            </w:tcBorders>
            <w:shd w:val="clear" w:color="auto" w:fill="auto"/>
            <w:noWrap/>
            <w:vAlign w:val="bottom"/>
            <w:hideMark/>
          </w:tcPr>
          <w:p w14:paraId="6C8FC85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2008</w:t>
            </w:r>
          </w:p>
        </w:tc>
        <w:tc>
          <w:tcPr>
            <w:tcW w:w="846" w:type="dxa"/>
            <w:tcBorders>
              <w:top w:val="nil"/>
            </w:tcBorders>
            <w:shd w:val="clear" w:color="auto" w:fill="auto"/>
            <w:noWrap/>
            <w:vAlign w:val="bottom"/>
            <w:hideMark/>
          </w:tcPr>
          <w:p w14:paraId="6306BAA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Combo</w:t>
            </w:r>
          </w:p>
        </w:tc>
        <w:tc>
          <w:tcPr>
            <w:tcW w:w="1337" w:type="dxa"/>
            <w:tcBorders>
              <w:top w:val="nil"/>
            </w:tcBorders>
            <w:shd w:val="clear" w:color="auto" w:fill="auto"/>
            <w:noWrap/>
            <w:vAlign w:val="bottom"/>
            <w:hideMark/>
          </w:tcPr>
          <w:p w14:paraId="14347ADB"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$2,440,000 </w:t>
            </w:r>
          </w:p>
        </w:tc>
        <w:tc>
          <w:tcPr>
            <w:tcW w:w="1346" w:type="dxa"/>
            <w:tcBorders>
              <w:top w:val="nil"/>
            </w:tcBorders>
            <w:shd w:val="clear" w:color="auto" w:fill="auto"/>
            <w:noWrap/>
            <w:vAlign w:val="bottom"/>
            <w:hideMark/>
          </w:tcPr>
          <w:p w14:paraId="3C59EEA3"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N/A</w:t>
            </w:r>
          </w:p>
        </w:tc>
        <w:tc>
          <w:tcPr>
            <w:tcW w:w="1086" w:type="dxa"/>
            <w:tcBorders>
              <w:top w:val="nil"/>
            </w:tcBorders>
            <w:shd w:val="clear" w:color="auto" w:fill="auto"/>
            <w:noWrap/>
            <w:vAlign w:val="bottom"/>
            <w:hideMark/>
          </w:tcPr>
          <w:p w14:paraId="6124BD3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w:t>
            </w:r>
          </w:p>
        </w:tc>
        <w:tc>
          <w:tcPr>
            <w:tcW w:w="1256" w:type="dxa"/>
            <w:tcBorders>
              <w:top w:val="nil"/>
            </w:tcBorders>
            <w:shd w:val="clear" w:color="auto" w:fill="auto"/>
            <w:vAlign w:val="bottom"/>
            <w:hideMark/>
          </w:tcPr>
          <w:p w14:paraId="597B537F"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w:t>
            </w:r>
          </w:p>
        </w:tc>
      </w:tr>
      <w:tr w:rsidR="0088494B" w:rsidRPr="00B54A20" w14:paraId="58AA6E53" w14:textId="77777777" w:rsidTr="00153E55">
        <w:trPr>
          <w:trHeight w:val="1200"/>
        </w:trPr>
        <w:tc>
          <w:tcPr>
            <w:tcW w:w="921" w:type="dxa"/>
            <w:tcBorders>
              <w:top w:val="nil"/>
            </w:tcBorders>
            <w:shd w:val="clear" w:color="auto" w:fill="auto"/>
            <w:noWrap/>
            <w:vAlign w:val="bottom"/>
            <w:hideMark/>
          </w:tcPr>
          <w:p w14:paraId="70BA7D47"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37</w:t>
            </w:r>
          </w:p>
        </w:tc>
        <w:tc>
          <w:tcPr>
            <w:tcW w:w="1059" w:type="dxa"/>
            <w:tcBorders>
              <w:top w:val="nil"/>
            </w:tcBorders>
            <w:shd w:val="clear" w:color="auto" w:fill="auto"/>
            <w:vAlign w:val="bottom"/>
            <w:hideMark/>
          </w:tcPr>
          <w:p w14:paraId="3D64F80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Blue Crab</w:t>
            </w:r>
          </w:p>
        </w:tc>
        <w:tc>
          <w:tcPr>
            <w:tcW w:w="1226" w:type="dxa"/>
            <w:tcBorders>
              <w:top w:val="nil"/>
            </w:tcBorders>
            <w:shd w:val="clear" w:color="auto" w:fill="auto"/>
            <w:vAlign w:val="bottom"/>
            <w:hideMark/>
          </w:tcPr>
          <w:p w14:paraId="658B889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Greater Atlantic </w:t>
            </w:r>
          </w:p>
        </w:tc>
        <w:tc>
          <w:tcPr>
            <w:tcW w:w="1336" w:type="dxa"/>
            <w:tcBorders>
              <w:top w:val="nil"/>
            </w:tcBorders>
            <w:shd w:val="clear" w:color="auto" w:fill="auto"/>
            <w:noWrap/>
            <w:vAlign w:val="bottom"/>
            <w:hideMark/>
          </w:tcPr>
          <w:p w14:paraId="35041293"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2008</w:t>
            </w:r>
          </w:p>
        </w:tc>
        <w:tc>
          <w:tcPr>
            <w:tcW w:w="846" w:type="dxa"/>
            <w:tcBorders>
              <w:top w:val="nil"/>
            </w:tcBorders>
            <w:shd w:val="clear" w:color="auto" w:fill="auto"/>
            <w:noWrap/>
            <w:vAlign w:val="bottom"/>
            <w:hideMark/>
          </w:tcPr>
          <w:p w14:paraId="784965B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Combo</w:t>
            </w:r>
          </w:p>
        </w:tc>
        <w:tc>
          <w:tcPr>
            <w:tcW w:w="1337" w:type="dxa"/>
            <w:tcBorders>
              <w:top w:val="nil"/>
            </w:tcBorders>
            <w:shd w:val="clear" w:color="auto" w:fill="auto"/>
            <w:noWrap/>
            <w:vAlign w:val="bottom"/>
            <w:hideMark/>
          </w:tcPr>
          <w:p w14:paraId="32CF44C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$36,600,000 </w:t>
            </w:r>
          </w:p>
        </w:tc>
        <w:tc>
          <w:tcPr>
            <w:tcW w:w="1346" w:type="dxa"/>
            <w:tcBorders>
              <w:top w:val="nil"/>
            </w:tcBorders>
            <w:shd w:val="clear" w:color="auto" w:fill="auto"/>
            <w:noWrap/>
            <w:vAlign w:val="bottom"/>
            <w:hideMark/>
          </w:tcPr>
          <w:p w14:paraId="548DEAA5"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 xml:space="preserve">$14,827,134 </w:t>
            </w:r>
          </w:p>
        </w:tc>
        <w:tc>
          <w:tcPr>
            <w:tcW w:w="1086" w:type="dxa"/>
            <w:tcBorders>
              <w:top w:val="nil"/>
            </w:tcBorders>
            <w:shd w:val="clear" w:color="auto" w:fill="auto"/>
            <w:noWrap/>
            <w:vAlign w:val="bottom"/>
            <w:hideMark/>
          </w:tcPr>
          <w:p w14:paraId="636F94C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Medium</w:t>
            </w:r>
          </w:p>
        </w:tc>
        <w:tc>
          <w:tcPr>
            <w:tcW w:w="1256" w:type="dxa"/>
            <w:tcBorders>
              <w:top w:val="nil"/>
            </w:tcBorders>
            <w:shd w:val="clear" w:color="auto" w:fill="auto"/>
            <w:vAlign w:val="bottom"/>
            <w:hideMark/>
          </w:tcPr>
          <w:p w14:paraId="4AAC8D02" w14:textId="1D5A560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NOAA FOSS; does not iso</w:t>
            </w:r>
            <w:r w:rsidR="007E1474">
              <w:rPr>
                <w:rFonts w:ascii="Times New Roman" w:hAnsi="Times New Roman" w:cs="Times New Roman"/>
                <w:color w:val="000000"/>
                <w:sz w:val="18"/>
                <w:szCs w:val="18"/>
              </w:rPr>
              <w:t>l</w:t>
            </w:r>
            <w:r w:rsidRPr="0088494B">
              <w:rPr>
                <w:rFonts w:ascii="Times New Roman" w:hAnsi="Times New Roman" w:cs="Times New Roman"/>
                <w:color w:val="000000"/>
                <w:sz w:val="18"/>
                <w:szCs w:val="18"/>
              </w:rPr>
              <w:t>ate Ches</w:t>
            </w:r>
            <w:r w:rsidR="007E1474">
              <w:rPr>
                <w:rFonts w:ascii="Times New Roman" w:hAnsi="Times New Roman" w:cs="Times New Roman"/>
                <w:color w:val="000000"/>
                <w:sz w:val="18"/>
                <w:szCs w:val="18"/>
              </w:rPr>
              <w:t>a</w:t>
            </w:r>
            <w:r w:rsidRPr="0088494B">
              <w:rPr>
                <w:rFonts w:ascii="Times New Roman" w:hAnsi="Times New Roman" w:cs="Times New Roman"/>
                <w:color w:val="000000"/>
                <w:sz w:val="18"/>
                <w:szCs w:val="18"/>
              </w:rPr>
              <w:t>peake Bay</w:t>
            </w:r>
          </w:p>
        </w:tc>
      </w:tr>
      <w:tr w:rsidR="0088494B" w:rsidRPr="00B54A20" w14:paraId="097A55C3" w14:textId="77777777" w:rsidTr="00153E55">
        <w:trPr>
          <w:trHeight w:val="1680"/>
        </w:trPr>
        <w:tc>
          <w:tcPr>
            <w:tcW w:w="921" w:type="dxa"/>
            <w:tcBorders>
              <w:top w:val="nil"/>
            </w:tcBorders>
            <w:shd w:val="clear" w:color="auto" w:fill="auto"/>
            <w:noWrap/>
            <w:vAlign w:val="bottom"/>
            <w:hideMark/>
          </w:tcPr>
          <w:p w14:paraId="1D5755DF"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36</w:t>
            </w:r>
          </w:p>
        </w:tc>
        <w:tc>
          <w:tcPr>
            <w:tcW w:w="1059" w:type="dxa"/>
            <w:tcBorders>
              <w:top w:val="nil"/>
            </w:tcBorders>
            <w:shd w:val="clear" w:color="auto" w:fill="auto"/>
            <w:vAlign w:val="bottom"/>
            <w:hideMark/>
          </w:tcPr>
          <w:p w14:paraId="3A861F2F"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Salmon (Multi spp)</w:t>
            </w:r>
          </w:p>
        </w:tc>
        <w:tc>
          <w:tcPr>
            <w:tcW w:w="1226" w:type="dxa"/>
            <w:tcBorders>
              <w:top w:val="nil"/>
            </w:tcBorders>
            <w:shd w:val="clear" w:color="auto" w:fill="auto"/>
            <w:vAlign w:val="bottom"/>
            <w:hideMark/>
          </w:tcPr>
          <w:p w14:paraId="46671961"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West Coast </w:t>
            </w:r>
          </w:p>
        </w:tc>
        <w:tc>
          <w:tcPr>
            <w:tcW w:w="1336" w:type="dxa"/>
            <w:tcBorders>
              <w:top w:val="nil"/>
            </w:tcBorders>
            <w:shd w:val="clear" w:color="auto" w:fill="auto"/>
            <w:noWrap/>
            <w:vAlign w:val="bottom"/>
            <w:hideMark/>
          </w:tcPr>
          <w:p w14:paraId="7C4566C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2008</w:t>
            </w:r>
          </w:p>
        </w:tc>
        <w:tc>
          <w:tcPr>
            <w:tcW w:w="846" w:type="dxa"/>
            <w:tcBorders>
              <w:top w:val="nil"/>
            </w:tcBorders>
            <w:shd w:val="clear" w:color="auto" w:fill="auto"/>
            <w:noWrap/>
            <w:vAlign w:val="bottom"/>
            <w:hideMark/>
          </w:tcPr>
          <w:p w14:paraId="0D8466D1"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Combo</w:t>
            </w:r>
          </w:p>
        </w:tc>
        <w:tc>
          <w:tcPr>
            <w:tcW w:w="1337" w:type="dxa"/>
            <w:tcBorders>
              <w:top w:val="nil"/>
            </w:tcBorders>
            <w:shd w:val="clear" w:color="auto" w:fill="auto"/>
            <w:noWrap/>
            <w:vAlign w:val="bottom"/>
            <w:hideMark/>
          </w:tcPr>
          <w:p w14:paraId="2B690BE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$207,400,000 </w:t>
            </w:r>
          </w:p>
        </w:tc>
        <w:tc>
          <w:tcPr>
            <w:tcW w:w="1346" w:type="dxa"/>
            <w:tcBorders>
              <w:top w:val="nil"/>
            </w:tcBorders>
            <w:shd w:val="clear" w:color="auto" w:fill="auto"/>
            <w:noWrap/>
            <w:vAlign w:val="bottom"/>
            <w:hideMark/>
          </w:tcPr>
          <w:p w14:paraId="77FAB505"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($11,888,830)</w:t>
            </w:r>
          </w:p>
        </w:tc>
        <w:tc>
          <w:tcPr>
            <w:tcW w:w="1086" w:type="dxa"/>
            <w:tcBorders>
              <w:top w:val="nil"/>
            </w:tcBorders>
            <w:shd w:val="clear" w:color="auto" w:fill="auto"/>
            <w:noWrap/>
            <w:vAlign w:val="bottom"/>
            <w:hideMark/>
          </w:tcPr>
          <w:p w14:paraId="67FF76A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Medium</w:t>
            </w:r>
          </w:p>
        </w:tc>
        <w:tc>
          <w:tcPr>
            <w:tcW w:w="1256" w:type="dxa"/>
            <w:tcBorders>
              <w:top w:val="nil"/>
            </w:tcBorders>
            <w:shd w:val="clear" w:color="auto" w:fill="auto"/>
            <w:vAlign w:val="bottom"/>
            <w:hideMark/>
          </w:tcPr>
          <w:p w14:paraId="4E78C06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NOAA FOSS; "rainbow trout" for steelhead. Did not isolate tribal</w:t>
            </w:r>
          </w:p>
        </w:tc>
      </w:tr>
      <w:tr w:rsidR="0088494B" w:rsidRPr="00B54A20" w14:paraId="1B74B82E" w14:textId="77777777" w:rsidTr="00153E55">
        <w:trPr>
          <w:trHeight w:val="720"/>
        </w:trPr>
        <w:tc>
          <w:tcPr>
            <w:tcW w:w="921" w:type="dxa"/>
            <w:tcBorders>
              <w:top w:val="nil"/>
            </w:tcBorders>
            <w:shd w:val="clear" w:color="auto" w:fill="auto"/>
            <w:noWrap/>
            <w:vAlign w:val="bottom"/>
            <w:hideMark/>
          </w:tcPr>
          <w:p w14:paraId="3538D69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33</w:t>
            </w:r>
          </w:p>
        </w:tc>
        <w:tc>
          <w:tcPr>
            <w:tcW w:w="1059" w:type="dxa"/>
            <w:tcBorders>
              <w:top w:val="nil"/>
            </w:tcBorders>
            <w:shd w:val="clear" w:color="auto" w:fill="auto"/>
            <w:vAlign w:val="bottom"/>
            <w:hideMark/>
          </w:tcPr>
          <w:p w14:paraId="608DDE0F"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Snow Crab</w:t>
            </w:r>
          </w:p>
        </w:tc>
        <w:tc>
          <w:tcPr>
            <w:tcW w:w="1226" w:type="dxa"/>
            <w:tcBorders>
              <w:top w:val="nil"/>
            </w:tcBorders>
            <w:shd w:val="clear" w:color="auto" w:fill="auto"/>
            <w:vAlign w:val="bottom"/>
            <w:hideMark/>
          </w:tcPr>
          <w:p w14:paraId="3D8CD8E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Alaska </w:t>
            </w:r>
          </w:p>
        </w:tc>
        <w:tc>
          <w:tcPr>
            <w:tcW w:w="1336" w:type="dxa"/>
            <w:tcBorders>
              <w:top w:val="nil"/>
            </w:tcBorders>
            <w:shd w:val="clear" w:color="auto" w:fill="auto"/>
            <w:noWrap/>
            <w:vAlign w:val="bottom"/>
            <w:hideMark/>
          </w:tcPr>
          <w:p w14:paraId="5F6A5F53"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2011</w:t>
            </w:r>
          </w:p>
        </w:tc>
        <w:tc>
          <w:tcPr>
            <w:tcW w:w="846" w:type="dxa"/>
            <w:tcBorders>
              <w:top w:val="nil"/>
            </w:tcBorders>
            <w:shd w:val="clear" w:color="auto" w:fill="auto"/>
            <w:noWrap/>
            <w:vAlign w:val="bottom"/>
            <w:hideMark/>
          </w:tcPr>
          <w:p w14:paraId="0ED7D69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Anthro</w:t>
            </w:r>
          </w:p>
        </w:tc>
        <w:tc>
          <w:tcPr>
            <w:tcW w:w="1337" w:type="dxa"/>
            <w:tcBorders>
              <w:top w:val="nil"/>
            </w:tcBorders>
            <w:shd w:val="clear" w:color="auto" w:fill="auto"/>
            <w:noWrap/>
            <w:vAlign w:val="bottom"/>
            <w:hideMark/>
          </w:tcPr>
          <w:p w14:paraId="094FED65"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$11,700,000 </w:t>
            </w:r>
          </w:p>
        </w:tc>
        <w:tc>
          <w:tcPr>
            <w:tcW w:w="1346" w:type="dxa"/>
            <w:tcBorders>
              <w:top w:val="nil"/>
            </w:tcBorders>
            <w:shd w:val="clear" w:color="auto" w:fill="auto"/>
            <w:noWrap/>
            <w:vAlign w:val="bottom"/>
            <w:hideMark/>
          </w:tcPr>
          <w:p w14:paraId="5A52F84F"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 xml:space="preserve">$73,954,209 </w:t>
            </w:r>
          </w:p>
        </w:tc>
        <w:tc>
          <w:tcPr>
            <w:tcW w:w="1086" w:type="dxa"/>
            <w:tcBorders>
              <w:top w:val="nil"/>
            </w:tcBorders>
            <w:shd w:val="clear" w:color="auto" w:fill="auto"/>
            <w:noWrap/>
            <w:vAlign w:val="bottom"/>
            <w:hideMark/>
          </w:tcPr>
          <w:p w14:paraId="3C0CC68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Medium</w:t>
            </w:r>
          </w:p>
        </w:tc>
        <w:tc>
          <w:tcPr>
            <w:tcW w:w="1256" w:type="dxa"/>
            <w:tcBorders>
              <w:top w:val="nil"/>
            </w:tcBorders>
            <w:shd w:val="clear" w:color="auto" w:fill="auto"/>
            <w:vAlign w:val="bottom"/>
            <w:hideMark/>
          </w:tcPr>
          <w:p w14:paraId="51288B4C" w14:textId="67A1B216"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ADFG; does not </w:t>
            </w:r>
            <w:r w:rsidR="007E1474" w:rsidRPr="0088494B">
              <w:rPr>
                <w:rFonts w:ascii="Times New Roman" w:hAnsi="Times New Roman" w:cs="Times New Roman"/>
                <w:color w:val="000000"/>
                <w:sz w:val="18"/>
                <w:szCs w:val="18"/>
              </w:rPr>
              <w:t>isolate</w:t>
            </w:r>
            <w:r w:rsidRPr="0088494B">
              <w:rPr>
                <w:rFonts w:ascii="Times New Roman" w:hAnsi="Times New Roman" w:cs="Times New Roman"/>
                <w:color w:val="000000"/>
                <w:sz w:val="18"/>
                <w:szCs w:val="18"/>
              </w:rPr>
              <w:t xml:space="preserve"> </w:t>
            </w:r>
            <w:r w:rsidRPr="0088494B">
              <w:rPr>
                <w:rFonts w:ascii="Times New Roman" w:hAnsi="Times New Roman" w:cs="Times New Roman"/>
                <w:color w:val="000000"/>
                <w:sz w:val="18"/>
                <w:szCs w:val="18"/>
              </w:rPr>
              <w:lastRenderedPageBreak/>
              <w:t>just Bering Sea</w:t>
            </w:r>
          </w:p>
        </w:tc>
      </w:tr>
      <w:tr w:rsidR="0088494B" w:rsidRPr="00B54A20" w14:paraId="4D3EEDA7" w14:textId="77777777" w:rsidTr="00153E55">
        <w:trPr>
          <w:trHeight w:val="720"/>
        </w:trPr>
        <w:tc>
          <w:tcPr>
            <w:tcW w:w="921" w:type="dxa"/>
            <w:tcBorders>
              <w:top w:val="nil"/>
            </w:tcBorders>
            <w:shd w:val="clear" w:color="auto" w:fill="auto"/>
            <w:noWrap/>
            <w:vAlign w:val="bottom"/>
            <w:hideMark/>
          </w:tcPr>
          <w:p w14:paraId="67CA80D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lastRenderedPageBreak/>
              <w:t>31</w:t>
            </w:r>
          </w:p>
        </w:tc>
        <w:tc>
          <w:tcPr>
            <w:tcW w:w="1059" w:type="dxa"/>
            <w:tcBorders>
              <w:top w:val="nil"/>
            </w:tcBorders>
            <w:shd w:val="clear" w:color="auto" w:fill="auto"/>
            <w:vAlign w:val="bottom"/>
            <w:hideMark/>
          </w:tcPr>
          <w:p w14:paraId="5EBCD66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Snow Crab</w:t>
            </w:r>
          </w:p>
        </w:tc>
        <w:tc>
          <w:tcPr>
            <w:tcW w:w="1226" w:type="dxa"/>
            <w:tcBorders>
              <w:top w:val="nil"/>
            </w:tcBorders>
            <w:shd w:val="clear" w:color="auto" w:fill="auto"/>
            <w:vAlign w:val="bottom"/>
            <w:hideMark/>
          </w:tcPr>
          <w:p w14:paraId="0D79E64B"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Alaska </w:t>
            </w:r>
          </w:p>
        </w:tc>
        <w:tc>
          <w:tcPr>
            <w:tcW w:w="1336" w:type="dxa"/>
            <w:tcBorders>
              <w:top w:val="nil"/>
            </w:tcBorders>
            <w:shd w:val="clear" w:color="auto" w:fill="auto"/>
            <w:noWrap/>
            <w:vAlign w:val="bottom"/>
            <w:hideMark/>
          </w:tcPr>
          <w:p w14:paraId="1884798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2007</w:t>
            </w:r>
          </w:p>
        </w:tc>
        <w:tc>
          <w:tcPr>
            <w:tcW w:w="846" w:type="dxa"/>
            <w:tcBorders>
              <w:top w:val="nil"/>
            </w:tcBorders>
            <w:shd w:val="clear" w:color="auto" w:fill="auto"/>
            <w:noWrap/>
            <w:vAlign w:val="bottom"/>
            <w:hideMark/>
          </w:tcPr>
          <w:p w14:paraId="2D37F9C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Anthro</w:t>
            </w:r>
          </w:p>
        </w:tc>
        <w:tc>
          <w:tcPr>
            <w:tcW w:w="1337" w:type="dxa"/>
            <w:tcBorders>
              <w:top w:val="nil"/>
            </w:tcBorders>
            <w:shd w:val="clear" w:color="auto" w:fill="auto"/>
            <w:noWrap/>
            <w:vAlign w:val="bottom"/>
            <w:hideMark/>
          </w:tcPr>
          <w:p w14:paraId="577716A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$12,700,000 </w:t>
            </w:r>
          </w:p>
        </w:tc>
        <w:tc>
          <w:tcPr>
            <w:tcW w:w="1346" w:type="dxa"/>
            <w:tcBorders>
              <w:top w:val="nil"/>
            </w:tcBorders>
            <w:shd w:val="clear" w:color="auto" w:fill="auto"/>
            <w:noWrap/>
            <w:vAlign w:val="bottom"/>
            <w:hideMark/>
          </w:tcPr>
          <w:p w14:paraId="0EAD9F3A"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($1,126,347)</w:t>
            </w:r>
          </w:p>
        </w:tc>
        <w:tc>
          <w:tcPr>
            <w:tcW w:w="1086" w:type="dxa"/>
            <w:tcBorders>
              <w:top w:val="nil"/>
            </w:tcBorders>
            <w:shd w:val="clear" w:color="auto" w:fill="auto"/>
            <w:noWrap/>
            <w:vAlign w:val="bottom"/>
            <w:hideMark/>
          </w:tcPr>
          <w:p w14:paraId="35C2264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Medium</w:t>
            </w:r>
          </w:p>
        </w:tc>
        <w:tc>
          <w:tcPr>
            <w:tcW w:w="1256" w:type="dxa"/>
            <w:tcBorders>
              <w:top w:val="nil"/>
            </w:tcBorders>
            <w:shd w:val="clear" w:color="auto" w:fill="auto"/>
            <w:vAlign w:val="bottom"/>
            <w:hideMark/>
          </w:tcPr>
          <w:p w14:paraId="744319BA" w14:textId="0CE9227B"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ADFG; does not </w:t>
            </w:r>
            <w:r w:rsidR="007E1474" w:rsidRPr="0088494B">
              <w:rPr>
                <w:rFonts w:ascii="Times New Roman" w:hAnsi="Times New Roman" w:cs="Times New Roman"/>
                <w:color w:val="000000"/>
                <w:sz w:val="18"/>
                <w:szCs w:val="18"/>
              </w:rPr>
              <w:t>isolate</w:t>
            </w:r>
            <w:r w:rsidRPr="0088494B">
              <w:rPr>
                <w:rFonts w:ascii="Times New Roman" w:hAnsi="Times New Roman" w:cs="Times New Roman"/>
                <w:color w:val="000000"/>
                <w:sz w:val="18"/>
                <w:szCs w:val="18"/>
              </w:rPr>
              <w:t xml:space="preserve"> just Bering Sea</w:t>
            </w:r>
          </w:p>
        </w:tc>
      </w:tr>
      <w:tr w:rsidR="0088494B" w:rsidRPr="00B54A20" w14:paraId="70A918C5" w14:textId="77777777" w:rsidTr="00153E55">
        <w:trPr>
          <w:trHeight w:val="960"/>
        </w:trPr>
        <w:tc>
          <w:tcPr>
            <w:tcW w:w="921" w:type="dxa"/>
            <w:tcBorders>
              <w:top w:val="nil"/>
            </w:tcBorders>
            <w:shd w:val="clear" w:color="auto" w:fill="auto"/>
            <w:noWrap/>
            <w:vAlign w:val="bottom"/>
            <w:hideMark/>
          </w:tcPr>
          <w:p w14:paraId="02300DE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30</w:t>
            </w:r>
          </w:p>
        </w:tc>
        <w:tc>
          <w:tcPr>
            <w:tcW w:w="1059" w:type="dxa"/>
            <w:tcBorders>
              <w:top w:val="nil"/>
            </w:tcBorders>
            <w:shd w:val="clear" w:color="auto" w:fill="auto"/>
            <w:vAlign w:val="bottom"/>
            <w:hideMark/>
          </w:tcPr>
          <w:p w14:paraId="08919EB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Salmon (Multi spp)</w:t>
            </w:r>
          </w:p>
        </w:tc>
        <w:tc>
          <w:tcPr>
            <w:tcW w:w="1226" w:type="dxa"/>
            <w:tcBorders>
              <w:top w:val="nil"/>
            </w:tcBorders>
            <w:shd w:val="clear" w:color="auto" w:fill="auto"/>
            <w:vAlign w:val="bottom"/>
            <w:hideMark/>
          </w:tcPr>
          <w:p w14:paraId="5582F035"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West Coast </w:t>
            </w:r>
          </w:p>
        </w:tc>
        <w:tc>
          <w:tcPr>
            <w:tcW w:w="1336" w:type="dxa"/>
            <w:tcBorders>
              <w:top w:val="nil"/>
            </w:tcBorders>
            <w:shd w:val="clear" w:color="auto" w:fill="auto"/>
            <w:noWrap/>
            <w:vAlign w:val="bottom"/>
            <w:hideMark/>
          </w:tcPr>
          <w:p w14:paraId="1B45F94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2006</w:t>
            </w:r>
          </w:p>
        </w:tc>
        <w:tc>
          <w:tcPr>
            <w:tcW w:w="846" w:type="dxa"/>
            <w:tcBorders>
              <w:top w:val="nil"/>
            </w:tcBorders>
            <w:shd w:val="clear" w:color="auto" w:fill="auto"/>
            <w:noWrap/>
            <w:vAlign w:val="bottom"/>
            <w:hideMark/>
          </w:tcPr>
          <w:p w14:paraId="6679407B"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54AB9C27"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$78,520,000 </w:t>
            </w:r>
          </w:p>
        </w:tc>
        <w:tc>
          <w:tcPr>
            <w:tcW w:w="1346" w:type="dxa"/>
            <w:tcBorders>
              <w:top w:val="nil"/>
            </w:tcBorders>
            <w:shd w:val="clear" w:color="auto" w:fill="auto"/>
            <w:noWrap/>
            <w:vAlign w:val="bottom"/>
            <w:hideMark/>
          </w:tcPr>
          <w:p w14:paraId="56926C78"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($541,845)</w:t>
            </w:r>
          </w:p>
        </w:tc>
        <w:tc>
          <w:tcPr>
            <w:tcW w:w="1086" w:type="dxa"/>
            <w:tcBorders>
              <w:top w:val="nil"/>
            </w:tcBorders>
            <w:shd w:val="clear" w:color="auto" w:fill="auto"/>
            <w:noWrap/>
            <w:vAlign w:val="bottom"/>
            <w:hideMark/>
          </w:tcPr>
          <w:p w14:paraId="4A580B7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High</w:t>
            </w:r>
          </w:p>
        </w:tc>
        <w:tc>
          <w:tcPr>
            <w:tcW w:w="1256" w:type="dxa"/>
            <w:tcBorders>
              <w:top w:val="nil"/>
            </w:tcBorders>
            <w:shd w:val="clear" w:color="auto" w:fill="auto"/>
            <w:vAlign w:val="bottom"/>
            <w:hideMark/>
          </w:tcPr>
          <w:p w14:paraId="2EBBAB5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SWFSC technical report on the Klamath</w:t>
            </w:r>
          </w:p>
        </w:tc>
      </w:tr>
      <w:tr w:rsidR="0088494B" w:rsidRPr="00B54A20" w14:paraId="08E69DE3" w14:textId="77777777" w:rsidTr="00153E55">
        <w:trPr>
          <w:trHeight w:val="480"/>
        </w:trPr>
        <w:tc>
          <w:tcPr>
            <w:tcW w:w="921" w:type="dxa"/>
            <w:tcBorders>
              <w:top w:val="nil"/>
            </w:tcBorders>
            <w:shd w:val="clear" w:color="auto" w:fill="auto"/>
            <w:noWrap/>
            <w:vAlign w:val="bottom"/>
            <w:hideMark/>
          </w:tcPr>
          <w:p w14:paraId="22283A8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29</w:t>
            </w:r>
          </w:p>
        </w:tc>
        <w:tc>
          <w:tcPr>
            <w:tcW w:w="1059" w:type="dxa"/>
            <w:tcBorders>
              <w:top w:val="nil"/>
            </w:tcBorders>
            <w:shd w:val="clear" w:color="auto" w:fill="auto"/>
            <w:vAlign w:val="bottom"/>
            <w:hideMark/>
          </w:tcPr>
          <w:p w14:paraId="7C5AE5C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Multi spp</w:t>
            </w:r>
          </w:p>
        </w:tc>
        <w:tc>
          <w:tcPr>
            <w:tcW w:w="1226" w:type="dxa"/>
            <w:tcBorders>
              <w:top w:val="nil"/>
            </w:tcBorders>
            <w:shd w:val="clear" w:color="auto" w:fill="auto"/>
            <w:vAlign w:val="bottom"/>
            <w:hideMark/>
          </w:tcPr>
          <w:p w14:paraId="462EB44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Southeast </w:t>
            </w:r>
          </w:p>
        </w:tc>
        <w:tc>
          <w:tcPr>
            <w:tcW w:w="1336" w:type="dxa"/>
            <w:tcBorders>
              <w:top w:val="nil"/>
            </w:tcBorders>
            <w:shd w:val="clear" w:color="auto" w:fill="auto"/>
            <w:noWrap/>
            <w:vAlign w:val="bottom"/>
            <w:hideMark/>
          </w:tcPr>
          <w:p w14:paraId="08C5DFE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2005</w:t>
            </w:r>
          </w:p>
        </w:tc>
        <w:tc>
          <w:tcPr>
            <w:tcW w:w="846" w:type="dxa"/>
            <w:tcBorders>
              <w:top w:val="nil"/>
            </w:tcBorders>
            <w:shd w:val="clear" w:color="auto" w:fill="auto"/>
            <w:noWrap/>
            <w:vAlign w:val="bottom"/>
            <w:hideMark/>
          </w:tcPr>
          <w:p w14:paraId="2A2A926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3E3F673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$287,550,000 </w:t>
            </w:r>
          </w:p>
        </w:tc>
        <w:tc>
          <w:tcPr>
            <w:tcW w:w="1346" w:type="dxa"/>
            <w:tcBorders>
              <w:top w:val="nil"/>
            </w:tcBorders>
            <w:shd w:val="clear" w:color="auto" w:fill="auto"/>
            <w:noWrap/>
            <w:vAlign w:val="bottom"/>
            <w:hideMark/>
          </w:tcPr>
          <w:p w14:paraId="21667A40"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($169,681,222)</w:t>
            </w:r>
          </w:p>
        </w:tc>
        <w:tc>
          <w:tcPr>
            <w:tcW w:w="1086" w:type="dxa"/>
            <w:tcBorders>
              <w:top w:val="nil"/>
            </w:tcBorders>
            <w:shd w:val="clear" w:color="auto" w:fill="auto"/>
            <w:noWrap/>
            <w:vAlign w:val="bottom"/>
            <w:hideMark/>
          </w:tcPr>
          <w:p w14:paraId="736CAC9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High</w:t>
            </w:r>
          </w:p>
        </w:tc>
        <w:tc>
          <w:tcPr>
            <w:tcW w:w="1256" w:type="dxa"/>
            <w:tcBorders>
              <w:top w:val="nil"/>
            </w:tcBorders>
            <w:shd w:val="clear" w:color="auto" w:fill="auto"/>
            <w:vAlign w:val="bottom"/>
            <w:hideMark/>
          </w:tcPr>
          <w:p w14:paraId="2B26C1D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NOAA FOSS</w:t>
            </w:r>
          </w:p>
        </w:tc>
      </w:tr>
      <w:tr w:rsidR="0088494B" w:rsidRPr="00B54A20" w14:paraId="5E6431BE" w14:textId="77777777" w:rsidTr="00153E55">
        <w:trPr>
          <w:trHeight w:val="1200"/>
        </w:trPr>
        <w:tc>
          <w:tcPr>
            <w:tcW w:w="921" w:type="dxa"/>
            <w:tcBorders>
              <w:top w:val="nil"/>
            </w:tcBorders>
            <w:shd w:val="clear" w:color="auto" w:fill="auto"/>
            <w:noWrap/>
            <w:vAlign w:val="bottom"/>
            <w:hideMark/>
          </w:tcPr>
          <w:p w14:paraId="1243C5F7"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27</w:t>
            </w:r>
          </w:p>
        </w:tc>
        <w:tc>
          <w:tcPr>
            <w:tcW w:w="1059" w:type="dxa"/>
            <w:tcBorders>
              <w:top w:val="nil"/>
            </w:tcBorders>
            <w:shd w:val="clear" w:color="auto" w:fill="auto"/>
            <w:vAlign w:val="bottom"/>
            <w:hideMark/>
          </w:tcPr>
          <w:p w14:paraId="4D0E468F"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Shellfish (Multi spp)</w:t>
            </w:r>
          </w:p>
        </w:tc>
        <w:tc>
          <w:tcPr>
            <w:tcW w:w="1226" w:type="dxa"/>
            <w:tcBorders>
              <w:top w:val="nil"/>
            </w:tcBorders>
            <w:shd w:val="clear" w:color="auto" w:fill="auto"/>
            <w:vAlign w:val="bottom"/>
            <w:hideMark/>
          </w:tcPr>
          <w:p w14:paraId="37B5ADC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Greater Atlantic </w:t>
            </w:r>
          </w:p>
        </w:tc>
        <w:tc>
          <w:tcPr>
            <w:tcW w:w="1336" w:type="dxa"/>
            <w:tcBorders>
              <w:top w:val="nil"/>
            </w:tcBorders>
            <w:shd w:val="clear" w:color="auto" w:fill="auto"/>
            <w:noWrap/>
            <w:vAlign w:val="bottom"/>
            <w:hideMark/>
          </w:tcPr>
          <w:p w14:paraId="4FD845E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2005</w:t>
            </w:r>
          </w:p>
        </w:tc>
        <w:tc>
          <w:tcPr>
            <w:tcW w:w="846" w:type="dxa"/>
            <w:tcBorders>
              <w:top w:val="nil"/>
            </w:tcBorders>
            <w:shd w:val="clear" w:color="auto" w:fill="auto"/>
            <w:noWrap/>
            <w:vAlign w:val="bottom"/>
            <w:hideMark/>
          </w:tcPr>
          <w:p w14:paraId="36FE282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4F5812D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$2,700,000 </w:t>
            </w:r>
          </w:p>
        </w:tc>
        <w:tc>
          <w:tcPr>
            <w:tcW w:w="1346" w:type="dxa"/>
            <w:tcBorders>
              <w:top w:val="nil"/>
            </w:tcBorders>
            <w:shd w:val="clear" w:color="auto" w:fill="auto"/>
            <w:noWrap/>
            <w:vAlign w:val="bottom"/>
            <w:hideMark/>
          </w:tcPr>
          <w:p w14:paraId="00D7FA22"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($1,378,229)</w:t>
            </w:r>
          </w:p>
        </w:tc>
        <w:tc>
          <w:tcPr>
            <w:tcW w:w="1086" w:type="dxa"/>
            <w:tcBorders>
              <w:top w:val="nil"/>
            </w:tcBorders>
            <w:shd w:val="clear" w:color="auto" w:fill="auto"/>
            <w:noWrap/>
            <w:vAlign w:val="bottom"/>
            <w:hideMark/>
          </w:tcPr>
          <w:p w14:paraId="78A3A205"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Medium</w:t>
            </w:r>
          </w:p>
        </w:tc>
        <w:tc>
          <w:tcPr>
            <w:tcW w:w="1256" w:type="dxa"/>
            <w:tcBorders>
              <w:top w:val="nil"/>
            </w:tcBorders>
            <w:shd w:val="clear" w:color="auto" w:fill="auto"/>
            <w:vAlign w:val="bottom"/>
            <w:hideMark/>
          </w:tcPr>
          <w:p w14:paraId="388B987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NOAA FOSS; in-house species selection</w:t>
            </w:r>
          </w:p>
        </w:tc>
      </w:tr>
      <w:tr w:rsidR="0088494B" w:rsidRPr="00B54A20" w14:paraId="5AA6C45B" w14:textId="77777777" w:rsidTr="00153E55">
        <w:trPr>
          <w:trHeight w:val="1200"/>
        </w:trPr>
        <w:tc>
          <w:tcPr>
            <w:tcW w:w="921" w:type="dxa"/>
            <w:tcBorders>
              <w:top w:val="nil"/>
            </w:tcBorders>
            <w:shd w:val="clear" w:color="auto" w:fill="auto"/>
            <w:noWrap/>
            <w:vAlign w:val="bottom"/>
            <w:hideMark/>
          </w:tcPr>
          <w:p w14:paraId="44D5282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26</w:t>
            </w:r>
          </w:p>
        </w:tc>
        <w:tc>
          <w:tcPr>
            <w:tcW w:w="1059" w:type="dxa"/>
            <w:tcBorders>
              <w:top w:val="nil"/>
            </w:tcBorders>
            <w:shd w:val="clear" w:color="auto" w:fill="auto"/>
            <w:vAlign w:val="bottom"/>
            <w:hideMark/>
          </w:tcPr>
          <w:p w14:paraId="4073449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Shellfish (Multi spp)</w:t>
            </w:r>
          </w:p>
        </w:tc>
        <w:tc>
          <w:tcPr>
            <w:tcW w:w="1226" w:type="dxa"/>
            <w:tcBorders>
              <w:top w:val="nil"/>
            </w:tcBorders>
            <w:shd w:val="clear" w:color="auto" w:fill="auto"/>
            <w:vAlign w:val="bottom"/>
            <w:hideMark/>
          </w:tcPr>
          <w:p w14:paraId="211BA44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Greater Atlantic </w:t>
            </w:r>
          </w:p>
        </w:tc>
        <w:tc>
          <w:tcPr>
            <w:tcW w:w="1336" w:type="dxa"/>
            <w:tcBorders>
              <w:top w:val="nil"/>
            </w:tcBorders>
            <w:shd w:val="clear" w:color="auto" w:fill="auto"/>
            <w:noWrap/>
            <w:vAlign w:val="bottom"/>
            <w:hideMark/>
          </w:tcPr>
          <w:p w14:paraId="3C79496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2005</w:t>
            </w:r>
          </w:p>
        </w:tc>
        <w:tc>
          <w:tcPr>
            <w:tcW w:w="846" w:type="dxa"/>
            <w:tcBorders>
              <w:top w:val="nil"/>
            </w:tcBorders>
            <w:shd w:val="clear" w:color="auto" w:fill="auto"/>
            <w:noWrap/>
            <w:vAlign w:val="bottom"/>
            <w:hideMark/>
          </w:tcPr>
          <w:p w14:paraId="14029F1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439DC33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$2,700,000 </w:t>
            </w:r>
          </w:p>
        </w:tc>
        <w:tc>
          <w:tcPr>
            <w:tcW w:w="1346" w:type="dxa"/>
            <w:tcBorders>
              <w:top w:val="nil"/>
            </w:tcBorders>
            <w:shd w:val="clear" w:color="auto" w:fill="auto"/>
            <w:noWrap/>
            <w:vAlign w:val="bottom"/>
            <w:hideMark/>
          </w:tcPr>
          <w:p w14:paraId="165705FA"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 xml:space="preserve">$20,118,331 </w:t>
            </w:r>
          </w:p>
        </w:tc>
        <w:tc>
          <w:tcPr>
            <w:tcW w:w="1086" w:type="dxa"/>
            <w:tcBorders>
              <w:top w:val="nil"/>
            </w:tcBorders>
            <w:shd w:val="clear" w:color="auto" w:fill="auto"/>
            <w:noWrap/>
            <w:vAlign w:val="bottom"/>
            <w:hideMark/>
          </w:tcPr>
          <w:p w14:paraId="238CF80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Medium</w:t>
            </w:r>
          </w:p>
        </w:tc>
        <w:tc>
          <w:tcPr>
            <w:tcW w:w="1256" w:type="dxa"/>
            <w:tcBorders>
              <w:top w:val="nil"/>
            </w:tcBorders>
            <w:shd w:val="clear" w:color="auto" w:fill="auto"/>
            <w:vAlign w:val="bottom"/>
            <w:hideMark/>
          </w:tcPr>
          <w:p w14:paraId="7212E9F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NOAA FOSS; in-house species selection</w:t>
            </w:r>
          </w:p>
        </w:tc>
      </w:tr>
      <w:tr w:rsidR="0088494B" w:rsidRPr="00B54A20" w14:paraId="0E9B3EBF" w14:textId="77777777" w:rsidTr="00153E55">
        <w:trPr>
          <w:trHeight w:val="720"/>
        </w:trPr>
        <w:tc>
          <w:tcPr>
            <w:tcW w:w="921" w:type="dxa"/>
            <w:tcBorders>
              <w:top w:val="nil"/>
            </w:tcBorders>
            <w:shd w:val="clear" w:color="auto" w:fill="auto"/>
            <w:noWrap/>
            <w:vAlign w:val="bottom"/>
            <w:hideMark/>
          </w:tcPr>
          <w:p w14:paraId="4AC7BB3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25</w:t>
            </w:r>
          </w:p>
        </w:tc>
        <w:tc>
          <w:tcPr>
            <w:tcW w:w="1059" w:type="dxa"/>
            <w:tcBorders>
              <w:top w:val="nil"/>
            </w:tcBorders>
            <w:shd w:val="clear" w:color="auto" w:fill="auto"/>
            <w:vAlign w:val="bottom"/>
            <w:hideMark/>
          </w:tcPr>
          <w:p w14:paraId="6B66E761"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Snow Crab</w:t>
            </w:r>
          </w:p>
        </w:tc>
        <w:tc>
          <w:tcPr>
            <w:tcW w:w="1226" w:type="dxa"/>
            <w:tcBorders>
              <w:top w:val="nil"/>
            </w:tcBorders>
            <w:shd w:val="clear" w:color="auto" w:fill="auto"/>
            <w:vAlign w:val="bottom"/>
            <w:hideMark/>
          </w:tcPr>
          <w:p w14:paraId="65C7545F"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Alaska </w:t>
            </w:r>
          </w:p>
        </w:tc>
        <w:tc>
          <w:tcPr>
            <w:tcW w:w="1336" w:type="dxa"/>
            <w:tcBorders>
              <w:top w:val="nil"/>
            </w:tcBorders>
            <w:shd w:val="clear" w:color="auto" w:fill="auto"/>
            <w:noWrap/>
            <w:vAlign w:val="bottom"/>
            <w:hideMark/>
          </w:tcPr>
          <w:p w14:paraId="2AFC9C27"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2005</w:t>
            </w:r>
          </w:p>
        </w:tc>
        <w:tc>
          <w:tcPr>
            <w:tcW w:w="846" w:type="dxa"/>
            <w:tcBorders>
              <w:top w:val="nil"/>
            </w:tcBorders>
            <w:shd w:val="clear" w:color="auto" w:fill="auto"/>
            <w:noWrap/>
            <w:vAlign w:val="bottom"/>
            <w:hideMark/>
          </w:tcPr>
          <w:p w14:paraId="37FF3D4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Anthro</w:t>
            </w:r>
          </w:p>
        </w:tc>
        <w:tc>
          <w:tcPr>
            <w:tcW w:w="1337" w:type="dxa"/>
            <w:tcBorders>
              <w:top w:val="nil"/>
            </w:tcBorders>
            <w:shd w:val="clear" w:color="auto" w:fill="auto"/>
            <w:noWrap/>
            <w:vAlign w:val="bottom"/>
            <w:hideMark/>
          </w:tcPr>
          <w:p w14:paraId="55DE1CE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$13,500,000 </w:t>
            </w:r>
          </w:p>
        </w:tc>
        <w:tc>
          <w:tcPr>
            <w:tcW w:w="1346" w:type="dxa"/>
            <w:tcBorders>
              <w:top w:val="nil"/>
            </w:tcBorders>
            <w:shd w:val="clear" w:color="auto" w:fill="auto"/>
            <w:noWrap/>
            <w:vAlign w:val="bottom"/>
            <w:hideMark/>
          </w:tcPr>
          <w:p w14:paraId="45081439"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($787,346,805)</w:t>
            </w:r>
          </w:p>
        </w:tc>
        <w:tc>
          <w:tcPr>
            <w:tcW w:w="1086" w:type="dxa"/>
            <w:tcBorders>
              <w:top w:val="nil"/>
            </w:tcBorders>
            <w:shd w:val="clear" w:color="auto" w:fill="auto"/>
            <w:noWrap/>
            <w:vAlign w:val="bottom"/>
            <w:hideMark/>
          </w:tcPr>
          <w:p w14:paraId="61FCB907"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Medium</w:t>
            </w:r>
          </w:p>
        </w:tc>
        <w:tc>
          <w:tcPr>
            <w:tcW w:w="1256" w:type="dxa"/>
            <w:tcBorders>
              <w:top w:val="nil"/>
            </w:tcBorders>
            <w:shd w:val="clear" w:color="auto" w:fill="auto"/>
            <w:vAlign w:val="bottom"/>
            <w:hideMark/>
          </w:tcPr>
          <w:p w14:paraId="37533815" w14:textId="7D6728D0"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ADFG; does not </w:t>
            </w:r>
            <w:r w:rsidR="007E1474" w:rsidRPr="0088494B">
              <w:rPr>
                <w:rFonts w:ascii="Times New Roman" w:hAnsi="Times New Roman" w:cs="Times New Roman"/>
                <w:color w:val="000000"/>
                <w:sz w:val="18"/>
                <w:szCs w:val="18"/>
              </w:rPr>
              <w:t>isolate</w:t>
            </w:r>
            <w:r w:rsidRPr="0088494B">
              <w:rPr>
                <w:rFonts w:ascii="Times New Roman" w:hAnsi="Times New Roman" w:cs="Times New Roman"/>
                <w:color w:val="000000"/>
                <w:sz w:val="18"/>
                <w:szCs w:val="18"/>
              </w:rPr>
              <w:t xml:space="preserve"> just Bering Sea</w:t>
            </w:r>
          </w:p>
        </w:tc>
      </w:tr>
      <w:tr w:rsidR="0088494B" w:rsidRPr="00B54A20" w14:paraId="15E82EAA" w14:textId="77777777" w:rsidTr="00153E55">
        <w:trPr>
          <w:trHeight w:val="480"/>
        </w:trPr>
        <w:tc>
          <w:tcPr>
            <w:tcW w:w="921" w:type="dxa"/>
            <w:tcBorders>
              <w:top w:val="nil"/>
            </w:tcBorders>
            <w:shd w:val="clear" w:color="auto" w:fill="auto"/>
            <w:noWrap/>
            <w:vAlign w:val="bottom"/>
            <w:hideMark/>
          </w:tcPr>
          <w:p w14:paraId="74C2D2F1"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23</w:t>
            </w:r>
          </w:p>
        </w:tc>
        <w:tc>
          <w:tcPr>
            <w:tcW w:w="1059" w:type="dxa"/>
            <w:tcBorders>
              <w:top w:val="nil"/>
            </w:tcBorders>
            <w:shd w:val="clear" w:color="auto" w:fill="auto"/>
            <w:vAlign w:val="bottom"/>
            <w:hideMark/>
          </w:tcPr>
          <w:p w14:paraId="7123522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Blue Crab</w:t>
            </w:r>
          </w:p>
        </w:tc>
        <w:tc>
          <w:tcPr>
            <w:tcW w:w="1226" w:type="dxa"/>
            <w:tcBorders>
              <w:top w:val="nil"/>
            </w:tcBorders>
            <w:shd w:val="clear" w:color="auto" w:fill="auto"/>
            <w:vAlign w:val="bottom"/>
            <w:hideMark/>
          </w:tcPr>
          <w:p w14:paraId="73144E1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Southeast </w:t>
            </w:r>
          </w:p>
        </w:tc>
        <w:tc>
          <w:tcPr>
            <w:tcW w:w="1336" w:type="dxa"/>
            <w:tcBorders>
              <w:top w:val="nil"/>
            </w:tcBorders>
            <w:shd w:val="clear" w:color="auto" w:fill="auto"/>
            <w:noWrap/>
            <w:vAlign w:val="bottom"/>
            <w:hideMark/>
          </w:tcPr>
          <w:p w14:paraId="6D053FD7"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2003</w:t>
            </w:r>
          </w:p>
        </w:tc>
        <w:tc>
          <w:tcPr>
            <w:tcW w:w="846" w:type="dxa"/>
            <w:tcBorders>
              <w:top w:val="nil"/>
            </w:tcBorders>
            <w:shd w:val="clear" w:color="auto" w:fill="auto"/>
            <w:noWrap/>
            <w:vAlign w:val="bottom"/>
            <w:hideMark/>
          </w:tcPr>
          <w:p w14:paraId="7D6F19C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Combo</w:t>
            </w:r>
          </w:p>
        </w:tc>
        <w:tc>
          <w:tcPr>
            <w:tcW w:w="1337" w:type="dxa"/>
            <w:tcBorders>
              <w:top w:val="nil"/>
            </w:tcBorders>
            <w:shd w:val="clear" w:color="auto" w:fill="auto"/>
            <w:noWrap/>
            <w:vAlign w:val="bottom"/>
            <w:hideMark/>
          </w:tcPr>
          <w:p w14:paraId="2A3DFA0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$7,100,000 </w:t>
            </w:r>
          </w:p>
        </w:tc>
        <w:tc>
          <w:tcPr>
            <w:tcW w:w="1346" w:type="dxa"/>
            <w:tcBorders>
              <w:top w:val="nil"/>
            </w:tcBorders>
            <w:shd w:val="clear" w:color="auto" w:fill="auto"/>
            <w:noWrap/>
            <w:vAlign w:val="bottom"/>
            <w:hideMark/>
          </w:tcPr>
          <w:p w14:paraId="26ADEB09"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($924,613)</w:t>
            </w:r>
          </w:p>
        </w:tc>
        <w:tc>
          <w:tcPr>
            <w:tcW w:w="1086" w:type="dxa"/>
            <w:tcBorders>
              <w:top w:val="nil"/>
            </w:tcBorders>
            <w:shd w:val="clear" w:color="auto" w:fill="auto"/>
            <w:noWrap/>
            <w:vAlign w:val="bottom"/>
            <w:hideMark/>
          </w:tcPr>
          <w:p w14:paraId="791E81D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High</w:t>
            </w:r>
          </w:p>
        </w:tc>
        <w:tc>
          <w:tcPr>
            <w:tcW w:w="1256" w:type="dxa"/>
            <w:tcBorders>
              <w:top w:val="nil"/>
            </w:tcBorders>
            <w:shd w:val="clear" w:color="auto" w:fill="auto"/>
            <w:vAlign w:val="bottom"/>
            <w:hideMark/>
          </w:tcPr>
          <w:p w14:paraId="226849E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NOAA FOSS</w:t>
            </w:r>
          </w:p>
        </w:tc>
      </w:tr>
      <w:tr w:rsidR="0088494B" w:rsidRPr="00B54A20" w14:paraId="40A221B2" w14:textId="77777777" w:rsidTr="00153E55">
        <w:trPr>
          <w:trHeight w:val="960"/>
        </w:trPr>
        <w:tc>
          <w:tcPr>
            <w:tcW w:w="921" w:type="dxa"/>
            <w:tcBorders>
              <w:top w:val="nil"/>
            </w:tcBorders>
            <w:shd w:val="clear" w:color="auto" w:fill="auto"/>
            <w:noWrap/>
            <w:vAlign w:val="bottom"/>
            <w:hideMark/>
          </w:tcPr>
          <w:p w14:paraId="0752DA05"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22</w:t>
            </w:r>
          </w:p>
        </w:tc>
        <w:tc>
          <w:tcPr>
            <w:tcW w:w="1059" w:type="dxa"/>
            <w:tcBorders>
              <w:top w:val="nil"/>
            </w:tcBorders>
            <w:shd w:val="clear" w:color="auto" w:fill="auto"/>
            <w:vAlign w:val="bottom"/>
            <w:hideMark/>
          </w:tcPr>
          <w:p w14:paraId="1082B661"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Snow Crab</w:t>
            </w:r>
          </w:p>
        </w:tc>
        <w:tc>
          <w:tcPr>
            <w:tcW w:w="1226" w:type="dxa"/>
            <w:tcBorders>
              <w:top w:val="nil"/>
            </w:tcBorders>
            <w:shd w:val="clear" w:color="auto" w:fill="auto"/>
            <w:vAlign w:val="bottom"/>
            <w:hideMark/>
          </w:tcPr>
          <w:p w14:paraId="019B627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Alaska </w:t>
            </w:r>
          </w:p>
        </w:tc>
        <w:tc>
          <w:tcPr>
            <w:tcW w:w="1336" w:type="dxa"/>
            <w:tcBorders>
              <w:top w:val="nil"/>
            </w:tcBorders>
            <w:shd w:val="clear" w:color="auto" w:fill="auto"/>
            <w:noWrap/>
            <w:vAlign w:val="bottom"/>
            <w:hideMark/>
          </w:tcPr>
          <w:p w14:paraId="411C02D5"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2003</w:t>
            </w:r>
          </w:p>
        </w:tc>
        <w:tc>
          <w:tcPr>
            <w:tcW w:w="846" w:type="dxa"/>
            <w:tcBorders>
              <w:top w:val="nil"/>
            </w:tcBorders>
            <w:shd w:val="clear" w:color="auto" w:fill="auto"/>
            <w:noWrap/>
            <w:vAlign w:val="bottom"/>
            <w:hideMark/>
          </w:tcPr>
          <w:p w14:paraId="6AA57C4B"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Anthro</w:t>
            </w:r>
          </w:p>
        </w:tc>
        <w:tc>
          <w:tcPr>
            <w:tcW w:w="1337" w:type="dxa"/>
            <w:tcBorders>
              <w:top w:val="nil"/>
            </w:tcBorders>
            <w:shd w:val="clear" w:color="auto" w:fill="auto"/>
            <w:noWrap/>
            <w:vAlign w:val="bottom"/>
            <w:hideMark/>
          </w:tcPr>
          <w:p w14:paraId="699E4985"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$14,200,000 </w:t>
            </w:r>
          </w:p>
        </w:tc>
        <w:tc>
          <w:tcPr>
            <w:tcW w:w="1346" w:type="dxa"/>
            <w:tcBorders>
              <w:top w:val="nil"/>
            </w:tcBorders>
            <w:shd w:val="clear" w:color="auto" w:fill="auto"/>
            <w:noWrap/>
            <w:vAlign w:val="bottom"/>
            <w:hideMark/>
          </w:tcPr>
          <w:p w14:paraId="78777251"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($239,347,664)</w:t>
            </w:r>
          </w:p>
        </w:tc>
        <w:tc>
          <w:tcPr>
            <w:tcW w:w="1086" w:type="dxa"/>
            <w:tcBorders>
              <w:top w:val="nil"/>
            </w:tcBorders>
            <w:shd w:val="clear" w:color="auto" w:fill="auto"/>
            <w:noWrap/>
            <w:vAlign w:val="bottom"/>
            <w:hideMark/>
          </w:tcPr>
          <w:p w14:paraId="1969890F"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Medium</w:t>
            </w:r>
          </w:p>
        </w:tc>
        <w:tc>
          <w:tcPr>
            <w:tcW w:w="1256" w:type="dxa"/>
            <w:tcBorders>
              <w:top w:val="nil"/>
            </w:tcBorders>
            <w:shd w:val="clear" w:color="auto" w:fill="auto"/>
            <w:vAlign w:val="bottom"/>
            <w:hideMark/>
          </w:tcPr>
          <w:p w14:paraId="00BBD334" w14:textId="62B38E8B"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ADFG FOSS; does not </w:t>
            </w:r>
            <w:r w:rsidR="007E1474" w:rsidRPr="0088494B">
              <w:rPr>
                <w:rFonts w:ascii="Times New Roman" w:hAnsi="Times New Roman" w:cs="Times New Roman"/>
                <w:color w:val="000000"/>
                <w:sz w:val="18"/>
                <w:szCs w:val="18"/>
              </w:rPr>
              <w:t>isolate</w:t>
            </w:r>
            <w:r w:rsidRPr="0088494B">
              <w:rPr>
                <w:rFonts w:ascii="Times New Roman" w:hAnsi="Times New Roman" w:cs="Times New Roman"/>
                <w:color w:val="000000"/>
                <w:sz w:val="18"/>
                <w:szCs w:val="18"/>
              </w:rPr>
              <w:t xml:space="preserve"> just Bering Sea</w:t>
            </w:r>
          </w:p>
        </w:tc>
      </w:tr>
      <w:tr w:rsidR="0088494B" w:rsidRPr="00B54A20" w14:paraId="22ECA8AE" w14:textId="77777777" w:rsidTr="00153E55">
        <w:trPr>
          <w:trHeight w:val="960"/>
        </w:trPr>
        <w:tc>
          <w:tcPr>
            <w:tcW w:w="921" w:type="dxa"/>
            <w:tcBorders>
              <w:top w:val="nil"/>
            </w:tcBorders>
            <w:shd w:val="clear" w:color="auto" w:fill="auto"/>
            <w:noWrap/>
            <w:vAlign w:val="bottom"/>
            <w:hideMark/>
          </w:tcPr>
          <w:p w14:paraId="26F37F2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21</w:t>
            </w:r>
          </w:p>
        </w:tc>
        <w:tc>
          <w:tcPr>
            <w:tcW w:w="1059" w:type="dxa"/>
            <w:tcBorders>
              <w:top w:val="nil"/>
            </w:tcBorders>
            <w:shd w:val="clear" w:color="auto" w:fill="auto"/>
            <w:vAlign w:val="bottom"/>
            <w:hideMark/>
          </w:tcPr>
          <w:p w14:paraId="6662107F"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Snow Crab</w:t>
            </w:r>
          </w:p>
        </w:tc>
        <w:tc>
          <w:tcPr>
            <w:tcW w:w="1226" w:type="dxa"/>
            <w:tcBorders>
              <w:top w:val="nil"/>
            </w:tcBorders>
            <w:shd w:val="clear" w:color="auto" w:fill="auto"/>
            <w:vAlign w:val="bottom"/>
            <w:hideMark/>
          </w:tcPr>
          <w:p w14:paraId="5B1FD8B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Alaska </w:t>
            </w:r>
          </w:p>
        </w:tc>
        <w:tc>
          <w:tcPr>
            <w:tcW w:w="1336" w:type="dxa"/>
            <w:tcBorders>
              <w:top w:val="nil"/>
            </w:tcBorders>
            <w:shd w:val="clear" w:color="auto" w:fill="auto"/>
            <w:noWrap/>
            <w:vAlign w:val="bottom"/>
            <w:hideMark/>
          </w:tcPr>
          <w:p w14:paraId="6FC9B2A1"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2001</w:t>
            </w:r>
          </w:p>
        </w:tc>
        <w:tc>
          <w:tcPr>
            <w:tcW w:w="846" w:type="dxa"/>
            <w:tcBorders>
              <w:top w:val="nil"/>
            </w:tcBorders>
            <w:shd w:val="clear" w:color="auto" w:fill="auto"/>
            <w:noWrap/>
            <w:vAlign w:val="bottom"/>
            <w:hideMark/>
          </w:tcPr>
          <w:p w14:paraId="27D6B5A3"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Anthro</w:t>
            </w:r>
          </w:p>
        </w:tc>
        <w:tc>
          <w:tcPr>
            <w:tcW w:w="1337" w:type="dxa"/>
            <w:tcBorders>
              <w:top w:val="nil"/>
            </w:tcBorders>
            <w:shd w:val="clear" w:color="auto" w:fill="auto"/>
            <w:noWrap/>
            <w:vAlign w:val="bottom"/>
            <w:hideMark/>
          </w:tcPr>
          <w:p w14:paraId="7302FE7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$14,700,000 </w:t>
            </w:r>
          </w:p>
        </w:tc>
        <w:tc>
          <w:tcPr>
            <w:tcW w:w="1346" w:type="dxa"/>
            <w:tcBorders>
              <w:top w:val="nil"/>
            </w:tcBorders>
            <w:shd w:val="clear" w:color="auto" w:fill="auto"/>
            <w:noWrap/>
            <w:vAlign w:val="bottom"/>
            <w:hideMark/>
          </w:tcPr>
          <w:p w14:paraId="54E8E350"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($289,342,969)</w:t>
            </w:r>
          </w:p>
        </w:tc>
        <w:tc>
          <w:tcPr>
            <w:tcW w:w="1086" w:type="dxa"/>
            <w:tcBorders>
              <w:top w:val="nil"/>
            </w:tcBorders>
            <w:shd w:val="clear" w:color="auto" w:fill="auto"/>
            <w:noWrap/>
            <w:vAlign w:val="bottom"/>
            <w:hideMark/>
          </w:tcPr>
          <w:p w14:paraId="0565440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Medium</w:t>
            </w:r>
          </w:p>
        </w:tc>
        <w:tc>
          <w:tcPr>
            <w:tcW w:w="1256" w:type="dxa"/>
            <w:tcBorders>
              <w:top w:val="nil"/>
            </w:tcBorders>
            <w:shd w:val="clear" w:color="auto" w:fill="auto"/>
            <w:vAlign w:val="bottom"/>
            <w:hideMark/>
          </w:tcPr>
          <w:p w14:paraId="18EEF9AA" w14:textId="5F7B012B"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ADFG FOSS; does not </w:t>
            </w:r>
            <w:r w:rsidR="007E1474" w:rsidRPr="0088494B">
              <w:rPr>
                <w:rFonts w:ascii="Times New Roman" w:hAnsi="Times New Roman" w:cs="Times New Roman"/>
                <w:color w:val="000000"/>
                <w:sz w:val="18"/>
                <w:szCs w:val="18"/>
              </w:rPr>
              <w:t>isolate</w:t>
            </w:r>
            <w:r w:rsidRPr="0088494B">
              <w:rPr>
                <w:rFonts w:ascii="Times New Roman" w:hAnsi="Times New Roman" w:cs="Times New Roman"/>
                <w:color w:val="000000"/>
                <w:sz w:val="18"/>
                <w:szCs w:val="18"/>
              </w:rPr>
              <w:t xml:space="preserve"> just Bering Sea</w:t>
            </w:r>
          </w:p>
        </w:tc>
      </w:tr>
      <w:tr w:rsidR="0088494B" w:rsidRPr="00B54A20" w14:paraId="7BA05CE5" w14:textId="77777777" w:rsidTr="00153E55">
        <w:trPr>
          <w:trHeight w:val="2400"/>
        </w:trPr>
        <w:tc>
          <w:tcPr>
            <w:tcW w:w="921" w:type="dxa"/>
            <w:tcBorders>
              <w:top w:val="nil"/>
            </w:tcBorders>
            <w:shd w:val="clear" w:color="auto" w:fill="auto"/>
            <w:noWrap/>
            <w:vAlign w:val="bottom"/>
            <w:hideMark/>
          </w:tcPr>
          <w:p w14:paraId="6C0FDE5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19</w:t>
            </w:r>
          </w:p>
        </w:tc>
        <w:tc>
          <w:tcPr>
            <w:tcW w:w="1059" w:type="dxa"/>
            <w:tcBorders>
              <w:top w:val="nil"/>
            </w:tcBorders>
            <w:shd w:val="clear" w:color="auto" w:fill="auto"/>
            <w:vAlign w:val="bottom"/>
            <w:hideMark/>
          </w:tcPr>
          <w:p w14:paraId="37D1CC95"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Sockeye Salmon</w:t>
            </w:r>
          </w:p>
        </w:tc>
        <w:tc>
          <w:tcPr>
            <w:tcW w:w="1226" w:type="dxa"/>
            <w:tcBorders>
              <w:top w:val="nil"/>
            </w:tcBorders>
            <w:shd w:val="clear" w:color="auto" w:fill="auto"/>
            <w:vAlign w:val="bottom"/>
            <w:hideMark/>
          </w:tcPr>
          <w:p w14:paraId="06A2384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West Coast </w:t>
            </w:r>
          </w:p>
        </w:tc>
        <w:tc>
          <w:tcPr>
            <w:tcW w:w="1336" w:type="dxa"/>
            <w:tcBorders>
              <w:top w:val="nil"/>
            </w:tcBorders>
            <w:shd w:val="clear" w:color="auto" w:fill="auto"/>
            <w:noWrap/>
            <w:vAlign w:val="bottom"/>
            <w:hideMark/>
          </w:tcPr>
          <w:p w14:paraId="18561F4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2002</w:t>
            </w:r>
          </w:p>
        </w:tc>
        <w:tc>
          <w:tcPr>
            <w:tcW w:w="846" w:type="dxa"/>
            <w:tcBorders>
              <w:top w:val="nil"/>
            </w:tcBorders>
            <w:shd w:val="clear" w:color="auto" w:fill="auto"/>
            <w:noWrap/>
            <w:vAlign w:val="bottom"/>
            <w:hideMark/>
          </w:tcPr>
          <w:p w14:paraId="3AFB1A6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Combo</w:t>
            </w:r>
          </w:p>
        </w:tc>
        <w:tc>
          <w:tcPr>
            <w:tcW w:w="1337" w:type="dxa"/>
            <w:tcBorders>
              <w:top w:val="nil"/>
            </w:tcBorders>
            <w:shd w:val="clear" w:color="auto" w:fill="auto"/>
            <w:noWrap/>
            <w:vAlign w:val="bottom"/>
            <w:hideMark/>
          </w:tcPr>
          <w:p w14:paraId="4E307D97"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w:t>
            </w:r>
          </w:p>
        </w:tc>
        <w:tc>
          <w:tcPr>
            <w:tcW w:w="1346" w:type="dxa"/>
            <w:tcBorders>
              <w:top w:val="nil"/>
            </w:tcBorders>
            <w:shd w:val="clear" w:color="auto" w:fill="auto"/>
            <w:noWrap/>
            <w:vAlign w:val="bottom"/>
            <w:hideMark/>
          </w:tcPr>
          <w:p w14:paraId="354EEF16"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($14,130,000)</w:t>
            </w:r>
          </w:p>
        </w:tc>
        <w:tc>
          <w:tcPr>
            <w:tcW w:w="1086" w:type="dxa"/>
            <w:tcBorders>
              <w:top w:val="nil"/>
            </w:tcBorders>
            <w:shd w:val="clear" w:color="auto" w:fill="auto"/>
            <w:noWrap/>
            <w:vAlign w:val="bottom"/>
            <w:hideMark/>
          </w:tcPr>
          <w:p w14:paraId="3036E1A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Low</w:t>
            </w:r>
          </w:p>
        </w:tc>
        <w:tc>
          <w:tcPr>
            <w:tcW w:w="1256" w:type="dxa"/>
            <w:tcBorders>
              <w:top w:val="nil"/>
            </w:tcBorders>
            <w:shd w:val="clear" w:color="auto" w:fill="auto"/>
            <w:vAlign w:val="bottom"/>
            <w:hideMark/>
          </w:tcPr>
          <w:p w14:paraId="447C9D03"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Request letter - specifies loss as "direct benefits"; assumed total over multi-year period</w:t>
            </w:r>
          </w:p>
        </w:tc>
      </w:tr>
      <w:tr w:rsidR="0088494B" w:rsidRPr="00B54A20" w14:paraId="404BAED3" w14:textId="77777777" w:rsidTr="00153E55">
        <w:trPr>
          <w:trHeight w:val="480"/>
        </w:trPr>
        <w:tc>
          <w:tcPr>
            <w:tcW w:w="921" w:type="dxa"/>
            <w:tcBorders>
              <w:top w:val="nil"/>
            </w:tcBorders>
            <w:shd w:val="clear" w:color="auto" w:fill="auto"/>
            <w:noWrap/>
            <w:vAlign w:val="bottom"/>
            <w:hideMark/>
          </w:tcPr>
          <w:p w14:paraId="5218B11B"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18</w:t>
            </w:r>
          </w:p>
        </w:tc>
        <w:tc>
          <w:tcPr>
            <w:tcW w:w="1059" w:type="dxa"/>
            <w:tcBorders>
              <w:top w:val="nil"/>
            </w:tcBorders>
            <w:shd w:val="clear" w:color="auto" w:fill="auto"/>
            <w:vAlign w:val="bottom"/>
            <w:hideMark/>
          </w:tcPr>
          <w:p w14:paraId="184F32A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Salmon (Multi spp)</w:t>
            </w:r>
          </w:p>
        </w:tc>
        <w:tc>
          <w:tcPr>
            <w:tcW w:w="1226" w:type="dxa"/>
            <w:tcBorders>
              <w:top w:val="nil"/>
            </w:tcBorders>
            <w:shd w:val="clear" w:color="auto" w:fill="auto"/>
            <w:vAlign w:val="bottom"/>
            <w:hideMark/>
          </w:tcPr>
          <w:p w14:paraId="3156DBF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Alaska </w:t>
            </w:r>
          </w:p>
        </w:tc>
        <w:tc>
          <w:tcPr>
            <w:tcW w:w="1336" w:type="dxa"/>
            <w:tcBorders>
              <w:top w:val="nil"/>
            </w:tcBorders>
            <w:shd w:val="clear" w:color="auto" w:fill="auto"/>
            <w:noWrap/>
            <w:vAlign w:val="bottom"/>
            <w:hideMark/>
          </w:tcPr>
          <w:p w14:paraId="6C41DF35"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2000</w:t>
            </w:r>
          </w:p>
        </w:tc>
        <w:tc>
          <w:tcPr>
            <w:tcW w:w="846" w:type="dxa"/>
            <w:tcBorders>
              <w:top w:val="nil"/>
            </w:tcBorders>
            <w:shd w:val="clear" w:color="auto" w:fill="auto"/>
            <w:noWrap/>
            <w:vAlign w:val="bottom"/>
            <w:hideMark/>
          </w:tcPr>
          <w:p w14:paraId="361CE8D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Combo</w:t>
            </w:r>
          </w:p>
        </w:tc>
        <w:tc>
          <w:tcPr>
            <w:tcW w:w="1337" w:type="dxa"/>
            <w:tcBorders>
              <w:top w:val="nil"/>
            </w:tcBorders>
            <w:shd w:val="clear" w:color="auto" w:fill="auto"/>
            <w:noWrap/>
            <w:vAlign w:val="bottom"/>
            <w:hideMark/>
          </w:tcPr>
          <w:p w14:paraId="0E1D723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$34,200,000 </w:t>
            </w:r>
          </w:p>
        </w:tc>
        <w:tc>
          <w:tcPr>
            <w:tcW w:w="1346" w:type="dxa"/>
            <w:tcBorders>
              <w:top w:val="nil"/>
            </w:tcBorders>
            <w:shd w:val="clear" w:color="auto" w:fill="auto"/>
            <w:noWrap/>
            <w:vAlign w:val="bottom"/>
            <w:hideMark/>
          </w:tcPr>
          <w:p w14:paraId="1AB3C0B0"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($30,467,010)</w:t>
            </w:r>
          </w:p>
        </w:tc>
        <w:tc>
          <w:tcPr>
            <w:tcW w:w="1086" w:type="dxa"/>
            <w:tcBorders>
              <w:top w:val="nil"/>
            </w:tcBorders>
            <w:shd w:val="clear" w:color="auto" w:fill="auto"/>
            <w:noWrap/>
            <w:vAlign w:val="bottom"/>
            <w:hideMark/>
          </w:tcPr>
          <w:p w14:paraId="7CF3DA7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w:t>
            </w:r>
          </w:p>
        </w:tc>
        <w:tc>
          <w:tcPr>
            <w:tcW w:w="1256" w:type="dxa"/>
            <w:tcBorders>
              <w:top w:val="nil"/>
            </w:tcBorders>
            <w:shd w:val="clear" w:color="auto" w:fill="auto"/>
            <w:vAlign w:val="bottom"/>
            <w:hideMark/>
          </w:tcPr>
          <w:p w14:paraId="32108F0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w:t>
            </w:r>
          </w:p>
        </w:tc>
      </w:tr>
      <w:tr w:rsidR="0088494B" w:rsidRPr="00B54A20" w14:paraId="6E9BAD47" w14:textId="77777777" w:rsidTr="00153E55">
        <w:trPr>
          <w:trHeight w:val="240"/>
        </w:trPr>
        <w:tc>
          <w:tcPr>
            <w:tcW w:w="921" w:type="dxa"/>
            <w:tcBorders>
              <w:top w:val="nil"/>
            </w:tcBorders>
            <w:shd w:val="clear" w:color="auto" w:fill="auto"/>
            <w:noWrap/>
            <w:vAlign w:val="bottom"/>
            <w:hideMark/>
          </w:tcPr>
          <w:p w14:paraId="327E9FBB"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17</w:t>
            </w:r>
          </w:p>
        </w:tc>
        <w:tc>
          <w:tcPr>
            <w:tcW w:w="1059" w:type="dxa"/>
            <w:tcBorders>
              <w:top w:val="nil"/>
            </w:tcBorders>
            <w:shd w:val="clear" w:color="auto" w:fill="auto"/>
            <w:vAlign w:val="bottom"/>
            <w:hideMark/>
          </w:tcPr>
          <w:p w14:paraId="3EC2A2E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Snow Crab</w:t>
            </w:r>
          </w:p>
        </w:tc>
        <w:tc>
          <w:tcPr>
            <w:tcW w:w="1226" w:type="dxa"/>
            <w:tcBorders>
              <w:top w:val="nil"/>
            </w:tcBorders>
            <w:shd w:val="clear" w:color="auto" w:fill="auto"/>
            <w:vAlign w:val="bottom"/>
            <w:hideMark/>
          </w:tcPr>
          <w:p w14:paraId="4BF1175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Alaska </w:t>
            </w:r>
          </w:p>
        </w:tc>
        <w:tc>
          <w:tcPr>
            <w:tcW w:w="1336" w:type="dxa"/>
            <w:tcBorders>
              <w:top w:val="nil"/>
            </w:tcBorders>
            <w:shd w:val="clear" w:color="auto" w:fill="auto"/>
            <w:noWrap/>
            <w:vAlign w:val="bottom"/>
            <w:hideMark/>
          </w:tcPr>
          <w:p w14:paraId="7B195C1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2000</w:t>
            </w:r>
          </w:p>
        </w:tc>
        <w:tc>
          <w:tcPr>
            <w:tcW w:w="846" w:type="dxa"/>
            <w:tcBorders>
              <w:top w:val="nil"/>
            </w:tcBorders>
            <w:shd w:val="clear" w:color="auto" w:fill="auto"/>
            <w:noWrap/>
            <w:vAlign w:val="bottom"/>
            <w:hideMark/>
          </w:tcPr>
          <w:p w14:paraId="16EFB9E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Anthro</w:t>
            </w:r>
          </w:p>
        </w:tc>
        <w:tc>
          <w:tcPr>
            <w:tcW w:w="1337" w:type="dxa"/>
            <w:tcBorders>
              <w:top w:val="nil"/>
            </w:tcBorders>
            <w:shd w:val="clear" w:color="auto" w:fill="auto"/>
            <w:noWrap/>
            <w:vAlign w:val="bottom"/>
            <w:hideMark/>
          </w:tcPr>
          <w:p w14:paraId="05BA8B3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$15,200,000 </w:t>
            </w:r>
          </w:p>
        </w:tc>
        <w:tc>
          <w:tcPr>
            <w:tcW w:w="1346" w:type="dxa"/>
            <w:tcBorders>
              <w:top w:val="nil"/>
            </w:tcBorders>
            <w:shd w:val="clear" w:color="auto" w:fill="auto"/>
            <w:noWrap/>
            <w:vAlign w:val="bottom"/>
            <w:hideMark/>
          </w:tcPr>
          <w:p w14:paraId="607C53DD"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($300,618,829)</w:t>
            </w:r>
          </w:p>
        </w:tc>
        <w:tc>
          <w:tcPr>
            <w:tcW w:w="1086" w:type="dxa"/>
            <w:tcBorders>
              <w:top w:val="nil"/>
            </w:tcBorders>
            <w:shd w:val="clear" w:color="auto" w:fill="auto"/>
            <w:noWrap/>
            <w:vAlign w:val="bottom"/>
            <w:hideMark/>
          </w:tcPr>
          <w:p w14:paraId="1CAA21A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High</w:t>
            </w:r>
          </w:p>
        </w:tc>
        <w:tc>
          <w:tcPr>
            <w:tcW w:w="1256" w:type="dxa"/>
            <w:tcBorders>
              <w:top w:val="nil"/>
            </w:tcBorders>
            <w:shd w:val="clear" w:color="auto" w:fill="auto"/>
            <w:vAlign w:val="bottom"/>
            <w:hideMark/>
          </w:tcPr>
          <w:p w14:paraId="45DA9BE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ADFG</w:t>
            </w:r>
          </w:p>
        </w:tc>
      </w:tr>
      <w:tr w:rsidR="0088494B" w:rsidRPr="00B54A20" w14:paraId="46765FB2" w14:textId="77777777" w:rsidTr="00153E55">
        <w:trPr>
          <w:trHeight w:val="1200"/>
        </w:trPr>
        <w:tc>
          <w:tcPr>
            <w:tcW w:w="921" w:type="dxa"/>
            <w:tcBorders>
              <w:top w:val="nil"/>
            </w:tcBorders>
            <w:shd w:val="clear" w:color="auto" w:fill="auto"/>
            <w:noWrap/>
            <w:vAlign w:val="bottom"/>
            <w:hideMark/>
          </w:tcPr>
          <w:p w14:paraId="65537E1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lastRenderedPageBreak/>
              <w:t>15</w:t>
            </w:r>
          </w:p>
        </w:tc>
        <w:tc>
          <w:tcPr>
            <w:tcW w:w="1059" w:type="dxa"/>
            <w:tcBorders>
              <w:top w:val="nil"/>
            </w:tcBorders>
            <w:shd w:val="clear" w:color="auto" w:fill="auto"/>
            <w:vAlign w:val="bottom"/>
            <w:hideMark/>
          </w:tcPr>
          <w:p w14:paraId="4F1A3285"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Multi spp</w:t>
            </w:r>
          </w:p>
        </w:tc>
        <w:tc>
          <w:tcPr>
            <w:tcW w:w="1226" w:type="dxa"/>
            <w:tcBorders>
              <w:top w:val="nil"/>
            </w:tcBorders>
            <w:shd w:val="clear" w:color="auto" w:fill="auto"/>
            <w:vAlign w:val="bottom"/>
            <w:hideMark/>
          </w:tcPr>
          <w:p w14:paraId="3B10E831"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Southeast </w:t>
            </w:r>
          </w:p>
        </w:tc>
        <w:tc>
          <w:tcPr>
            <w:tcW w:w="1336" w:type="dxa"/>
            <w:tcBorders>
              <w:top w:val="nil"/>
            </w:tcBorders>
            <w:shd w:val="clear" w:color="auto" w:fill="auto"/>
            <w:noWrap/>
            <w:vAlign w:val="bottom"/>
            <w:hideMark/>
          </w:tcPr>
          <w:p w14:paraId="12A86B6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1999</w:t>
            </w:r>
          </w:p>
        </w:tc>
        <w:tc>
          <w:tcPr>
            <w:tcW w:w="846" w:type="dxa"/>
            <w:tcBorders>
              <w:top w:val="nil"/>
            </w:tcBorders>
            <w:shd w:val="clear" w:color="auto" w:fill="auto"/>
            <w:noWrap/>
            <w:vAlign w:val="bottom"/>
            <w:hideMark/>
          </w:tcPr>
          <w:p w14:paraId="622D32D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7B038B6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$9,263,000 </w:t>
            </w:r>
          </w:p>
        </w:tc>
        <w:tc>
          <w:tcPr>
            <w:tcW w:w="1346" w:type="dxa"/>
            <w:tcBorders>
              <w:top w:val="nil"/>
            </w:tcBorders>
            <w:shd w:val="clear" w:color="auto" w:fill="auto"/>
            <w:noWrap/>
            <w:vAlign w:val="bottom"/>
            <w:hideMark/>
          </w:tcPr>
          <w:p w14:paraId="52083547"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 xml:space="preserve">$10,067,473 </w:t>
            </w:r>
          </w:p>
        </w:tc>
        <w:tc>
          <w:tcPr>
            <w:tcW w:w="1086" w:type="dxa"/>
            <w:tcBorders>
              <w:top w:val="nil"/>
            </w:tcBorders>
            <w:shd w:val="clear" w:color="auto" w:fill="auto"/>
            <w:noWrap/>
            <w:vAlign w:val="bottom"/>
            <w:hideMark/>
          </w:tcPr>
          <w:p w14:paraId="1FF0C1A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Medium</w:t>
            </w:r>
          </w:p>
        </w:tc>
        <w:tc>
          <w:tcPr>
            <w:tcW w:w="1256" w:type="dxa"/>
            <w:tcBorders>
              <w:top w:val="nil"/>
            </w:tcBorders>
            <w:shd w:val="clear" w:color="auto" w:fill="auto"/>
            <w:vAlign w:val="bottom"/>
            <w:hideMark/>
          </w:tcPr>
          <w:p w14:paraId="7241195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NOAA FOSS; in-house species selection</w:t>
            </w:r>
          </w:p>
        </w:tc>
      </w:tr>
      <w:tr w:rsidR="0088494B" w:rsidRPr="00B54A20" w14:paraId="60E00ED6" w14:textId="77777777" w:rsidTr="00153E55">
        <w:trPr>
          <w:trHeight w:val="480"/>
        </w:trPr>
        <w:tc>
          <w:tcPr>
            <w:tcW w:w="921" w:type="dxa"/>
            <w:tcBorders>
              <w:top w:val="nil"/>
            </w:tcBorders>
            <w:shd w:val="clear" w:color="auto" w:fill="auto"/>
            <w:noWrap/>
            <w:vAlign w:val="bottom"/>
            <w:hideMark/>
          </w:tcPr>
          <w:p w14:paraId="46420CF3"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14</w:t>
            </w:r>
          </w:p>
        </w:tc>
        <w:tc>
          <w:tcPr>
            <w:tcW w:w="1059" w:type="dxa"/>
            <w:tcBorders>
              <w:top w:val="nil"/>
            </w:tcBorders>
            <w:shd w:val="clear" w:color="auto" w:fill="auto"/>
            <w:vAlign w:val="bottom"/>
            <w:hideMark/>
          </w:tcPr>
          <w:p w14:paraId="6EF7A595"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American Lobster</w:t>
            </w:r>
          </w:p>
        </w:tc>
        <w:tc>
          <w:tcPr>
            <w:tcW w:w="1226" w:type="dxa"/>
            <w:tcBorders>
              <w:top w:val="nil"/>
            </w:tcBorders>
            <w:shd w:val="clear" w:color="auto" w:fill="auto"/>
            <w:vAlign w:val="bottom"/>
            <w:hideMark/>
          </w:tcPr>
          <w:p w14:paraId="2D98472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Greater Atlantic </w:t>
            </w:r>
          </w:p>
        </w:tc>
        <w:tc>
          <w:tcPr>
            <w:tcW w:w="1336" w:type="dxa"/>
            <w:tcBorders>
              <w:top w:val="nil"/>
            </w:tcBorders>
            <w:shd w:val="clear" w:color="auto" w:fill="auto"/>
            <w:noWrap/>
            <w:vAlign w:val="bottom"/>
            <w:hideMark/>
          </w:tcPr>
          <w:p w14:paraId="45ED9C8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2000</w:t>
            </w:r>
          </w:p>
        </w:tc>
        <w:tc>
          <w:tcPr>
            <w:tcW w:w="846" w:type="dxa"/>
            <w:tcBorders>
              <w:top w:val="nil"/>
            </w:tcBorders>
            <w:shd w:val="clear" w:color="auto" w:fill="auto"/>
            <w:noWrap/>
            <w:vAlign w:val="bottom"/>
            <w:hideMark/>
          </w:tcPr>
          <w:p w14:paraId="479A8AD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0ECDED05"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$21,128,000 </w:t>
            </w:r>
          </w:p>
        </w:tc>
        <w:tc>
          <w:tcPr>
            <w:tcW w:w="1346" w:type="dxa"/>
            <w:tcBorders>
              <w:top w:val="nil"/>
            </w:tcBorders>
            <w:shd w:val="clear" w:color="auto" w:fill="auto"/>
            <w:noWrap/>
            <w:vAlign w:val="bottom"/>
            <w:hideMark/>
          </w:tcPr>
          <w:p w14:paraId="0D0A9D28"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($348,354)</w:t>
            </w:r>
          </w:p>
        </w:tc>
        <w:tc>
          <w:tcPr>
            <w:tcW w:w="1086" w:type="dxa"/>
            <w:tcBorders>
              <w:top w:val="nil"/>
            </w:tcBorders>
            <w:shd w:val="clear" w:color="auto" w:fill="auto"/>
            <w:noWrap/>
            <w:vAlign w:val="bottom"/>
            <w:hideMark/>
          </w:tcPr>
          <w:p w14:paraId="6B3BADD1"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High</w:t>
            </w:r>
          </w:p>
        </w:tc>
        <w:tc>
          <w:tcPr>
            <w:tcW w:w="1256" w:type="dxa"/>
            <w:tcBorders>
              <w:top w:val="nil"/>
            </w:tcBorders>
            <w:shd w:val="clear" w:color="auto" w:fill="auto"/>
            <w:vAlign w:val="bottom"/>
            <w:hideMark/>
          </w:tcPr>
          <w:p w14:paraId="6B88242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NOAA FOSS</w:t>
            </w:r>
          </w:p>
        </w:tc>
      </w:tr>
      <w:tr w:rsidR="0088494B" w:rsidRPr="00B54A20" w14:paraId="7B612619" w14:textId="77777777" w:rsidTr="00153E55">
        <w:trPr>
          <w:trHeight w:val="1920"/>
        </w:trPr>
        <w:tc>
          <w:tcPr>
            <w:tcW w:w="921" w:type="dxa"/>
            <w:tcBorders>
              <w:top w:val="nil"/>
            </w:tcBorders>
            <w:shd w:val="clear" w:color="auto" w:fill="auto"/>
            <w:noWrap/>
            <w:vAlign w:val="bottom"/>
            <w:hideMark/>
          </w:tcPr>
          <w:p w14:paraId="0EA60EC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13</w:t>
            </w:r>
          </w:p>
        </w:tc>
        <w:tc>
          <w:tcPr>
            <w:tcW w:w="1059" w:type="dxa"/>
            <w:tcBorders>
              <w:top w:val="nil"/>
            </w:tcBorders>
            <w:shd w:val="clear" w:color="auto" w:fill="auto"/>
            <w:vAlign w:val="bottom"/>
            <w:hideMark/>
          </w:tcPr>
          <w:p w14:paraId="13916C0B"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Groundfish (Multi spp)</w:t>
            </w:r>
          </w:p>
        </w:tc>
        <w:tc>
          <w:tcPr>
            <w:tcW w:w="1226" w:type="dxa"/>
            <w:tcBorders>
              <w:top w:val="nil"/>
            </w:tcBorders>
            <w:shd w:val="clear" w:color="auto" w:fill="auto"/>
            <w:vAlign w:val="bottom"/>
            <w:hideMark/>
          </w:tcPr>
          <w:p w14:paraId="4CEA989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West Coast </w:t>
            </w:r>
          </w:p>
        </w:tc>
        <w:tc>
          <w:tcPr>
            <w:tcW w:w="1336" w:type="dxa"/>
            <w:tcBorders>
              <w:top w:val="nil"/>
            </w:tcBorders>
            <w:shd w:val="clear" w:color="auto" w:fill="auto"/>
            <w:noWrap/>
            <w:vAlign w:val="bottom"/>
            <w:hideMark/>
          </w:tcPr>
          <w:p w14:paraId="5EEDCF3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2000</w:t>
            </w:r>
          </w:p>
        </w:tc>
        <w:tc>
          <w:tcPr>
            <w:tcW w:w="846" w:type="dxa"/>
            <w:tcBorders>
              <w:top w:val="nil"/>
            </w:tcBorders>
            <w:shd w:val="clear" w:color="auto" w:fill="auto"/>
            <w:noWrap/>
            <w:vAlign w:val="bottom"/>
            <w:hideMark/>
          </w:tcPr>
          <w:p w14:paraId="64329D4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Anthro</w:t>
            </w:r>
          </w:p>
        </w:tc>
        <w:tc>
          <w:tcPr>
            <w:tcW w:w="1337" w:type="dxa"/>
            <w:tcBorders>
              <w:top w:val="nil"/>
            </w:tcBorders>
            <w:shd w:val="clear" w:color="auto" w:fill="auto"/>
            <w:noWrap/>
            <w:vAlign w:val="bottom"/>
            <w:hideMark/>
          </w:tcPr>
          <w:p w14:paraId="04C8D77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$7,600,000 </w:t>
            </w:r>
          </w:p>
        </w:tc>
        <w:tc>
          <w:tcPr>
            <w:tcW w:w="1346" w:type="dxa"/>
            <w:tcBorders>
              <w:top w:val="nil"/>
            </w:tcBorders>
            <w:shd w:val="clear" w:color="auto" w:fill="auto"/>
            <w:noWrap/>
            <w:vAlign w:val="bottom"/>
            <w:hideMark/>
          </w:tcPr>
          <w:p w14:paraId="27FF5AFC"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($16,669,638)</w:t>
            </w:r>
          </w:p>
        </w:tc>
        <w:tc>
          <w:tcPr>
            <w:tcW w:w="1086" w:type="dxa"/>
            <w:tcBorders>
              <w:top w:val="nil"/>
            </w:tcBorders>
            <w:shd w:val="clear" w:color="auto" w:fill="auto"/>
            <w:noWrap/>
            <w:vAlign w:val="bottom"/>
            <w:hideMark/>
          </w:tcPr>
          <w:p w14:paraId="0A522C1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Medium</w:t>
            </w:r>
          </w:p>
        </w:tc>
        <w:tc>
          <w:tcPr>
            <w:tcW w:w="1256" w:type="dxa"/>
            <w:tcBorders>
              <w:top w:val="nil"/>
            </w:tcBorders>
            <w:shd w:val="clear" w:color="auto" w:fill="auto"/>
            <w:vAlign w:val="bottom"/>
            <w:hideMark/>
          </w:tcPr>
          <w:p w14:paraId="0D72778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PacFIN Commercial Groundfish Catch Report for All Gear Types and All Areas</w:t>
            </w:r>
          </w:p>
        </w:tc>
      </w:tr>
      <w:tr w:rsidR="0088494B" w:rsidRPr="00B54A20" w14:paraId="41F77F0A" w14:textId="77777777" w:rsidTr="00153E55">
        <w:trPr>
          <w:trHeight w:val="720"/>
        </w:trPr>
        <w:tc>
          <w:tcPr>
            <w:tcW w:w="921" w:type="dxa"/>
            <w:tcBorders>
              <w:top w:val="nil"/>
            </w:tcBorders>
            <w:shd w:val="clear" w:color="auto" w:fill="auto"/>
            <w:noWrap/>
            <w:vAlign w:val="bottom"/>
            <w:hideMark/>
          </w:tcPr>
          <w:p w14:paraId="58FF910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12</w:t>
            </w:r>
          </w:p>
        </w:tc>
        <w:tc>
          <w:tcPr>
            <w:tcW w:w="1059" w:type="dxa"/>
            <w:tcBorders>
              <w:top w:val="nil"/>
            </w:tcBorders>
            <w:shd w:val="clear" w:color="auto" w:fill="auto"/>
            <w:vAlign w:val="bottom"/>
            <w:hideMark/>
          </w:tcPr>
          <w:p w14:paraId="5F6BB4C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Spiny Lobster and Stone Crab</w:t>
            </w:r>
          </w:p>
        </w:tc>
        <w:tc>
          <w:tcPr>
            <w:tcW w:w="1226" w:type="dxa"/>
            <w:tcBorders>
              <w:top w:val="nil"/>
            </w:tcBorders>
            <w:shd w:val="clear" w:color="auto" w:fill="auto"/>
            <w:vAlign w:val="bottom"/>
            <w:hideMark/>
          </w:tcPr>
          <w:p w14:paraId="4203EE9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Southeast </w:t>
            </w:r>
          </w:p>
        </w:tc>
        <w:tc>
          <w:tcPr>
            <w:tcW w:w="1336" w:type="dxa"/>
            <w:tcBorders>
              <w:top w:val="nil"/>
            </w:tcBorders>
            <w:shd w:val="clear" w:color="auto" w:fill="auto"/>
            <w:noWrap/>
            <w:vAlign w:val="bottom"/>
            <w:hideMark/>
          </w:tcPr>
          <w:p w14:paraId="2BE51A0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1999</w:t>
            </w:r>
          </w:p>
        </w:tc>
        <w:tc>
          <w:tcPr>
            <w:tcW w:w="846" w:type="dxa"/>
            <w:tcBorders>
              <w:top w:val="nil"/>
            </w:tcBorders>
            <w:shd w:val="clear" w:color="auto" w:fill="auto"/>
            <w:noWrap/>
            <w:vAlign w:val="bottom"/>
            <w:hideMark/>
          </w:tcPr>
          <w:p w14:paraId="0F2566F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28EB464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$7,536,000 </w:t>
            </w:r>
          </w:p>
        </w:tc>
        <w:tc>
          <w:tcPr>
            <w:tcW w:w="1346" w:type="dxa"/>
            <w:tcBorders>
              <w:top w:val="nil"/>
            </w:tcBorders>
            <w:shd w:val="clear" w:color="auto" w:fill="auto"/>
            <w:noWrap/>
            <w:vAlign w:val="bottom"/>
            <w:hideMark/>
          </w:tcPr>
          <w:p w14:paraId="64F3EF00"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($5,489,142)</w:t>
            </w:r>
          </w:p>
        </w:tc>
        <w:tc>
          <w:tcPr>
            <w:tcW w:w="1086" w:type="dxa"/>
            <w:tcBorders>
              <w:top w:val="nil"/>
            </w:tcBorders>
            <w:shd w:val="clear" w:color="auto" w:fill="auto"/>
            <w:noWrap/>
            <w:vAlign w:val="bottom"/>
            <w:hideMark/>
          </w:tcPr>
          <w:p w14:paraId="7D24D1B3"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High</w:t>
            </w:r>
          </w:p>
        </w:tc>
        <w:tc>
          <w:tcPr>
            <w:tcW w:w="1256" w:type="dxa"/>
            <w:tcBorders>
              <w:top w:val="nil"/>
            </w:tcBorders>
            <w:shd w:val="clear" w:color="auto" w:fill="auto"/>
            <w:vAlign w:val="bottom"/>
            <w:hideMark/>
          </w:tcPr>
          <w:p w14:paraId="088DC627"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FFWCC</w:t>
            </w:r>
          </w:p>
        </w:tc>
      </w:tr>
      <w:tr w:rsidR="0088494B" w:rsidRPr="00B54A20" w14:paraId="0707B6D4" w14:textId="77777777" w:rsidTr="00153E55">
        <w:trPr>
          <w:trHeight w:val="480"/>
        </w:trPr>
        <w:tc>
          <w:tcPr>
            <w:tcW w:w="921" w:type="dxa"/>
            <w:tcBorders>
              <w:top w:val="nil"/>
            </w:tcBorders>
            <w:shd w:val="clear" w:color="auto" w:fill="auto"/>
            <w:noWrap/>
            <w:vAlign w:val="bottom"/>
            <w:hideMark/>
          </w:tcPr>
          <w:p w14:paraId="4ED1774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11</w:t>
            </w:r>
          </w:p>
        </w:tc>
        <w:tc>
          <w:tcPr>
            <w:tcW w:w="1059" w:type="dxa"/>
            <w:tcBorders>
              <w:top w:val="nil"/>
            </w:tcBorders>
            <w:shd w:val="clear" w:color="auto" w:fill="auto"/>
            <w:vAlign w:val="bottom"/>
            <w:hideMark/>
          </w:tcPr>
          <w:p w14:paraId="54DAA88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Salmon (Multi spp)</w:t>
            </w:r>
          </w:p>
        </w:tc>
        <w:tc>
          <w:tcPr>
            <w:tcW w:w="1226" w:type="dxa"/>
            <w:tcBorders>
              <w:top w:val="nil"/>
            </w:tcBorders>
            <w:shd w:val="clear" w:color="auto" w:fill="auto"/>
            <w:vAlign w:val="bottom"/>
            <w:hideMark/>
          </w:tcPr>
          <w:p w14:paraId="6381126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Alaska </w:t>
            </w:r>
          </w:p>
        </w:tc>
        <w:tc>
          <w:tcPr>
            <w:tcW w:w="1336" w:type="dxa"/>
            <w:tcBorders>
              <w:top w:val="nil"/>
            </w:tcBorders>
            <w:shd w:val="clear" w:color="auto" w:fill="auto"/>
            <w:noWrap/>
            <w:vAlign w:val="bottom"/>
            <w:hideMark/>
          </w:tcPr>
          <w:p w14:paraId="69AC93F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1998</w:t>
            </w:r>
          </w:p>
        </w:tc>
        <w:tc>
          <w:tcPr>
            <w:tcW w:w="846" w:type="dxa"/>
            <w:tcBorders>
              <w:top w:val="nil"/>
            </w:tcBorders>
            <w:shd w:val="clear" w:color="auto" w:fill="auto"/>
            <w:noWrap/>
            <w:vAlign w:val="bottom"/>
            <w:hideMark/>
          </w:tcPr>
          <w:p w14:paraId="1CB5900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7C63047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$79,500,000 </w:t>
            </w:r>
          </w:p>
        </w:tc>
        <w:tc>
          <w:tcPr>
            <w:tcW w:w="1346" w:type="dxa"/>
            <w:tcBorders>
              <w:top w:val="nil"/>
            </w:tcBorders>
            <w:shd w:val="clear" w:color="auto" w:fill="auto"/>
            <w:noWrap/>
            <w:vAlign w:val="bottom"/>
            <w:hideMark/>
          </w:tcPr>
          <w:p w14:paraId="7DAFB567"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($143,208,616)</w:t>
            </w:r>
          </w:p>
        </w:tc>
        <w:tc>
          <w:tcPr>
            <w:tcW w:w="1086" w:type="dxa"/>
            <w:tcBorders>
              <w:top w:val="nil"/>
            </w:tcBorders>
            <w:shd w:val="clear" w:color="auto" w:fill="auto"/>
            <w:noWrap/>
            <w:vAlign w:val="bottom"/>
            <w:hideMark/>
          </w:tcPr>
          <w:p w14:paraId="58CF1EA3"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High</w:t>
            </w:r>
          </w:p>
        </w:tc>
        <w:tc>
          <w:tcPr>
            <w:tcW w:w="1256" w:type="dxa"/>
            <w:tcBorders>
              <w:top w:val="nil"/>
            </w:tcBorders>
            <w:shd w:val="clear" w:color="auto" w:fill="auto"/>
            <w:vAlign w:val="bottom"/>
            <w:hideMark/>
          </w:tcPr>
          <w:p w14:paraId="1CD7348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ADFG</w:t>
            </w:r>
          </w:p>
        </w:tc>
      </w:tr>
      <w:tr w:rsidR="0088494B" w:rsidRPr="00B54A20" w14:paraId="5E6A03D7" w14:textId="77777777" w:rsidTr="00153E55">
        <w:trPr>
          <w:trHeight w:val="480"/>
        </w:trPr>
        <w:tc>
          <w:tcPr>
            <w:tcW w:w="921" w:type="dxa"/>
            <w:tcBorders>
              <w:top w:val="nil"/>
            </w:tcBorders>
            <w:shd w:val="clear" w:color="auto" w:fill="auto"/>
            <w:noWrap/>
            <w:vAlign w:val="bottom"/>
            <w:hideMark/>
          </w:tcPr>
          <w:p w14:paraId="4DFD9FEF"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10</w:t>
            </w:r>
          </w:p>
        </w:tc>
        <w:tc>
          <w:tcPr>
            <w:tcW w:w="1059" w:type="dxa"/>
            <w:tcBorders>
              <w:top w:val="nil"/>
            </w:tcBorders>
            <w:shd w:val="clear" w:color="auto" w:fill="auto"/>
            <w:vAlign w:val="bottom"/>
            <w:hideMark/>
          </w:tcPr>
          <w:p w14:paraId="15ED6127"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Salmon (Multi spp)</w:t>
            </w:r>
          </w:p>
        </w:tc>
        <w:tc>
          <w:tcPr>
            <w:tcW w:w="1226" w:type="dxa"/>
            <w:tcBorders>
              <w:top w:val="nil"/>
            </w:tcBorders>
            <w:shd w:val="clear" w:color="auto" w:fill="auto"/>
            <w:vAlign w:val="bottom"/>
            <w:hideMark/>
          </w:tcPr>
          <w:p w14:paraId="4EB4DA07"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West Coast </w:t>
            </w:r>
          </w:p>
        </w:tc>
        <w:tc>
          <w:tcPr>
            <w:tcW w:w="1336" w:type="dxa"/>
            <w:tcBorders>
              <w:top w:val="nil"/>
            </w:tcBorders>
            <w:shd w:val="clear" w:color="auto" w:fill="auto"/>
            <w:noWrap/>
            <w:vAlign w:val="bottom"/>
            <w:hideMark/>
          </w:tcPr>
          <w:p w14:paraId="0B1D159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1998</w:t>
            </w:r>
          </w:p>
        </w:tc>
        <w:tc>
          <w:tcPr>
            <w:tcW w:w="846" w:type="dxa"/>
            <w:tcBorders>
              <w:top w:val="nil"/>
            </w:tcBorders>
            <w:shd w:val="clear" w:color="auto" w:fill="auto"/>
            <w:noWrap/>
            <w:vAlign w:val="bottom"/>
            <w:hideMark/>
          </w:tcPr>
          <w:p w14:paraId="75D2DE0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Combo</w:t>
            </w:r>
          </w:p>
        </w:tc>
        <w:tc>
          <w:tcPr>
            <w:tcW w:w="1337" w:type="dxa"/>
            <w:tcBorders>
              <w:top w:val="nil"/>
            </w:tcBorders>
            <w:shd w:val="clear" w:color="auto" w:fill="auto"/>
            <w:noWrap/>
            <w:vAlign w:val="bottom"/>
            <w:hideMark/>
          </w:tcPr>
          <w:p w14:paraId="359DBDD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$17,490,000 </w:t>
            </w:r>
          </w:p>
        </w:tc>
        <w:tc>
          <w:tcPr>
            <w:tcW w:w="1346" w:type="dxa"/>
            <w:tcBorders>
              <w:top w:val="nil"/>
            </w:tcBorders>
            <w:shd w:val="clear" w:color="auto" w:fill="auto"/>
            <w:noWrap/>
            <w:vAlign w:val="bottom"/>
            <w:hideMark/>
          </w:tcPr>
          <w:p w14:paraId="7F89AE02"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($19,862,009)</w:t>
            </w:r>
          </w:p>
        </w:tc>
        <w:tc>
          <w:tcPr>
            <w:tcW w:w="1086" w:type="dxa"/>
            <w:tcBorders>
              <w:top w:val="nil"/>
            </w:tcBorders>
            <w:shd w:val="clear" w:color="auto" w:fill="auto"/>
            <w:noWrap/>
            <w:vAlign w:val="bottom"/>
            <w:hideMark/>
          </w:tcPr>
          <w:p w14:paraId="5FE5840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High</w:t>
            </w:r>
          </w:p>
        </w:tc>
        <w:tc>
          <w:tcPr>
            <w:tcW w:w="1256" w:type="dxa"/>
            <w:tcBorders>
              <w:top w:val="nil"/>
            </w:tcBorders>
            <w:shd w:val="clear" w:color="auto" w:fill="auto"/>
            <w:vAlign w:val="bottom"/>
            <w:hideMark/>
          </w:tcPr>
          <w:p w14:paraId="0307D45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NOAA FOSS</w:t>
            </w:r>
          </w:p>
        </w:tc>
      </w:tr>
      <w:tr w:rsidR="0088494B" w:rsidRPr="00B54A20" w14:paraId="0F470AC4" w14:textId="77777777" w:rsidTr="00153E55">
        <w:trPr>
          <w:trHeight w:val="480"/>
        </w:trPr>
        <w:tc>
          <w:tcPr>
            <w:tcW w:w="921" w:type="dxa"/>
            <w:tcBorders>
              <w:top w:val="nil"/>
            </w:tcBorders>
            <w:shd w:val="clear" w:color="auto" w:fill="auto"/>
            <w:noWrap/>
            <w:vAlign w:val="bottom"/>
            <w:hideMark/>
          </w:tcPr>
          <w:p w14:paraId="24224113"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9</w:t>
            </w:r>
          </w:p>
        </w:tc>
        <w:tc>
          <w:tcPr>
            <w:tcW w:w="1059" w:type="dxa"/>
            <w:tcBorders>
              <w:top w:val="nil"/>
            </w:tcBorders>
            <w:shd w:val="clear" w:color="auto" w:fill="auto"/>
            <w:vAlign w:val="bottom"/>
            <w:hideMark/>
          </w:tcPr>
          <w:p w14:paraId="51274AF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Brown Shrimp</w:t>
            </w:r>
          </w:p>
        </w:tc>
        <w:tc>
          <w:tcPr>
            <w:tcW w:w="1226" w:type="dxa"/>
            <w:tcBorders>
              <w:top w:val="nil"/>
            </w:tcBorders>
            <w:shd w:val="clear" w:color="auto" w:fill="auto"/>
            <w:vAlign w:val="bottom"/>
            <w:hideMark/>
          </w:tcPr>
          <w:p w14:paraId="6B7305F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Southeast </w:t>
            </w:r>
          </w:p>
        </w:tc>
        <w:tc>
          <w:tcPr>
            <w:tcW w:w="1336" w:type="dxa"/>
            <w:tcBorders>
              <w:top w:val="nil"/>
            </w:tcBorders>
            <w:shd w:val="clear" w:color="auto" w:fill="auto"/>
            <w:noWrap/>
            <w:vAlign w:val="bottom"/>
            <w:hideMark/>
          </w:tcPr>
          <w:p w14:paraId="36B8F60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1998</w:t>
            </w:r>
          </w:p>
        </w:tc>
        <w:tc>
          <w:tcPr>
            <w:tcW w:w="846" w:type="dxa"/>
            <w:tcBorders>
              <w:top w:val="nil"/>
            </w:tcBorders>
            <w:shd w:val="clear" w:color="auto" w:fill="auto"/>
            <w:noWrap/>
            <w:vAlign w:val="bottom"/>
            <w:hideMark/>
          </w:tcPr>
          <w:p w14:paraId="70C42D6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Combo</w:t>
            </w:r>
          </w:p>
        </w:tc>
        <w:tc>
          <w:tcPr>
            <w:tcW w:w="1337" w:type="dxa"/>
            <w:tcBorders>
              <w:top w:val="nil"/>
            </w:tcBorders>
            <w:shd w:val="clear" w:color="auto" w:fill="auto"/>
            <w:noWrap/>
            <w:vAlign w:val="bottom"/>
            <w:hideMark/>
          </w:tcPr>
          <w:p w14:paraId="310EE31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$3,180,000 </w:t>
            </w:r>
          </w:p>
        </w:tc>
        <w:tc>
          <w:tcPr>
            <w:tcW w:w="1346" w:type="dxa"/>
            <w:tcBorders>
              <w:top w:val="nil"/>
            </w:tcBorders>
            <w:shd w:val="clear" w:color="auto" w:fill="auto"/>
            <w:noWrap/>
            <w:vAlign w:val="bottom"/>
            <w:hideMark/>
          </w:tcPr>
          <w:p w14:paraId="2329FFC9"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 xml:space="preserve">$45,284,096 </w:t>
            </w:r>
          </w:p>
        </w:tc>
        <w:tc>
          <w:tcPr>
            <w:tcW w:w="1086" w:type="dxa"/>
            <w:tcBorders>
              <w:top w:val="nil"/>
            </w:tcBorders>
            <w:shd w:val="clear" w:color="auto" w:fill="auto"/>
            <w:noWrap/>
            <w:vAlign w:val="bottom"/>
            <w:hideMark/>
          </w:tcPr>
          <w:p w14:paraId="1D46781F"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High</w:t>
            </w:r>
          </w:p>
        </w:tc>
        <w:tc>
          <w:tcPr>
            <w:tcW w:w="1256" w:type="dxa"/>
            <w:tcBorders>
              <w:top w:val="nil"/>
            </w:tcBorders>
            <w:shd w:val="clear" w:color="auto" w:fill="auto"/>
            <w:vAlign w:val="bottom"/>
            <w:hideMark/>
          </w:tcPr>
          <w:p w14:paraId="337AF64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NOAA FOSS</w:t>
            </w:r>
          </w:p>
        </w:tc>
      </w:tr>
      <w:tr w:rsidR="0088494B" w:rsidRPr="00B54A20" w14:paraId="6A87D725" w14:textId="77777777" w:rsidTr="00153E55">
        <w:trPr>
          <w:trHeight w:val="480"/>
        </w:trPr>
        <w:tc>
          <w:tcPr>
            <w:tcW w:w="921" w:type="dxa"/>
            <w:tcBorders>
              <w:top w:val="nil"/>
            </w:tcBorders>
            <w:shd w:val="clear" w:color="auto" w:fill="auto"/>
            <w:noWrap/>
            <w:vAlign w:val="bottom"/>
            <w:hideMark/>
          </w:tcPr>
          <w:p w14:paraId="3374B62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7</w:t>
            </w:r>
          </w:p>
        </w:tc>
        <w:tc>
          <w:tcPr>
            <w:tcW w:w="1059" w:type="dxa"/>
            <w:tcBorders>
              <w:top w:val="nil"/>
            </w:tcBorders>
            <w:shd w:val="clear" w:color="auto" w:fill="auto"/>
            <w:vAlign w:val="bottom"/>
            <w:hideMark/>
          </w:tcPr>
          <w:p w14:paraId="1F7DC64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Salmon (Multi spp)</w:t>
            </w:r>
          </w:p>
        </w:tc>
        <w:tc>
          <w:tcPr>
            <w:tcW w:w="1226" w:type="dxa"/>
            <w:tcBorders>
              <w:top w:val="nil"/>
            </w:tcBorders>
            <w:shd w:val="clear" w:color="auto" w:fill="auto"/>
            <w:vAlign w:val="bottom"/>
            <w:hideMark/>
          </w:tcPr>
          <w:p w14:paraId="372D254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Alaska </w:t>
            </w:r>
          </w:p>
        </w:tc>
        <w:tc>
          <w:tcPr>
            <w:tcW w:w="1336" w:type="dxa"/>
            <w:tcBorders>
              <w:top w:val="nil"/>
            </w:tcBorders>
            <w:shd w:val="clear" w:color="auto" w:fill="auto"/>
            <w:noWrap/>
            <w:vAlign w:val="bottom"/>
            <w:hideMark/>
          </w:tcPr>
          <w:p w14:paraId="59FCF70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1997</w:t>
            </w:r>
          </w:p>
        </w:tc>
        <w:tc>
          <w:tcPr>
            <w:tcW w:w="846" w:type="dxa"/>
            <w:tcBorders>
              <w:top w:val="nil"/>
            </w:tcBorders>
            <w:shd w:val="clear" w:color="auto" w:fill="auto"/>
            <w:noWrap/>
            <w:vAlign w:val="bottom"/>
            <w:hideMark/>
          </w:tcPr>
          <w:p w14:paraId="589EA62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tcBorders>
            <w:shd w:val="clear" w:color="auto" w:fill="auto"/>
            <w:noWrap/>
            <w:vAlign w:val="bottom"/>
            <w:hideMark/>
          </w:tcPr>
          <w:p w14:paraId="59583C3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$11,340,000 </w:t>
            </w:r>
          </w:p>
        </w:tc>
        <w:tc>
          <w:tcPr>
            <w:tcW w:w="1346" w:type="dxa"/>
            <w:tcBorders>
              <w:top w:val="nil"/>
            </w:tcBorders>
            <w:shd w:val="clear" w:color="auto" w:fill="auto"/>
            <w:noWrap/>
            <w:vAlign w:val="bottom"/>
            <w:hideMark/>
          </w:tcPr>
          <w:p w14:paraId="290B1054"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($192,057,608)</w:t>
            </w:r>
          </w:p>
        </w:tc>
        <w:tc>
          <w:tcPr>
            <w:tcW w:w="1086" w:type="dxa"/>
            <w:tcBorders>
              <w:top w:val="nil"/>
            </w:tcBorders>
            <w:shd w:val="clear" w:color="auto" w:fill="auto"/>
            <w:noWrap/>
            <w:vAlign w:val="bottom"/>
            <w:hideMark/>
          </w:tcPr>
          <w:p w14:paraId="287E3425"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High</w:t>
            </w:r>
          </w:p>
        </w:tc>
        <w:tc>
          <w:tcPr>
            <w:tcW w:w="1256" w:type="dxa"/>
            <w:tcBorders>
              <w:top w:val="nil"/>
            </w:tcBorders>
            <w:shd w:val="clear" w:color="auto" w:fill="auto"/>
            <w:vAlign w:val="bottom"/>
            <w:hideMark/>
          </w:tcPr>
          <w:p w14:paraId="0CA329D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ADFG</w:t>
            </w:r>
          </w:p>
        </w:tc>
      </w:tr>
      <w:tr w:rsidR="0088494B" w:rsidRPr="00B54A20" w14:paraId="057DD982" w14:textId="77777777" w:rsidTr="00153E55">
        <w:trPr>
          <w:trHeight w:val="480"/>
        </w:trPr>
        <w:tc>
          <w:tcPr>
            <w:tcW w:w="921" w:type="dxa"/>
            <w:tcBorders>
              <w:top w:val="nil"/>
            </w:tcBorders>
            <w:shd w:val="clear" w:color="auto" w:fill="auto"/>
            <w:noWrap/>
            <w:vAlign w:val="bottom"/>
            <w:hideMark/>
          </w:tcPr>
          <w:p w14:paraId="78558453"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6</w:t>
            </w:r>
          </w:p>
        </w:tc>
        <w:tc>
          <w:tcPr>
            <w:tcW w:w="1059" w:type="dxa"/>
            <w:tcBorders>
              <w:top w:val="nil"/>
            </w:tcBorders>
            <w:shd w:val="clear" w:color="auto" w:fill="auto"/>
            <w:vAlign w:val="bottom"/>
            <w:hideMark/>
          </w:tcPr>
          <w:p w14:paraId="03C254D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Salmon (Multi spp)</w:t>
            </w:r>
          </w:p>
        </w:tc>
        <w:tc>
          <w:tcPr>
            <w:tcW w:w="1226" w:type="dxa"/>
            <w:tcBorders>
              <w:top w:val="nil"/>
            </w:tcBorders>
            <w:shd w:val="clear" w:color="auto" w:fill="auto"/>
            <w:vAlign w:val="bottom"/>
            <w:hideMark/>
          </w:tcPr>
          <w:p w14:paraId="513DC38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West Coast </w:t>
            </w:r>
          </w:p>
        </w:tc>
        <w:tc>
          <w:tcPr>
            <w:tcW w:w="1336" w:type="dxa"/>
            <w:tcBorders>
              <w:top w:val="nil"/>
            </w:tcBorders>
            <w:shd w:val="clear" w:color="auto" w:fill="auto"/>
            <w:noWrap/>
            <w:vAlign w:val="bottom"/>
            <w:hideMark/>
          </w:tcPr>
          <w:p w14:paraId="4981E7F5"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1995</w:t>
            </w:r>
          </w:p>
        </w:tc>
        <w:tc>
          <w:tcPr>
            <w:tcW w:w="846" w:type="dxa"/>
            <w:tcBorders>
              <w:top w:val="nil"/>
            </w:tcBorders>
            <w:shd w:val="clear" w:color="auto" w:fill="auto"/>
            <w:noWrap/>
            <w:vAlign w:val="bottom"/>
            <w:hideMark/>
          </w:tcPr>
          <w:p w14:paraId="17AC6F6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Combo</w:t>
            </w:r>
          </w:p>
        </w:tc>
        <w:tc>
          <w:tcPr>
            <w:tcW w:w="1337" w:type="dxa"/>
            <w:tcBorders>
              <w:top w:val="nil"/>
            </w:tcBorders>
            <w:shd w:val="clear" w:color="auto" w:fill="auto"/>
            <w:noWrap/>
            <w:vAlign w:val="bottom"/>
            <w:hideMark/>
          </w:tcPr>
          <w:p w14:paraId="4D3AB49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$22,230,000 </w:t>
            </w:r>
          </w:p>
        </w:tc>
        <w:tc>
          <w:tcPr>
            <w:tcW w:w="1346" w:type="dxa"/>
            <w:tcBorders>
              <w:top w:val="nil"/>
            </w:tcBorders>
            <w:shd w:val="clear" w:color="auto" w:fill="auto"/>
            <w:noWrap/>
            <w:vAlign w:val="bottom"/>
            <w:hideMark/>
          </w:tcPr>
          <w:p w14:paraId="602F979E"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($30,668,064)</w:t>
            </w:r>
          </w:p>
        </w:tc>
        <w:tc>
          <w:tcPr>
            <w:tcW w:w="1086" w:type="dxa"/>
            <w:tcBorders>
              <w:top w:val="nil"/>
            </w:tcBorders>
            <w:shd w:val="clear" w:color="auto" w:fill="auto"/>
            <w:noWrap/>
            <w:vAlign w:val="bottom"/>
            <w:hideMark/>
          </w:tcPr>
          <w:p w14:paraId="1CD8652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High</w:t>
            </w:r>
          </w:p>
        </w:tc>
        <w:tc>
          <w:tcPr>
            <w:tcW w:w="1256" w:type="dxa"/>
            <w:tcBorders>
              <w:top w:val="nil"/>
            </w:tcBorders>
            <w:shd w:val="clear" w:color="auto" w:fill="auto"/>
            <w:vAlign w:val="bottom"/>
            <w:hideMark/>
          </w:tcPr>
          <w:p w14:paraId="34ADAAC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NOAA FOSS</w:t>
            </w:r>
          </w:p>
        </w:tc>
      </w:tr>
      <w:tr w:rsidR="0088494B" w:rsidRPr="00B54A20" w14:paraId="4D3CF6A8" w14:textId="77777777" w:rsidTr="00153E55">
        <w:trPr>
          <w:trHeight w:val="960"/>
        </w:trPr>
        <w:tc>
          <w:tcPr>
            <w:tcW w:w="921" w:type="dxa"/>
            <w:tcBorders>
              <w:top w:val="nil"/>
            </w:tcBorders>
            <w:shd w:val="clear" w:color="auto" w:fill="auto"/>
            <w:noWrap/>
            <w:vAlign w:val="bottom"/>
            <w:hideMark/>
          </w:tcPr>
          <w:p w14:paraId="480E06B3"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5</w:t>
            </w:r>
          </w:p>
        </w:tc>
        <w:tc>
          <w:tcPr>
            <w:tcW w:w="1059" w:type="dxa"/>
            <w:tcBorders>
              <w:top w:val="nil"/>
            </w:tcBorders>
            <w:shd w:val="clear" w:color="auto" w:fill="auto"/>
            <w:vAlign w:val="bottom"/>
            <w:hideMark/>
          </w:tcPr>
          <w:p w14:paraId="5D23DCE3"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Groundfish (Multi spp)</w:t>
            </w:r>
          </w:p>
        </w:tc>
        <w:tc>
          <w:tcPr>
            <w:tcW w:w="1226" w:type="dxa"/>
            <w:tcBorders>
              <w:top w:val="nil"/>
            </w:tcBorders>
            <w:shd w:val="clear" w:color="auto" w:fill="auto"/>
            <w:vAlign w:val="bottom"/>
            <w:hideMark/>
          </w:tcPr>
          <w:p w14:paraId="43DDE4D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Greater Atlantic </w:t>
            </w:r>
          </w:p>
        </w:tc>
        <w:tc>
          <w:tcPr>
            <w:tcW w:w="1336" w:type="dxa"/>
            <w:tcBorders>
              <w:top w:val="nil"/>
            </w:tcBorders>
            <w:shd w:val="clear" w:color="auto" w:fill="auto"/>
            <w:noWrap/>
            <w:vAlign w:val="bottom"/>
            <w:hideMark/>
          </w:tcPr>
          <w:p w14:paraId="32A0763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1995</w:t>
            </w:r>
          </w:p>
        </w:tc>
        <w:tc>
          <w:tcPr>
            <w:tcW w:w="846" w:type="dxa"/>
            <w:tcBorders>
              <w:top w:val="nil"/>
            </w:tcBorders>
            <w:shd w:val="clear" w:color="auto" w:fill="auto"/>
            <w:noWrap/>
            <w:vAlign w:val="bottom"/>
            <w:hideMark/>
          </w:tcPr>
          <w:p w14:paraId="50E4676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Anthro</w:t>
            </w:r>
          </w:p>
        </w:tc>
        <w:tc>
          <w:tcPr>
            <w:tcW w:w="1337" w:type="dxa"/>
            <w:tcBorders>
              <w:top w:val="nil"/>
            </w:tcBorders>
            <w:shd w:val="clear" w:color="auto" w:fill="auto"/>
            <w:noWrap/>
            <w:vAlign w:val="bottom"/>
            <w:hideMark/>
          </w:tcPr>
          <w:p w14:paraId="656006E7"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$42,750,000 </w:t>
            </w:r>
          </w:p>
        </w:tc>
        <w:tc>
          <w:tcPr>
            <w:tcW w:w="1346" w:type="dxa"/>
            <w:tcBorders>
              <w:top w:val="nil"/>
            </w:tcBorders>
            <w:shd w:val="clear" w:color="auto" w:fill="auto"/>
            <w:noWrap/>
            <w:vAlign w:val="bottom"/>
            <w:hideMark/>
          </w:tcPr>
          <w:p w14:paraId="2FF5AB01"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($74,261,441)</w:t>
            </w:r>
          </w:p>
        </w:tc>
        <w:tc>
          <w:tcPr>
            <w:tcW w:w="1086" w:type="dxa"/>
            <w:tcBorders>
              <w:top w:val="nil"/>
            </w:tcBorders>
            <w:shd w:val="clear" w:color="auto" w:fill="auto"/>
            <w:noWrap/>
            <w:vAlign w:val="bottom"/>
            <w:hideMark/>
          </w:tcPr>
          <w:p w14:paraId="7EAE0C1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Medium</w:t>
            </w:r>
          </w:p>
        </w:tc>
        <w:tc>
          <w:tcPr>
            <w:tcW w:w="1256" w:type="dxa"/>
            <w:tcBorders>
              <w:top w:val="nil"/>
            </w:tcBorders>
            <w:shd w:val="clear" w:color="auto" w:fill="auto"/>
            <w:vAlign w:val="bottom"/>
            <w:hideMark/>
          </w:tcPr>
          <w:p w14:paraId="7612E08A"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NOAA FOSS; no American Plaice</w:t>
            </w:r>
          </w:p>
        </w:tc>
      </w:tr>
      <w:tr w:rsidR="0088494B" w:rsidRPr="00B54A20" w14:paraId="436C5D0D" w14:textId="77777777" w:rsidTr="00153E55">
        <w:trPr>
          <w:trHeight w:val="480"/>
        </w:trPr>
        <w:tc>
          <w:tcPr>
            <w:tcW w:w="921" w:type="dxa"/>
            <w:tcBorders>
              <w:top w:val="nil"/>
            </w:tcBorders>
            <w:shd w:val="clear" w:color="auto" w:fill="auto"/>
            <w:noWrap/>
            <w:vAlign w:val="bottom"/>
            <w:hideMark/>
          </w:tcPr>
          <w:p w14:paraId="36CF73DB"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4</w:t>
            </w:r>
          </w:p>
        </w:tc>
        <w:tc>
          <w:tcPr>
            <w:tcW w:w="1059" w:type="dxa"/>
            <w:tcBorders>
              <w:top w:val="nil"/>
            </w:tcBorders>
            <w:shd w:val="clear" w:color="auto" w:fill="auto"/>
            <w:vAlign w:val="bottom"/>
            <w:hideMark/>
          </w:tcPr>
          <w:p w14:paraId="4F9C76D1"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Multi spp</w:t>
            </w:r>
          </w:p>
        </w:tc>
        <w:tc>
          <w:tcPr>
            <w:tcW w:w="1226" w:type="dxa"/>
            <w:tcBorders>
              <w:top w:val="nil"/>
            </w:tcBorders>
            <w:shd w:val="clear" w:color="auto" w:fill="auto"/>
            <w:vAlign w:val="bottom"/>
            <w:hideMark/>
          </w:tcPr>
          <w:p w14:paraId="40871D19"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Southeast </w:t>
            </w:r>
          </w:p>
        </w:tc>
        <w:tc>
          <w:tcPr>
            <w:tcW w:w="1336" w:type="dxa"/>
            <w:tcBorders>
              <w:top w:val="nil"/>
            </w:tcBorders>
            <w:shd w:val="clear" w:color="auto" w:fill="auto"/>
            <w:noWrap/>
            <w:vAlign w:val="bottom"/>
            <w:hideMark/>
          </w:tcPr>
          <w:p w14:paraId="1A741483"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1995</w:t>
            </w:r>
          </w:p>
        </w:tc>
        <w:tc>
          <w:tcPr>
            <w:tcW w:w="846" w:type="dxa"/>
            <w:tcBorders>
              <w:top w:val="nil"/>
            </w:tcBorders>
            <w:shd w:val="clear" w:color="auto" w:fill="auto"/>
            <w:noWrap/>
            <w:vAlign w:val="bottom"/>
            <w:hideMark/>
          </w:tcPr>
          <w:p w14:paraId="7243A38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Combo</w:t>
            </w:r>
          </w:p>
        </w:tc>
        <w:tc>
          <w:tcPr>
            <w:tcW w:w="1337" w:type="dxa"/>
            <w:tcBorders>
              <w:top w:val="nil"/>
            </w:tcBorders>
            <w:shd w:val="clear" w:color="auto" w:fill="auto"/>
            <w:noWrap/>
            <w:vAlign w:val="bottom"/>
            <w:hideMark/>
          </w:tcPr>
          <w:p w14:paraId="27E660B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$25,650,000 </w:t>
            </w:r>
          </w:p>
        </w:tc>
        <w:tc>
          <w:tcPr>
            <w:tcW w:w="1346" w:type="dxa"/>
            <w:tcBorders>
              <w:top w:val="nil"/>
            </w:tcBorders>
            <w:shd w:val="clear" w:color="auto" w:fill="auto"/>
            <w:noWrap/>
            <w:vAlign w:val="bottom"/>
            <w:hideMark/>
          </w:tcPr>
          <w:p w14:paraId="4C1A3110"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 xml:space="preserve">$139,911,239 </w:t>
            </w:r>
          </w:p>
        </w:tc>
        <w:tc>
          <w:tcPr>
            <w:tcW w:w="1086" w:type="dxa"/>
            <w:tcBorders>
              <w:top w:val="nil"/>
            </w:tcBorders>
            <w:shd w:val="clear" w:color="auto" w:fill="auto"/>
            <w:noWrap/>
            <w:vAlign w:val="bottom"/>
            <w:hideMark/>
          </w:tcPr>
          <w:p w14:paraId="23D91D1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High</w:t>
            </w:r>
          </w:p>
        </w:tc>
        <w:tc>
          <w:tcPr>
            <w:tcW w:w="1256" w:type="dxa"/>
            <w:tcBorders>
              <w:top w:val="nil"/>
            </w:tcBorders>
            <w:shd w:val="clear" w:color="auto" w:fill="auto"/>
            <w:vAlign w:val="bottom"/>
            <w:hideMark/>
          </w:tcPr>
          <w:p w14:paraId="5B3CB80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NOAA FOSS</w:t>
            </w:r>
          </w:p>
        </w:tc>
      </w:tr>
      <w:tr w:rsidR="0088494B" w:rsidRPr="00B54A20" w14:paraId="686A1029" w14:textId="77777777" w:rsidTr="00153E55">
        <w:trPr>
          <w:trHeight w:val="480"/>
        </w:trPr>
        <w:tc>
          <w:tcPr>
            <w:tcW w:w="921" w:type="dxa"/>
            <w:tcBorders>
              <w:top w:val="nil"/>
            </w:tcBorders>
            <w:shd w:val="clear" w:color="auto" w:fill="auto"/>
            <w:noWrap/>
            <w:vAlign w:val="bottom"/>
            <w:hideMark/>
          </w:tcPr>
          <w:p w14:paraId="2F3A8F45"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3</w:t>
            </w:r>
          </w:p>
        </w:tc>
        <w:tc>
          <w:tcPr>
            <w:tcW w:w="1059" w:type="dxa"/>
            <w:tcBorders>
              <w:top w:val="nil"/>
            </w:tcBorders>
            <w:shd w:val="clear" w:color="auto" w:fill="auto"/>
            <w:vAlign w:val="bottom"/>
            <w:hideMark/>
          </w:tcPr>
          <w:p w14:paraId="749711D8"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Salmon (Multi spp)</w:t>
            </w:r>
          </w:p>
        </w:tc>
        <w:tc>
          <w:tcPr>
            <w:tcW w:w="1226" w:type="dxa"/>
            <w:tcBorders>
              <w:top w:val="nil"/>
            </w:tcBorders>
            <w:shd w:val="clear" w:color="auto" w:fill="auto"/>
            <w:vAlign w:val="bottom"/>
            <w:hideMark/>
          </w:tcPr>
          <w:p w14:paraId="62948C1E"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West Coast </w:t>
            </w:r>
          </w:p>
        </w:tc>
        <w:tc>
          <w:tcPr>
            <w:tcW w:w="1336" w:type="dxa"/>
            <w:tcBorders>
              <w:top w:val="nil"/>
            </w:tcBorders>
            <w:shd w:val="clear" w:color="auto" w:fill="auto"/>
            <w:noWrap/>
            <w:vAlign w:val="bottom"/>
            <w:hideMark/>
          </w:tcPr>
          <w:p w14:paraId="77D0567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1994</w:t>
            </w:r>
          </w:p>
        </w:tc>
        <w:tc>
          <w:tcPr>
            <w:tcW w:w="846" w:type="dxa"/>
            <w:tcBorders>
              <w:top w:val="nil"/>
            </w:tcBorders>
            <w:shd w:val="clear" w:color="auto" w:fill="auto"/>
            <w:noWrap/>
            <w:vAlign w:val="bottom"/>
            <w:hideMark/>
          </w:tcPr>
          <w:p w14:paraId="0E918E2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Combo</w:t>
            </w:r>
          </w:p>
        </w:tc>
        <w:tc>
          <w:tcPr>
            <w:tcW w:w="1337" w:type="dxa"/>
            <w:tcBorders>
              <w:top w:val="nil"/>
            </w:tcBorders>
            <w:shd w:val="clear" w:color="auto" w:fill="auto"/>
            <w:noWrap/>
            <w:vAlign w:val="bottom"/>
            <w:hideMark/>
          </w:tcPr>
          <w:p w14:paraId="0106A11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$27,632,000 </w:t>
            </w:r>
          </w:p>
        </w:tc>
        <w:tc>
          <w:tcPr>
            <w:tcW w:w="1346" w:type="dxa"/>
            <w:tcBorders>
              <w:top w:val="nil"/>
            </w:tcBorders>
            <w:shd w:val="clear" w:color="auto" w:fill="auto"/>
            <w:noWrap/>
            <w:vAlign w:val="bottom"/>
            <w:hideMark/>
          </w:tcPr>
          <w:p w14:paraId="765DE689"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($361,357,960)</w:t>
            </w:r>
          </w:p>
        </w:tc>
        <w:tc>
          <w:tcPr>
            <w:tcW w:w="1086" w:type="dxa"/>
            <w:tcBorders>
              <w:top w:val="nil"/>
            </w:tcBorders>
            <w:shd w:val="clear" w:color="auto" w:fill="auto"/>
            <w:noWrap/>
            <w:vAlign w:val="bottom"/>
            <w:hideMark/>
          </w:tcPr>
          <w:p w14:paraId="0B61FC0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High</w:t>
            </w:r>
          </w:p>
        </w:tc>
        <w:tc>
          <w:tcPr>
            <w:tcW w:w="1256" w:type="dxa"/>
            <w:tcBorders>
              <w:top w:val="nil"/>
            </w:tcBorders>
            <w:shd w:val="clear" w:color="auto" w:fill="auto"/>
            <w:vAlign w:val="bottom"/>
            <w:hideMark/>
          </w:tcPr>
          <w:p w14:paraId="490F3B7D"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NOAA FOSS</w:t>
            </w:r>
          </w:p>
        </w:tc>
      </w:tr>
      <w:tr w:rsidR="0088494B" w:rsidRPr="00B54A20" w14:paraId="6F6D217E" w14:textId="77777777" w:rsidTr="00153E55">
        <w:trPr>
          <w:trHeight w:val="960"/>
        </w:trPr>
        <w:tc>
          <w:tcPr>
            <w:tcW w:w="921" w:type="dxa"/>
            <w:tcBorders>
              <w:top w:val="nil"/>
            </w:tcBorders>
            <w:shd w:val="clear" w:color="auto" w:fill="auto"/>
            <w:noWrap/>
            <w:vAlign w:val="bottom"/>
            <w:hideMark/>
          </w:tcPr>
          <w:p w14:paraId="47FAE85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2</w:t>
            </w:r>
          </w:p>
        </w:tc>
        <w:tc>
          <w:tcPr>
            <w:tcW w:w="1059" w:type="dxa"/>
            <w:tcBorders>
              <w:top w:val="nil"/>
            </w:tcBorders>
            <w:shd w:val="clear" w:color="auto" w:fill="auto"/>
            <w:vAlign w:val="bottom"/>
            <w:hideMark/>
          </w:tcPr>
          <w:p w14:paraId="7FB0E7BC"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Groundfish (Multi spp)</w:t>
            </w:r>
          </w:p>
        </w:tc>
        <w:tc>
          <w:tcPr>
            <w:tcW w:w="1226" w:type="dxa"/>
            <w:tcBorders>
              <w:top w:val="nil"/>
            </w:tcBorders>
            <w:shd w:val="clear" w:color="auto" w:fill="auto"/>
            <w:vAlign w:val="bottom"/>
            <w:hideMark/>
          </w:tcPr>
          <w:p w14:paraId="40B72117"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Greater Atlantic </w:t>
            </w:r>
          </w:p>
        </w:tc>
        <w:tc>
          <w:tcPr>
            <w:tcW w:w="1336" w:type="dxa"/>
            <w:tcBorders>
              <w:top w:val="nil"/>
            </w:tcBorders>
            <w:shd w:val="clear" w:color="auto" w:fill="auto"/>
            <w:noWrap/>
            <w:vAlign w:val="bottom"/>
            <w:hideMark/>
          </w:tcPr>
          <w:p w14:paraId="4C7D4AB1"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1994</w:t>
            </w:r>
          </w:p>
        </w:tc>
        <w:tc>
          <w:tcPr>
            <w:tcW w:w="846" w:type="dxa"/>
            <w:tcBorders>
              <w:top w:val="nil"/>
            </w:tcBorders>
            <w:shd w:val="clear" w:color="auto" w:fill="auto"/>
            <w:noWrap/>
            <w:vAlign w:val="bottom"/>
            <w:hideMark/>
          </w:tcPr>
          <w:p w14:paraId="7DA7523F"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Anthro</w:t>
            </w:r>
          </w:p>
        </w:tc>
        <w:tc>
          <w:tcPr>
            <w:tcW w:w="1337" w:type="dxa"/>
            <w:tcBorders>
              <w:top w:val="nil"/>
            </w:tcBorders>
            <w:shd w:val="clear" w:color="auto" w:fill="auto"/>
            <w:noWrap/>
            <w:vAlign w:val="bottom"/>
            <w:hideMark/>
          </w:tcPr>
          <w:p w14:paraId="170B34F3"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$52,800,000 </w:t>
            </w:r>
          </w:p>
        </w:tc>
        <w:tc>
          <w:tcPr>
            <w:tcW w:w="1346" w:type="dxa"/>
            <w:tcBorders>
              <w:top w:val="nil"/>
            </w:tcBorders>
            <w:shd w:val="clear" w:color="auto" w:fill="auto"/>
            <w:noWrap/>
            <w:vAlign w:val="bottom"/>
            <w:hideMark/>
          </w:tcPr>
          <w:p w14:paraId="23FAFDB6"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($58,047,168)</w:t>
            </w:r>
          </w:p>
        </w:tc>
        <w:tc>
          <w:tcPr>
            <w:tcW w:w="1086" w:type="dxa"/>
            <w:tcBorders>
              <w:top w:val="nil"/>
            </w:tcBorders>
            <w:shd w:val="clear" w:color="auto" w:fill="auto"/>
            <w:noWrap/>
            <w:vAlign w:val="bottom"/>
            <w:hideMark/>
          </w:tcPr>
          <w:p w14:paraId="6EE3E1C4"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Medium</w:t>
            </w:r>
          </w:p>
        </w:tc>
        <w:tc>
          <w:tcPr>
            <w:tcW w:w="1256" w:type="dxa"/>
            <w:tcBorders>
              <w:top w:val="nil"/>
            </w:tcBorders>
            <w:shd w:val="clear" w:color="auto" w:fill="auto"/>
            <w:vAlign w:val="bottom"/>
            <w:hideMark/>
          </w:tcPr>
          <w:p w14:paraId="3759145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NOAA FOSS; no American Plaice</w:t>
            </w:r>
          </w:p>
        </w:tc>
      </w:tr>
      <w:tr w:rsidR="0088494B" w:rsidRPr="00B54A20" w14:paraId="68C70CA9" w14:textId="77777777" w:rsidTr="00153E55">
        <w:trPr>
          <w:trHeight w:val="240"/>
        </w:trPr>
        <w:tc>
          <w:tcPr>
            <w:tcW w:w="921" w:type="dxa"/>
            <w:tcBorders>
              <w:top w:val="nil"/>
              <w:bottom w:val="single" w:sz="4" w:space="0" w:color="auto"/>
            </w:tcBorders>
            <w:shd w:val="clear" w:color="auto" w:fill="auto"/>
            <w:noWrap/>
            <w:vAlign w:val="bottom"/>
            <w:hideMark/>
          </w:tcPr>
          <w:p w14:paraId="48AAD635"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1</w:t>
            </w:r>
          </w:p>
        </w:tc>
        <w:tc>
          <w:tcPr>
            <w:tcW w:w="1059" w:type="dxa"/>
            <w:tcBorders>
              <w:top w:val="nil"/>
              <w:bottom w:val="single" w:sz="4" w:space="0" w:color="auto"/>
            </w:tcBorders>
            <w:shd w:val="clear" w:color="auto" w:fill="auto"/>
            <w:vAlign w:val="bottom"/>
            <w:hideMark/>
          </w:tcPr>
          <w:p w14:paraId="5CE89DC6"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Multi spp</w:t>
            </w:r>
          </w:p>
        </w:tc>
        <w:tc>
          <w:tcPr>
            <w:tcW w:w="1226" w:type="dxa"/>
            <w:tcBorders>
              <w:top w:val="nil"/>
              <w:bottom w:val="single" w:sz="4" w:space="0" w:color="auto"/>
            </w:tcBorders>
            <w:shd w:val="clear" w:color="auto" w:fill="auto"/>
            <w:vAlign w:val="bottom"/>
            <w:hideMark/>
          </w:tcPr>
          <w:p w14:paraId="62F98BB2"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Southeast </w:t>
            </w:r>
          </w:p>
        </w:tc>
        <w:tc>
          <w:tcPr>
            <w:tcW w:w="1336" w:type="dxa"/>
            <w:tcBorders>
              <w:top w:val="nil"/>
              <w:bottom w:val="single" w:sz="4" w:space="0" w:color="auto"/>
            </w:tcBorders>
            <w:shd w:val="clear" w:color="auto" w:fill="auto"/>
            <w:noWrap/>
            <w:vAlign w:val="bottom"/>
            <w:hideMark/>
          </w:tcPr>
          <w:p w14:paraId="1A71128B"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1995</w:t>
            </w:r>
          </w:p>
        </w:tc>
        <w:tc>
          <w:tcPr>
            <w:tcW w:w="846" w:type="dxa"/>
            <w:tcBorders>
              <w:top w:val="nil"/>
              <w:bottom w:val="single" w:sz="4" w:space="0" w:color="auto"/>
            </w:tcBorders>
            <w:shd w:val="clear" w:color="auto" w:fill="auto"/>
            <w:noWrap/>
            <w:vAlign w:val="bottom"/>
            <w:hideMark/>
          </w:tcPr>
          <w:p w14:paraId="7EE12107"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Envr </w:t>
            </w:r>
          </w:p>
        </w:tc>
        <w:tc>
          <w:tcPr>
            <w:tcW w:w="1337" w:type="dxa"/>
            <w:tcBorders>
              <w:top w:val="nil"/>
              <w:bottom w:val="single" w:sz="4" w:space="0" w:color="auto"/>
            </w:tcBorders>
            <w:shd w:val="clear" w:color="auto" w:fill="auto"/>
            <w:noWrap/>
            <w:vAlign w:val="bottom"/>
            <w:hideMark/>
          </w:tcPr>
          <w:p w14:paraId="1DBD1523"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xml:space="preserve">$17,100,000 </w:t>
            </w:r>
          </w:p>
        </w:tc>
        <w:tc>
          <w:tcPr>
            <w:tcW w:w="1346" w:type="dxa"/>
            <w:tcBorders>
              <w:top w:val="nil"/>
              <w:bottom w:val="single" w:sz="4" w:space="0" w:color="auto"/>
            </w:tcBorders>
            <w:shd w:val="clear" w:color="auto" w:fill="auto"/>
            <w:noWrap/>
            <w:vAlign w:val="bottom"/>
            <w:hideMark/>
          </w:tcPr>
          <w:p w14:paraId="79E0A279" w14:textId="77777777" w:rsidR="0088494B" w:rsidRPr="0088494B" w:rsidRDefault="0088494B" w:rsidP="00153E55">
            <w:pPr>
              <w:jc w:val="center"/>
              <w:rPr>
                <w:rFonts w:ascii="Times New Roman" w:hAnsi="Times New Roman" w:cs="Times New Roman"/>
                <w:color w:val="000000" w:themeColor="text1"/>
                <w:sz w:val="18"/>
                <w:szCs w:val="18"/>
              </w:rPr>
            </w:pPr>
            <w:r w:rsidRPr="0088494B">
              <w:rPr>
                <w:rFonts w:ascii="Times New Roman" w:hAnsi="Times New Roman" w:cs="Times New Roman"/>
                <w:color w:val="000000" w:themeColor="text1"/>
                <w:sz w:val="18"/>
                <w:szCs w:val="18"/>
              </w:rPr>
              <w:t>N/A</w:t>
            </w:r>
          </w:p>
        </w:tc>
        <w:tc>
          <w:tcPr>
            <w:tcW w:w="1086" w:type="dxa"/>
            <w:tcBorders>
              <w:top w:val="nil"/>
              <w:bottom w:val="single" w:sz="4" w:space="0" w:color="auto"/>
            </w:tcBorders>
            <w:shd w:val="clear" w:color="auto" w:fill="auto"/>
            <w:noWrap/>
            <w:vAlign w:val="bottom"/>
            <w:hideMark/>
          </w:tcPr>
          <w:p w14:paraId="39C5F617"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w:t>
            </w:r>
          </w:p>
        </w:tc>
        <w:tc>
          <w:tcPr>
            <w:tcW w:w="1256" w:type="dxa"/>
            <w:tcBorders>
              <w:top w:val="nil"/>
            </w:tcBorders>
            <w:shd w:val="clear" w:color="auto" w:fill="auto"/>
            <w:vAlign w:val="bottom"/>
            <w:hideMark/>
          </w:tcPr>
          <w:p w14:paraId="7A7EAD30" w14:textId="77777777" w:rsidR="0088494B" w:rsidRPr="0088494B" w:rsidRDefault="0088494B" w:rsidP="00153E55">
            <w:pPr>
              <w:jc w:val="center"/>
              <w:rPr>
                <w:rFonts w:ascii="Times New Roman" w:hAnsi="Times New Roman" w:cs="Times New Roman"/>
                <w:color w:val="000000"/>
                <w:sz w:val="18"/>
                <w:szCs w:val="18"/>
              </w:rPr>
            </w:pPr>
            <w:r w:rsidRPr="0088494B">
              <w:rPr>
                <w:rFonts w:ascii="Times New Roman" w:hAnsi="Times New Roman" w:cs="Times New Roman"/>
                <w:color w:val="000000"/>
                <w:sz w:val="18"/>
                <w:szCs w:val="18"/>
              </w:rPr>
              <w:t> </w:t>
            </w:r>
          </w:p>
        </w:tc>
      </w:tr>
    </w:tbl>
    <w:p w14:paraId="373DA3E9" w14:textId="77777777" w:rsidR="0088494B" w:rsidRDefault="0088494B" w:rsidP="0088494B">
      <w:pPr>
        <w:pStyle w:val="SMcaption"/>
        <w:rPr>
          <w:b/>
          <w:szCs w:val="24"/>
        </w:rPr>
      </w:pPr>
    </w:p>
    <w:p w14:paraId="52C5E66E" w14:textId="77777777" w:rsidR="0088494B" w:rsidRDefault="0088494B" w:rsidP="0088494B">
      <w:pPr>
        <w:pStyle w:val="SMcaption"/>
        <w:rPr>
          <w:b/>
          <w:szCs w:val="24"/>
        </w:rPr>
      </w:pPr>
    </w:p>
    <w:p w14:paraId="0D25DA10" w14:textId="77777777" w:rsidR="0088494B" w:rsidRDefault="0088494B" w:rsidP="0088494B">
      <w:pPr>
        <w:pStyle w:val="SMcaption"/>
        <w:rPr>
          <w:b/>
          <w:szCs w:val="24"/>
        </w:rPr>
      </w:pPr>
    </w:p>
    <w:p w14:paraId="002B51F6" w14:textId="77777777" w:rsidR="0088494B" w:rsidRDefault="0088494B" w:rsidP="0088494B">
      <w:pPr>
        <w:pStyle w:val="SMcaption"/>
        <w:rPr>
          <w:b/>
          <w:szCs w:val="24"/>
        </w:rPr>
      </w:pPr>
    </w:p>
    <w:p w14:paraId="18F3FC0C" w14:textId="77777777" w:rsidR="0088494B" w:rsidRDefault="0088494B" w:rsidP="0088494B">
      <w:pPr>
        <w:pStyle w:val="SMcaption"/>
        <w:rPr>
          <w:b/>
          <w:szCs w:val="24"/>
        </w:rPr>
      </w:pPr>
    </w:p>
    <w:p w14:paraId="63191C3E" w14:textId="77777777" w:rsidR="0088494B" w:rsidRPr="00B9387F" w:rsidRDefault="0088494B" w:rsidP="0088494B">
      <w:pPr>
        <w:pStyle w:val="SMcaption"/>
        <w:rPr>
          <w:b/>
          <w:szCs w:val="24"/>
        </w:rPr>
      </w:pPr>
      <w:r w:rsidRPr="00B9387F">
        <w:rPr>
          <w:b/>
          <w:szCs w:val="24"/>
        </w:rPr>
        <w:lastRenderedPageBreak/>
        <w:t>SI References</w:t>
      </w:r>
    </w:p>
    <w:p w14:paraId="555D7475" w14:textId="77777777" w:rsidR="0088494B" w:rsidRPr="00B9387F" w:rsidRDefault="0088494B" w:rsidP="0088494B">
      <w:pPr>
        <w:pStyle w:val="SMcaption"/>
        <w:rPr>
          <w:szCs w:val="24"/>
        </w:rPr>
      </w:pPr>
    </w:p>
    <w:p w14:paraId="7D499B2B" w14:textId="77777777" w:rsidR="0088494B" w:rsidRDefault="0088494B" w:rsidP="0088494B">
      <w:pPr>
        <w:contextualSpacing/>
        <w:rPr>
          <w:szCs w:val="24"/>
        </w:rPr>
      </w:pPr>
    </w:p>
    <w:p w14:paraId="7C41DC65" w14:textId="54A29128" w:rsidR="00A6223B" w:rsidRPr="00A6223B" w:rsidRDefault="00A6223B" w:rsidP="00A6223B">
      <w:pPr>
        <w:pStyle w:val="ListParagraph"/>
        <w:numPr>
          <w:ilvl w:val="0"/>
          <w:numId w:val="2"/>
        </w:numPr>
        <w:rPr>
          <w:szCs w:val="24"/>
        </w:rPr>
      </w:pPr>
      <w:r w:rsidRPr="00A6223B">
        <w:rPr>
          <w:szCs w:val="24"/>
        </w:rPr>
        <w:t>Upton, H.F.</w:t>
      </w:r>
      <w:r w:rsidR="007E1474">
        <w:rPr>
          <w:szCs w:val="24"/>
        </w:rPr>
        <w:t>,</w:t>
      </w:r>
      <w:r w:rsidRPr="00A6223B">
        <w:rPr>
          <w:szCs w:val="24"/>
        </w:rPr>
        <w:t xml:space="preserve"> Fishery disaster assistance. Congressional Research Service. RL34209 </w:t>
      </w:r>
      <w:r w:rsidR="007E1474" w:rsidRPr="007E1474">
        <w:t>https://crsreports.congress.gov</w:t>
      </w:r>
      <w:r w:rsidR="007E1474">
        <w:t xml:space="preserve"> (2019).</w:t>
      </w:r>
    </w:p>
    <w:p w14:paraId="05B104B5" w14:textId="77777777" w:rsidR="00A6223B" w:rsidRPr="00A6223B" w:rsidRDefault="00A6223B" w:rsidP="00A6223B">
      <w:pPr>
        <w:pStyle w:val="ListParagraph"/>
        <w:autoSpaceDE w:val="0"/>
        <w:autoSpaceDN w:val="0"/>
        <w:adjustRightInd w:val="0"/>
        <w:rPr>
          <w:color w:val="000000" w:themeColor="text1"/>
          <w:szCs w:val="24"/>
        </w:rPr>
      </w:pPr>
    </w:p>
    <w:p w14:paraId="730E4A86" w14:textId="61E4D760" w:rsidR="00A6223B" w:rsidRDefault="00A6223B" w:rsidP="00A6223B">
      <w:pPr>
        <w:pStyle w:val="ListParagraph"/>
        <w:numPr>
          <w:ilvl w:val="0"/>
          <w:numId w:val="2"/>
        </w:numPr>
        <w:rPr>
          <w:szCs w:val="24"/>
        </w:rPr>
      </w:pPr>
      <w:r w:rsidRPr="00A6223B">
        <w:rPr>
          <w:szCs w:val="24"/>
        </w:rPr>
        <w:t>Oliver, C.</w:t>
      </w:r>
      <w:r w:rsidR="007E1474">
        <w:rPr>
          <w:szCs w:val="24"/>
        </w:rPr>
        <w:t>,</w:t>
      </w:r>
      <w:r w:rsidRPr="00A6223B">
        <w:rPr>
          <w:szCs w:val="24"/>
        </w:rPr>
        <w:t xml:space="preserve"> Testimony of Chris Oliver, Assistant Administrator for Fisheries, National Marine Fisheries Service, on fishery disasters before the U.S. Senate Commission on Commerce, Science, and Transportation. National Marine Fisheries Service, U.S. Department of Commerce</w:t>
      </w:r>
      <w:r w:rsidR="007E1474">
        <w:rPr>
          <w:szCs w:val="24"/>
        </w:rPr>
        <w:t xml:space="preserve"> (2019).</w:t>
      </w:r>
    </w:p>
    <w:p w14:paraId="47F4F03F" w14:textId="77777777" w:rsidR="00A6223B" w:rsidRPr="00A6223B" w:rsidRDefault="00A6223B" w:rsidP="00A6223B">
      <w:pPr>
        <w:pStyle w:val="ListParagraph"/>
        <w:rPr>
          <w:szCs w:val="24"/>
        </w:rPr>
      </w:pPr>
    </w:p>
    <w:p w14:paraId="09597548" w14:textId="595195F5" w:rsidR="00A6223B" w:rsidRDefault="00A6223B" w:rsidP="00A6223B">
      <w:pPr>
        <w:pStyle w:val="HTMLPreformatted"/>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N</w:t>
      </w:r>
      <w:r w:rsidR="007E1474">
        <w:rPr>
          <w:rFonts w:ascii="Times New Roman" w:hAnsi="Times New Roman" w:cs="Times New Roman"/>
          <w:color w:val="000000"/>
          <w:sz w:val="24"/>
          <w:szCs w:val="24"/>
        </w:rPr>
        <w:t>ational Oceanic and Atmospheric Administration (N</w:t>
      </w:r>
      <w:r>
        <w:rPr>
          <w:rFonts w:ascii="Times New Roman" w:hAnsi="Times New Roman" w:cs="Times New Roman"/>
          <w:color w:val="000000"/>
          <w:sz w:val="24"/>
          <w:szCs w:val="24"/>
        </w:rPr>
        <w:t>OAA</w:t>
      </w:r>
      <w:r w:rsidR="007E1474">
        <w:rPr>
          <w:rFonts w:ascii="Times New Roman" w:hAnsi="Times New Roman" w:cs="Times New Roman"/>
          <w:color w:val="000000"/>
          <w:sz w:val="24"/>
          <w:szCs w:val="24"/>
        </w:rPr>
        <w:t xml:space="preserve">), Federal fishery disaster determinations, </w:t>
      </w:r>
      <w:r w:rsidR="007E1474" w:rsidRPr="007E1474">
        <w:rPr>
          <w:rFonts w:ascii="Times New Roman" w:hAnsi="Times New Roman" w:cs="Times New Roman"/>
          <w:color w:val="000000"/>
          <w:sz w:val="24"/>
          <w:szCs w:val="24"/>
        </w:rPr>
        <w:t>https://www.fisheries.noaa.gov/national/funding-and-financial-services/fishery-disaster-determinations</w:t>
      </w:r>
      <w:r w:rsidR="007E1474">
        <w:rPr>
          <w:rFonts w:ascii="Times New Roman" w:hAnsi="Times New Roman" w:cs="Times New Roman"/>
          <w:color w:val="000000"/>
          <w:sz w:val="24"/>
          <w:szCs w:val="24"/>
        </w:rPr>
        <w:t xml:space="preserve"> (2019).</w:t>
      </w:r>
    </w:p>
    <w:p w14:paraId="59C885D3" w14:textId="77777777" w:rsidR="00A6223B" w:rsidRDefault="00A6223B" w:rsidP="00A6223B">
      <w:pPr>
        <w:pStyle w:val="ListParagraph"/>
        <w:rPr>
          <w:color w:val="000000"/>
          <w:szCs w:val="24"/>
        </w:rPr>
      </w:pPr>
    </w:p>
    <w:p w14:paraId="1BD64638" w14:textId="29F2C7B9" w:rsidR="00A6223B" w:rsidRPr="00A6223B" w:rsidRDefault="00A6223B" w:rsidP="00A6223B">
      <w:pPr>
        <w:pStyle w:val="HTMLPreformatted"/>
        <w:numPr>
          <w:ilvl w:val="0"/>
          <w:numId w:val="2"/>
        </w:numPr>
        <w:rPr>
          <w:rFonts w:ascii="Times New Roman" w:hAnsi="Times New Roman" w:cs="Times New Roman"/>
          <w:color w:val="000000"/>
          <w:sz w:val="24"/>
          <w:szCs w:val="24"/>
        </w:rPr>
      </w:pPr>
      <w:r w:rsidRPr="008D7F11">
        <w:rPr>
          <w:rFonts w:ascii="Times New Roman" w:hAnsi="Times New Roman" w:cs="Times New Roman"/>
          <w:sz w:val="24"/>
          <w:szCs w:val="24"/>
        </w:rPr>
        <w:t xml:space="preserve">R Core Team. R: A language and environment for statistical computing. R Foundation for Statistical Computing, Vienna, Austria. </w:t>
      </w:r>
      <w:r w:rsidR="007E1474" w:rsidRPr="007E1474">
        <w:rPr>
          <w:rFonts w:ascii="Times New Roman" w:hAnsi="Times New Roman" w:cs="Times New Roman"/>
          <w:color w:val="000000"/>
          <w:sz w:val="24"/>
          <w:szCs w:val="24"/>
        </w:rPr>
        <w:t>http://www.R-project.org/</w:t>
      </w:r>
      <w:r w:rsidR="007E1474">
        <w:rPr>
          <w:rFonts w:ascii="Times New Roman" w:hAnsi="Times New Roman" w:cs="Times New Roman"/>
          <w:color w:val="000000"/>
          <w:sz w:val="24"/>
          <w:szCs w:val="24"/>
        </w:rPr>
        <w:t xml:space="preserve"> (2019).</w:t>
      </w:r>
    </w:p>
    <w:p w14:paraId="6BDF9AC8" w14:textId="77777777" w:rsidR="00A6223B" w:rsidRDefault="00A6223B" w:rsidP="00A6223B">
      <w:pPr>
        <w:pStyle w:val="ListParagraph"/>
      </w:pPr>
    </w:p>
    <w:p w14:paraId="0BD2CBB1" w14:textId="133E550D" w:rsidR="0088494B" w:rsidRDefault="0088494B" w:rsidP="0088494B">
      <w:pPr>
        <w:pStyle w:val="ListParagraph"/>
        <w:numPr>
          <w:ilvl w:val="0"/>
          <w:numId w:val="2"/>
        </w:numPr>
      </w:pPr>
      <w:r w:rsidRPr="005A32DB">
        <w:t>Bates, D., Maechler, M., Bolker, B., Walker, S., Christensen, R.H.B., Singmann, H., Dai, B., Grothendieck, G., Green, P. and Bolker, M.B., Package ‘lme4’. Convergence, 12(1), p.2.</w:t>
      </w:r>
      <w:r w:rsidR="007E1474">
        <w:t xml:space="preserve"> (2015).</w:t>
      </w:r>
    </w:p>
    <w:p w14:paraId="30DCFD93" w14:textId="77777777" w:rsidR="0088494B" w:rsidRDefault="0088494B" w:rsidP="0088494B">
      <w:pPr>
        <w:pStyle w:val="NormalWeb"/>
        <w:shd w:val="clear" w:color="auto" w:fill="FFFFFF"/>
        <w:textAlignment w:val="baseline"/>
      </w:pPr>
    </w:p>
    <w:p w14:paraId="28F8B3B1" w14:textId="3F6EA861" w:rsidR="0088494B" w:rsidRDefault="0088494B" w:rsidP="0088494B">
      <w:pPr>
        <w:pStyle w:val="ListParagraph"/>
        <w:numPr>
          <w:ilvl w:val="0"/>
          <w:numId w:val="2"/>
        </w:numPr>
      </w:pPr>
      <w:r w:rsidRPr="005A32DB">
        <w:t>Ripley, B., Venables, B., Bates, D. M., Hornik, K., Gebhardt, A., Firth, D., &amp; Ripley, M. B.</w:t>
      </w:r>
      <w:r w:rsidR="007E1474">
        <w:t>,</w:t>
      </w:r>
      <w:r w:rsidRPr="005A32DB">
        <w:t xml:space="preserve"> Package ‘mass’. R package version, 7.3-51.5</w:t>
      </w:r>
      <w:r w:rsidR="007E1474">
        <w:t xml:space="preserve"> (2019).</w:t>
      </w:r>
    </w:p>
    <w:p w14:paraId="6812451F" w14:textId="77777777" w:rsidR="0088494B" w:rsidRDefault="0088494B" w:rsidP="0088494B">
      <w:pPr>
        <w:pStyle w:val="NormalWeb"/>
        <w:shd w:val="clear" w:color="auto" w:fill="FFFFFF"/>
        <w:textAlignment w:val="baseline"/>
      </w:pPr>
    </w:p>
    <w:p w14:paraId="1FF29C77" w14:textId="1CE2AF60" w:rsidR="0088494B" w:rsidRPr="00717EBE" w:rsidRDefault="0088494B" w:rsidP="0088494B">
      <w:pPr>
        <w:pStyle w:val="ListParagraph"/>
        <w:numPr>
          <w:ilvl w:val="0"/>
          <w:numId w:val="2"/>
        </w:numPr>
      </w:pPr>
      <w:r w:rsidRPr="005A32DB">
        <w:t>Christensen, R. H. B.</w:t>
      </w:r>
      <w:r w:rsidR="007E1474">
        <w:t>,</w:t>
      </w:r>
      <w:r w:rsidRPr="005A32DB">
        <w:t xml:space="preserve"> </w:t>
      </w:r>
      <w:r w:rsidR="007E1474">
        <w:t>O</w:t>
      </w:r>
      <w:r w:rsidRPr="005A32DB">
        <w:t>rdinal—regression models for ordinal data. R package version, 2019.12-10</w:t>
      </w:r>
      <w:r w:rsidR="007E1474">
        <w:t xml:space="preserve"> (2019).</w:t>
      </w:r>
    </w:p>
    <w:p w14:paraId="396951C7" w14:textId="77777777" w:rsidR="0088494B" w:rsidRPr="008D7F11" w:rsidRDefault="0088494B" w:rsidP="0088494B">
      <w:pPr>
        <w:contextualSpacing/>
        <w:rPr>
          <w:szCs w:val="24"/>
        </w:rPr>
      </w:pPr>
    </w:p>
    <w:p w14:paraId="1614F2BE" w14:textId="4F3E1CC6" w:rsidR="00A6223B" w:rsidRPr="00A6223B" w:rsidRDefault="00A6223B" w:rsidP="00A6223B">
      <w:pPr>
        <w:pStyle w:val="ListParagraph"/>
        <w:numPr>
          <w:ilvl w:val="0"/>
          <w:numId w:val="2"/>
        </w:numPr>
        <w:autoSpaceDE w:val="0"/>
        <w:autoSpaceDN w:val="0"/>
        <w:adjustRightInd w:val="0"/>
        <w:rPr>
          <w:szCs w:val="24"/>
        </w:rPr>
      </w:pPr>
      <w:r w:rsidRPr="00717EBE">
        <w:rPr>
          <w:szCs w:val="24"/>
        </w:rPr>
        <w:t xml:space="preserve">U.S. Bureau of Labor Statistics. CPI Inflation Calculator. </w:t>
      </w:r>
      <w:r w:rsidR="007E1474" w:rsidRPr="007E1474">
        <w:rPr>
          <w:szCs w:val="24"/>
        </w:rPr>
        <w:t>https://data.bls.gov/cgi-bin/cpicalc.pl</w:t>
      </w:r>
      <w:r w:rsidR="007E1474">
        <w:rPr>
          <w:szCs w:val="24"/>
        </w:rPr>
        <w:t xml:space="preserve"> (2020).</w:t>
      </w:r>
    </w:p>
    <w:p w14:paraId="3CB1275C" w14:textId="77777777" w:rsidR="00A6223B" w:rsidRPr="00A6223B" w:rsidRDefault="00A6223B" w:rsidP="00A6223B">
      <w:pPr>
        <w:pStyle w:val="ListParagraph"/>
        <w:rPr>
          <w:szCs w:val="24"/>
        </w:rPr>
      </w:pPr>
    </w:p>
    <w:p w14:paraId="18732340" w14:textId="5E99D99C" w:rsidR="0088494B" w:rsidRPr="00717EBE" w:rsidRDefault="0088494B" w:rsidP="0088494B">
      <w:pPr>
        <w:pStyle w:val="ListParagraph"/>
        <w:numPr>
          <w:ilvl w:val="0"/>
          <w:numId w:val="2"/>
        </w:numPr>
        <w:rPr>
          <w:szCs w:val="24"/>
        </w:rPr>
      </w:pPr>
      <w:r w:rsidRPr="00717EBE">
        <w:rPr>
          <w:szCs w:val="24"/>
        </w:rPr>
        <w:t xml:space="preserve">NOAA </w:t>
      </w:r>
      <w:r w:rsidR="007E1474">
        <w:rPr>
          <w:szCs w:val="24"/>
        </w:rPr>
        <w:t>Fisheries One-Stop Shop.</w:t>
      </w:r>
      <w:r>
        <w:rPr>
          <w:szCs w:val="24"/>
        </w:rPr>
        <w:t xml:space="preserve"> </w:t>
      </w:r>
      <w:r w:rsidR="007E1474">
        <w:rPr>
          <w:szCs w:val="24"/>
        </w:rPr>
        <w:t xml:space="preserve">Commercial and recreational fishery landings database, </w:t>
      </w:r>
      <w:r w:rsidR="007E1474" w:rsidRPr="007E1474">
        <w:rPr>
          <w:szCs w:val="24"/>
        </w:rPr>
        <w:t>https://foss.nmfs.noaa.gov/apexfoss/f?p=215:200:15102706929889</w:t>
      </w:r>
      <w:r w:rsidRPr="00717EBE">
        <w:rPr>
          <w:szCs w:val="24"/>
        </w:rPr>
        <w:t>:::::</w:t>
      </w:r>
      <w:r w:rsidR="007E1474">
        <w:rPr>
          <w:szCs w:val="24"/>
        </w:rPr>
        <w:t xml:space="preserve"> (2020).</w:t>
      </w:r>
    </w:p>
    <w:p w14:paraId="485394A3" w14:textId="77777777" w:rsidR="0088494B" w:rsidRPr="008D7F11" w:rsidRDefault="0088494B" w:rsidP="0088494B">
      <w:pPr>
        <w:autoSpaceDE w:val="0"/>
        <w:autoSpaceDN w:val="0"/>
        <w:adjustRightInd w:val="0"/>
        <w:rPr>
          <w:szCs w:val="24"/>
        </w:rPr>
      </w:pPr>
    </w:p>
    <w:p w14:paraId="6B6879D9" w14:textId="52BE0385" w:rsidR="0088494B" w:rsidRPr="00A6223B" w:rsidRDefault="0088494B" w:rsidP="00A6223B">
      <w:pPr>
        <w:pStyle w:val="HTMLPreformatted"/>
        <w:numPr>
          <w:ilvl w:val="0"/>
          <w:numId w:val="2"/>
        </w:numPr>
        <w:rPr>
          <w:rFonts w:ascii="Times New Roman" w:hAnsi="Times New Roman" w:cs="Times New Roman"/>
          <w:color w:val="000000"/>
          <w:sz w:val="24"/>
          <w:szCs w:val="24"/>
        </w:rPr>
      </w:pPr>
      <w:r w:rsidRPr="008D7F11">
        <w:rPr>
          <w:rFonts w:ascii="Times New Roman" w:hAnsi="Times New Roman" w:cs="Times New Roman"/>
          <w:color w:val="000000"/>
          <w:sz w:val="24"/>
          <w:szCs w:val="24"/>
        </w:rPr>
        <w:t>Davison, A, and Hinkley, D.V.</w:t>
      </w:r>
      <w:r w:rsidR="007E1474">
        <w:rPr>
          <w:rFonts w:ascii="Times New Roman" w:hAnsi="Times New Roman" w:cs="Times New Roman"/>
          <w:color w:val="000000"/>
          <w:sz w:val="24"/>
          <w:szCs w:val="24"/>
        </w:rPr>
        <w:t>,</w:t>
      </w:r>
      <w:r w:rsidRPr="008D7F11">
        <w:rPr>
          <w:rFonts w:ascii="Times New Roman" w:hAnsi="Times New Roman" w:cs="Times New Roman"/>
          <w:color w:val="000000"/>
          <w:sz w:val="24"/>
          <w:szCs w:val="24"/>
        </w:rPr>
        <w:t xml:space="preserve"> Bootstrap methods and their applications. Cambridge University Press, Cambridge. ISBN</w:t>
      </w:r>
      <w:r w:rsidR="007E1474">
        <w:rPr>
          <w:rFonts w:ascii="Times New Roman" w:hAnsi="Times New Roman" w:cs="Times New Roman"/>
          <w:color w:val="000000"/>
          <w:sz w:val="24"/>
          <w:szCs w:val="24"/>
        </w:rPr>
        <w:t xml:space="preserve"> (1997).</w:t>
      </w:r>
    </w:p>
    <w:p w14:paraId="7866EBD0" w14:textId="77777777" w:rsidR="0088494B" w:rsidRPr="008D7F11" w:rsidRDefault="0088494B" w:rsidP="0088494B">
      <w:pPr>
        <w:pStyle w:val="HTMLPreformatted"/>
        <w:rPr>
          <w:rFonts w:ascii="Times New Roman" w:hAnsi="Times New Roman" w:cs="Times New Roman"/>
          <w:color w:val="000000"/>
          <w:sz w:val="24"/>
          <w:szCs w:val="24"/>
        </w:rPr>
      </w:pPr>
    </w:p>
    <w:p w14:paraId="1F717184" w14:textId="711CFE33" w:rsidR="0088494B" w:rsidRDefault="0088494B" w:rsidP="0088494B">
      <w:pPr>
        <w:pStyle w:val="HTMLPreformatted"/>
        <w:numPr>
          <w:ilvl w:val="0"/>
          <w:numId w:val="2"/>
        </w:numPr>
        <w:rPr>
          <w:rFonts w:ascii="Times New Roman" w:hAnsi="Times New Roman" w:cs="Times New Roman"/>
          <w:color w:val="000000"/>
          <w:sz w:val="24"/>
          <w:szCs w:val="24"/>
        </w:rPr>
      </w:pPr>
      <w:r w:rsidRPr="008D7F11">
        <w:rPr>
          <w:rFonts w:ascii="Times New Roman" w:hAnsi="Times New Roman" w:cs="Times New Roman"/>
          <w:color w:val="000000"/>
          <w:sz w:val="24"/>
          <w:szCs w:val="24"/>
        </w:rPr>
        <w:t>Canty, A. and Ripley, B.</w:t>
      </w:r>
      <w:r w:rsidR="007E1474">
        <w:rPr>
          <w:rFonts w:ascii="Times New Roman" w:hAnsi="Times New Roman" w:cs="Times New Roman"/>
          <w:color w:val="000000"/>
          <w:sz w:val="24"/>
          <w:szCs w:val="24"/>
        </w:rPr>
        <w:t>,</w:t>
      </w:r>
      <w:r w:rsidRPr="008D7F11">
        <w:rPr>
          <w:rFonts w:ascii="Times New Roman" w:hAnsi="Times New Roman" w:cs="Times New Roman"/>
          <w:color w:val="000000"/>
          <w:sz w:val="24"/>
          <w:szCs w:val="24"/>
        </w:rPr>
        <w:t xml:space="preserve"> Boot: Bootstrap R (S-Plus) Functions. R package version 1.3-24</w:t>
      </w:r>
      <w:r w:rsidR="007E1474">
        <w:rPr>
          <w:rFonts w:ascii="Times New Roman" w:hAnsi="Times New Roman" w:cs="Times New Roman"/>
          <w:color w:val="000000"/>
          <w:sz w:val="24"/>
          <w:szCs w:val="24"/>
        </w:rPr>
        <w:t xml:space="preserve"> (2019).</w:t>
      </w:r>
    </w:p>
    <w:p w14:paraId="5E1C9E9B" w14:textId="77777777" w:rsidR="0088494B" w:rsidRDefault="0088494B" w:rsidP="0088494B">
      <w:pPr>
        <w:pStyle w:val="ListParagraph"/>
        <w:rPr>
          <w:color w:val="000000"/>
          <w:szCs w:val="24"/>
        </w:rPr>
      </w:pPr>
    </w:p>
    <w:p w14:paraId="7266C7EE" w14:textId="77777777" w:rsidR="00D37791" w:rsidRDefault="00D37791" w:rsidP="00D37791">
      <w:pPr>
        <w:autoSpaceDE w:val="0"/>
        <w:autoSpaceDN w:val="0"/>
        <w:adjustRightInd w:val="0"/>
        <w:spacing w:after="0" w:line="240" w:lineRule="auto"/>
        <w:rPr>
          <w:rFonts w:ascii="Times New Roman" w:hAnsi="Times New Roman" w:cs="Times New Roman"/>
          <w:color w:val="000000" w:themeColor="text1"/>
          <w:sz w:val="24"/>
          <w:szCs w:val="24"/>
        </w:rPr>
      </w:pPr>
    </w:p>
    <w:p w14:paraId="45F05DF1" w14:textId="77777777" w:rsidR="00D37791" w:rsidRDefault="00D37791"/>
    <w:sectPr w:rsidR="00D37791">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3551A" w16cex:dateUtc="2020-09-21T23:3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A4853" w14:textId="77777777" w:rsidR="00551C2B" w:rsidRDefault="00551C2B" w:rsidP="00CB72D7">
      <w:pPr>
        <w:spacing w:after="0" w:line="240" w:lineRule="auto"/>
      </w:pPr>
      <w:r>
        <w:separator/>
      </w:r>
    </w:p>
  </w:endnote>
  <w:endnote w:type="continuationSeparator" w:id="0">
    <w:p w14:paraId="47D50191" w14:textId="77777777" w:rsidR="00551C2B" w:rsidRDefault="00551C2B" w:rsidP="00CB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86833" w14:textId="77777777" w:rsidR="00551C2B" w:rsidRDefault="00551C2B" w:rsidP="00CB72D7">
      <w:pPr>
        <w:spacing w:after="0" w:line="240" w:lineRule="auto"/>
      </w:pPr>
      <w:r>
        <w:separator/>
      </w:r>
    </w:p>
  </w:footnote>
  <w:footnote w:type="continuationSeparator" w:id="0">
    <w:p w14:paraId="7671421A" w14:textId="77777777" w:rsidR="00551C2B" w:rsidRDefault="00551C2B" w:rsidP="00CB7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20638B"/>
    <w:multiLevelType w:val="hybridMultilevel"/>
    <w:tmpl w:val="15C44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2D7"/>
    <w:rsid w:val="00122128"/>
    <w:rsid w:val="00127630"/>
    <w:rsid w:val="00153E55"/>
    <w:rsid w:val="001C4AAE"/>
    <w:rsid w:val="003042BC"/>
    <w:rsid w:val="00315745"/>
    <w:rsid w:val="003F0CE7"/>
    <w:rsid w:val="00424BC2"/>
    <w:rsid w:val="00551C2B"/>
    <w:rsid w:val="0059558D"/>
    <w:rsid w:val="007850DE"/>
    <w:rsid w:val="007E1474"/>
    <w:rsid w:val="0088494B"/>
    <w:rsid w:val="009030D5"/>
    <w:rsid w:val="009731AD"/>
    <w:rsid w:val="00984B82"/>
    <w:rsid w:val="00A6223B"/>
    <w:rsid w:val="00AE2DE8"/>
    <w:rsid w:val="00AF1558"/>
    <w:rsid w:val="00BA5417"/>
    <w:rsid w:val="00CB72D7"/>
    <w:rsid w:val="00CF5A0C"/>
    <w:rsid w:val="00D37791"/>
    <w:rsid w:val="00D9043A"/>
    <w:rsid w:val="00E54D61"/>
    <w:rsid w:val="00F56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33165"/>
  <w15:chartTrackingRefBased/>
  <w15:docId w15:val="{F782DE9A-58FA-436C-A98D-E9E2F6DFA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2D7"/>
  </w:style>
  <w:style w:type="paragraph" w:styleId="Heading1">
    <w:name w:val="heading 1"/>
    <w:basedOn w:val="Normal"/>
    <w:next w:val="Normal"/>
    <w:link w:val="Heading1Char"/>
    <w:uiPriority w:val="9"/>
    <w:qFormat/>
    <w:rsid w:val="0088494B"/>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94B"/>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88494B"/>
    <w:pPr>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88494B"/>
    <w:rPr>
      <w:rFonts w:ascii="Segoe UI" w:eastAsia="Times New Roman" w:hAnsi="Segoe UI" w:cs="Segoe UI"/>
      <w:sz w:val="18"/>
      <w:szCs w:val="18"/>
    </w:rPr>
  </w:style>
  <w:style w:type="paragraph" w:customStyle="1" w:styleId="SMHeading">
    <w:name w:val="SM Heading"/>
    <w:basedOn w:val="Heading1"/>
    <w:qFormat/>
    <w:rsid w:val="0088494B"/>
    <w:pPr>
      <w:keepLines w:val="0"/>
      <w:spacing w:after="60"/>
    </w:pPr>
    <w:rPr>
      <w:rFonts w:ascii="Times New Roman" w:eastAsia="Times New Roman" w:hAnsi="Times New Roman" w:cs="Times New Roman"/>
      <w:b/>
      <w:bCs/>
      <w:color w:val="auto"/>
      <w:kern w:val="32"/>
      <w:sz w:val="24"/>
      <w:szCs w:val="24"/>
    </w:rPr>
  </w:style>
  <w:style w:type="paragraph" w:customStyle="1" w:styleId="SMSubheading">
    <w:name w:val="SM Subheading"/>
    <w:basedOn w:val="Normal"/>
    <w:qFormat/>
    <w:rsid w:val="0088494B"/>
    <w:pPr>
      <w:spacing w:after="0" w:line="240" w:lineRule="auto"/>
    </w:pPr>
    <w:rPr>
      <w:rFonts w:ascii="Times New Roman" w:eastAsia="Times New Roman" w:hAnsi="Times New Roman" w:cs="Times New Roman"/>
      <w:sz w:val="24"/>
      <w:szCs w:val="20"/>
      <w:u w:val="words"/>
    </w:rPr>
  </w:style>
  <w:style w:type="paragraph" w:customStyle="1" w:styleId="SMText">
    <w:name w:val="SM Text"/>
    <w:basedOn w:val="Normal"/>
    <w:qFormat/>
    <w:rsid w:val="0088494B"/>
    <w:pPr>
      <w:spacing w:after="0" w:line="240" w:lineRule="auto"/>
      <w:ind w:firstLine="480"/>
    </w:pPr>
    <w:rPr>
      <w:rFonts w:ascii="Times New Roman" w:eastAsia="Times New Roman" w:hAnsi="Times New Roman" w:cs="Times New Roman"/>
      <w:sz w:val="24"/>
      <w:szCs w:val="20"/>
    </w:rPr>
  </w:style>
  <w:style w:type="paragraph" w:customStyle="1" w:styleId="SMcaption">
    <w:name w:val="SM caption"/>
    <w:basedOn w:val="SMText"/>
    <w:qFormat/>
    <w:rsid w:val="0088494B"/>
    <w:pPr>
      <w:ind w:firstLine="0"/>
    </w:pPr>
  </w:style>
  <w:style w:type="paragraph" w:styleId="CommentText">
    <w:name w:val="annotation text"/>
    <w:basedOn w:val="Normal"/>
    <w:link w:val="CommentTextChar"/>
    <w:uiPriority w:val="99"/>
    <w:rsid w:val="0088494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88494B"/>
    <w:rPr>
      <w:rFonts w:ascii="Times New Roman" w:eastAsia="Times New Roman" w:hAnsi="Times New Roman" w:cs="Times New Roman"/>
      <w:sz w:val="20"/>
      <w:szCs w:val="20"/>
    </w:rPr>
  </w:style>
  <w:style w:type="paragraph" w:styleId="NormalWeb">
    <w:name w:val="Normal (Web)"/>
    <w:basedOn w:val="Normal"/>
    <w:uiPriority w:val="99"/>
    <w:semiHidden/>
    <w:rsid w:val="0088494B"/>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semiHidden/>
    <w:rsid w:val="0088494B"/>
    <w:rPr>
      <w:color w:val="0000FF"/>
      <w:u w:val="single"/>
    </w:rPr>
  </w:style>
  <w:style w:type="character" w:styleId="CommentReference">
    <w:name w:val="annotation reference"/>
    <w:basedOn w:val="DefaultParagraphFont"/>
    <w:uiPriority w:val="99"/>
    <w:semiHidden/>
    <w:rsid w:val="0088494B"/>
    <w:rPr>
      <w:sz w:val="16"/>
      <w:szCs w:val="16"/>
    </w:rPr>
  </w:style>
  <w:style w:type="character" w:styleId="FootnoteReference">
    <w:name w:val="footnote reference"/>
    <w:basedOn w:val="DefaultParagraphFont"/>
    <w:uiPriority w:val="99"/>
    <w:semiHidden/>
    <w:unhideWhenUsed/>
    <w:rsid w:val="0088494B"/>
    <w:rPr>
      <w:vertAlign w:val="superscript"/>
    </w:rPr>
  </w:style>
  <w:style w:type="paragraph" w:styleId="HTMLPreformatted">
    <w:name w:val="HTML Preformatted"/>
    <w:basedOn w:val="Normal"/>
    <w:link w:val="HTMLPreformattedChar"/>
    <w:uiPriority w:val="99"/>
    <w:unhideWhenUsed/>
    <w:rsid w:val="00884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494B"/>
    <w:rPr>
      <w:rFonts w:ascii="Courier New" w:eastAsia="Times New Roman" w:hAnsi="Courier New" w:cs="Courier New"/>
      <w:sz w:val="20"/>
      <w:szCs w:val="20"/>
    </w:rPr>
  </w:style>
  <w:style w:type="paragraph" w:styleId="ListParagraph">
    <w:name w:val="List Paragraph"/>
    <w:basedOn w:val="Normal"/>
    <w:uiPriority w:val="34"/>
    <w:qFormat/>
    <w:rsid w:val="0088494B"/>
    <w:pPr>
      <w:spacing w:after="0" w:line="240" w:lineRule="auto"/>
      <w:ind w:left="720"/>
      <w:contextualSpacing/>
    </w:pPr>
    <w:rPr>
      <w:rFonts w:ascii="Times New Roman" w:eastAsia="Times New Roman" w:hAnsi="Times New Roman" w:cs="Times New Roman"/>
      <w:sz w:val="24"/>
      <w:szCs w:val="20"/>
    </w:rPr>
  </w:style>
  <w:style w:type="paragraph" w:styleId="CommentSubject">
    <w:name w:val="annotation subject"/>
    <w:basedOn w:val="CommentText"/>
    <w:next w:val="CommentText"/>
    <w:link w:val="CommentSubjectChar"/>
    <w:uiPriority w:val="99"/>
    <w:semiHidden/>
    <w:unhideWhenUsed/>
    <w:rsid w:val="0088494B"/>
    <w:rPr>
      <w:b/>
      <w:bCs/>
    </w:rPr>
  </w:style>
  <w:style w:type="character" w:customStyle="1" w:styleId="CommentSubjectChar">
    <w:name w:val="Comment Subject Char"/>
    <w:basedOn w:val="CommentTextChar"/>
    <w:link w:val="CommentSubject"/>
    <w:uiPriority w:val="99"/>
    <w:semiHidden/>
    <w:rsid w:val="0088494B"/>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88494B"/>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88494B"/>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88494B"/>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88494B"/>
    <w:rPr>
      <w:rFonts w:ascii="Times New Roman" w:eastAsia="Times New Roman" w:hAnsi="Times New Roman" w:cs="Times New Roman"/>
      <w:sz w:val="24"/>
      <w:szCs w:val="20"/>
    </w:rPr>
  </w:style>
  <w:style w:type="character" w:styleId="UnresolvedMention">
    <w:name w:val="Unresolved Mention"/>
    <w:basedOn w:val="DefaultParagraphFont"/>
    <w:uiPriority w:val="99"/>
    <w:semiHidden/>
    <w:unhideWhenUsed/>
    <w:rsid w:val="00A6223B"/>
    <w:rPr>
      <w:color w:val="605E5C"/>
      <w:shd w:val="clear" w:color="auto" w:fill="E1DFDD"/>
    </w:rPr>
  </w:style>
  <w:style w:type="character" w:styleId="FollowedHyperlink">
    <w:name w:val="FollowedHyperlink"/>
    <w:basedOn w:val="DefaultParagraphFont"/>
    <w:uiPriority w:val="99"/>
    <w:semiHidden/>
    <w:unhideWhenUsed/>
    <w:rsid w:val="007E14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4698</Words>
  <Characters>26785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Lyall Bellquist</dc:creator>
  <cp:keywords/>
  <dc:description/>
  <cp:lastModifiedBy>Lyall Bellquist</cp:lastModifiedBy>
  <cp:revision>4</cp:revision>
  <dcterms:created xsi:type="dcterms:W3CDTF">2020-09-22T16:39:00Z</dcterms:created>
  <dcterms:modified xsi:type="dcterms:W3CDTF">2020-09-22T23:39:00Z</dcterms:modified>
</cp:coreProperties>
</file>