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4.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4.xml" ContentType="application/vnd.openxmlformats-officedocument.wordprocessingml.header+xml"/>
  <Override PartName="/word/media/image21.jpeg" ContentType="image/jpeg"/>
  <Override PartName="/word/media/image20.jpeg" ContentType="image/jpeg"/>
  <Override PartName="/word/media/image19.jpeg" ContentType="image/jpeg"/>
  <Override PartName="/word/media/image18.jpeg" ContentType="image/jpe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Calibri" w:ascii="Calibri" w:hAnsi="Calibri"/>
          <w:b/>
          <w:bCs/>
          <w:sz w:val="22"/>
          <w:szCs w:val="22"/>
        </w:rPr>
      </w:pPr>
      <w:r>
        <w:rPr>
          <w:rFonts w:cs="Calibri" w:ascii="Calibri" w:hAnsi="Calibri"/>
          <w:b/>
          <w:bCs/>
          <w:sz w:val="22"/>
          <w:szCs w:val="22"/>
        </w:rPr>
        <w:t xml:space="preserve">ANNEX B - Academic International Links Form </w:t>
      </w:r>
    </w:p>
    <w:p>
      <w:pPr>
        <w:pStyle w:val="Normal"/>
        <w:spacing w:lineRule="auto" w:line="240" w:before="0" w:after="0"/>
        <w:rPr>
          <w:rFonts w:cs="Calibri" w:ascii="Calibri" w:hAnsi="Calibri"/>
          <w:sz w:val="22"/>
          <w:szCs w:val="22"/>
        </w:rPr>
      </w:pPr>
      <w:r>
        <w:rPr>
          <w:rFonts w:cs="Calibri" w:ascii="Calibri" w:hAnsi="Calibri"/>
          <w:sz w:val="22"/>
          <w:szCs w:val="22"/>
        </w:rPr>
        <w:t xml:space="preserve">Please provide in the table below information about the international (EU and beyond) links you have, either formal or informal. Formal international links are those which involve any form of contract - memoranda of understanding or agreement or any other form of contract which binds the University of Southampton.  Informal links are those which are not subject to contract but in which you are engaged for joint research, as a visiting academic or other relevant activity.  Please add further rows as necessary.  This page should be returned with your PPDR through the line management chain.  </w:t>
      </w:r>
    </w:p>
    <w:p>
      <w:pPr>
        <w:pStyle w:val="Normal"/>
        <w:rPr/>
      </w:pPr>
      <w:r>
        <w:rPr/>
      </w:r>
    </w:p>
    <w:tbl>
      <w:tblPr>
        <w:jc w:val="left"/>
        <w:tblInd w:w="99"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88" w:type="dxa"/>
          <w:bottom w:w="0" w:type="dxa"/>
          <w:right w:w="108" w:type="dxa"/>
        </w:tblCellMar>
      </w:tblPr>
      <w:tblGrid>
        <w:gridCol w:w="1401"/>
        <w:gridCol w:w="1556"/>
        <w:gridCol w:w="1770"/>
        <w:gridCol w:w="1844"/>
        <w:gridCol w:w="2026"/>
        <w:gridCol w:w="1301"/>
        <w:gridCol w:w="1133"/>
        <w:gridCol w:w="2544"/>
        <w:gridCol w:w="394"/>
        <w:gridCol w:w="1026"/>
        <w:gridCol w:w="1145"/>
      </w:tblGrid>
      <w:tr>
        <w:trPr>
          <w:cantSplit w:val="false"/>
        </w:trPr>
        <w:tc>
          <w:tcPr>
            <w:tcW w:w="140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D6E3BC" w:val="clear"/>
            <w:tcMar>
              <w:left w:w="88" w:type="dxa"/>
            </w:tcMar>
          </w:tcPr>
          <w:p>
            <w:pPr>
              <w:pStyle w:val="Normal"/>
              <w:spacing w:before="0" w:after="90"/>
              <w:jc w:val="center"/>
              <w:rPr>
                <w:b/>
                <w:bCs/>
                <w:sz w:val="16"/>
                <w:szCs w:val="16"/>
              </w:rPr>
            </w:pPr>
            <w:r>
              <w:rPr>
                <w:b/>
                <w:bCs/>
                <w:sz w:val="16"/>
                <w:szCs w:val="16"/>
              </w:rPr>
              <w:t>Country</w:t>
            </w:r>
          </w:p>
        </w:tc>
        <w:tc>
          <w:tcPr>
            <w:tcW w:w="155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D6E3BC" w:val="clear"/>
            <w:tcMar>
              <w:left w:w="108" w:type="dxa"/>
            </w:tcMar>
          </w:tcPr>
          <w:p>
            <w:pPr>
              <w:pStyle w:val="Normal"/>
              <w:spacing w:before="0" w:after="90"/>
              <w:jc w:val="center"/>
              <w:rPr>
                <w:b/>
                <w:bCs/>
                <w:sz w:val="16"/>
                <w:szCs w:val="16"/>
              </w:rPr>
            </w:pPr>
            <w:r>
              <w:rPr>
                <w:b/>
                <w:bCs/>
                <w:sz w:val="16"/>
                <w:szCs w:val="16"/>
              </w:rPr>
              <w:t>Institution</w:t>
            </w:r>
          </w:p>
        </w:tc>
        <w:tc>
          <w:tcPr>
            <w:tcW w:w="1770" w:type="dxa"/>
            <w:tcBorders>
              <w:top w:val="single" w:sz="8" w:space="0" w:color="00000A"/>
              <w:left w:val="nil"/>
              <w:bottom w:val="single" w:sz="8" w:space="0" w:color="00000A"/>
              <w:insideH w:val="single" w:sz="8" w:space="0" w:color="00000A"/>
              <w:right w:val="single" w:sz="4" w:space="0" w:color="00000A"/>
              <w:insideV w:val="single" w:sz="4" w:space="0" w:color="00000A"/>
            </w:tcBorders>
            <w:shd w:fill="D6E3BC" w:val="clear"/>
            <w:tcMar>
              <w:left w:w="108" w:type="dxa"/>
            </w:tcMar>
          </w:tcPr>
          <w:p>
            <w:pPr>
              <w:pStyle w:val="Normal"/>
              <w:jc w:val="center"/>
              <w:rPr>
                <w:b/>
                <w:bCs/>
                <w:sz w:val="16"/>
                <w:szCs w:val="16"/>
              </w:rPr>
            </w:pPr>
            <w:r>
              <w:rPr>
                <w:b/>
                <w:bCs/>
                <w:sz w:val="16"/>
                <w:szCs w:val="16"/>
              </w:rPr>
              <w:t>Southampton Faculty / AU and Southampton Contact</w:t>
            </w:r>
          </w:p>
          <w:p>
            <w:pPr>
              <w:pStyle w:val="Normal"/>
              <w:spacing w:before="0" w:after="90"/>
              <w:jc w:val="center"/>
              <w:rPr>
                <w:b/>
                <w:bCs/>
                <w:sz w:val="16"/>
                <w:szCs w:val="16"/>
              </w:rPr>
            </w:pPr>
            <w:r>
              <w:rPr>
                <w:b/>
                <w:bCs/>
                <w:sz w:val="16"/>
                <w:szCs w:val="16"/>
              </w:rPr>
              <w:t>(i.e.  job holder)</w:t>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6E3BC" w:val="clear"/>
            <w:tcMar>
              <w:left w:w="-5" w:type="dxa"/>
              <w:right w:w="0" w:type="dxa"/>
            </w:tcMar>
          </w:tcPr>
          <w:p>
            <w:pPr>
              <w:pStyle w:val="Normal"/>
              <w:jc w:val="center"/>
              <w:rPr>
                <w:b/>
                <w:bCs/>
                <w:sz w:val="16"/>
                <w:szCs w:val="16"/>
              </w:rPr>
            </w:pPr>
            <w:r>
              <w:rPr>
                <w:b/>
                <w:bCs/>
                <w:sz w:val="16"/>
                <w:szCs w:val="16"/>
              </w:rPr>
              <w:t xml:space="preserve">International </w:t>
            </w:r>
          </w:p>
          <w:p>
            <w:pPr>
              <w:pStyle w:val="Normal"/>
              <w:spacing w:before="0" w:after="90"/>
              <w:jc w:val="center"/>
              <w:rPr>
                <w:b/>
                <w:bCs/>
                <w:sz w:val="16"/>
                <w:szCs w:val="16"/>
              </w:rPr>
            </w:pPr>
            <w:r>
              <w:rPr>
                <w:b/>
                <w:bCs/>
                <w:sz w:val="16"/>
                <w:szCs w:val="16"/>
              </w:rPr>
              <w:t>Contact</w:t>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D6E3BC" w:val="clear"/>
          </w:tcPr>
          <w:p>
            <w:pPr>
              <w:pStyle w:val="Normal"/>
              <w:jc w:val="center"/>
              <w:rPr>
                <w:b/>
                <w:bCs/>
                <w:sz w:val="16"/>
                <w:szCs w:val="16"/>
              </w:rPr>
            </w:pPr>
            <w:r>
              <w:rPr>
                <w:b/>
                <w:bCs/>
                <w:sz w:val="16"/>
                <w:szCs w:val="16"/>
              </w:rPr>
              <w:t>Nature of Link</w:t>
            </w:r>
          </w:p>
          <w:p>
            <w:pPr>
              <w:pStyle w:val="Normal"/>
              <w:spacing w:before="0" w:after="90"/>
              <w:jc w:val="center"/>
              <w:rPr>
                <w:b/>
                <w:bCs/>
                <w:sz w:val="16"/>
                <w:szCs w:val="16"/>
              </w:rPr>
            </w:pPr>
            <w:r>
              <w:rPr>
                <w:b/>
                <w:bCs/>
                <w:sz w:val="16"/>
                <w:szCs w:val="16"/>
              </w:rPr>
              <w:t>(Please state whether formal or informal)</w:t>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D6E3BC" w:val="clear"/>
            <w:tcMar>
              <w:left w:w="108" w:type="dxa"/>
            </w:tcMar>
          </w:tcPr>
          <w:p>
            <w:pPr>
              <w:pStyle w:val="Normal"/>
              <w:jc w:val="center"/>
              <w:rPr>
                <w:b/>
                <w:bCs/>
                <w:sz w:val="16"/>
                <w:szCs w:val="16"/>
              </w:rPr>
            </w:pPr>
            <w:r>
              <w:rPr>
                <w:b/>
                <w:bCs/>
                <w:sz w:val="16"/>
                <w:szCs w:val="16"/>
              </w:rPr>
              <w:t>Date commenced*</w:t>
            </w:r>
          </w:p>
          <w:p>
            <w:pPr>
              <w:pStyle w:val="Normal"/>
              <w:spacing w:before="0" w:after="90"/>
              <w:jc w:val="center"/>
              <w:rPr>
                <w:rFonts w:cs="Calibri" w:ascii="Calibri" w:hAnsi="Calibri"/>
                <w:b/>
                <w:bCs/>
                <w:sz w:val="16"/>
                <w:szCs w:val="16"/>
              </w:rPr>
            </w:pPr>
            <w:r>
              <w:rPr>
                <w:rFonts w:cs="Calibri" w:ascii="Calibri" w:hAnsi="Calibri"/>
                <w:b/>
                <w:bCs/>
                <w:sz w:val="16"/>
                <w:szCs w:val="16"/>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6E3BC" w:val="clear"/>
            <w:tcMar>
              <w:left w:w="-5" w:type="dxa"/>
              <w:right w:w="0" w:type="dxa"/>
            </w:tcMar>
          </w:tcPr>
          <w:p>
            <w:pPr>
              <w:pStyle w:val="Normal"/>
              <w:jc w:val="center"/>
              <w:rPr>
                <w:b/>
                <w:bCs/>
                <w:sz w:val="16"/>
                <w:szCs w:val="16"/>
              </w:rPr>
            </w:pPr>
            <w:r>
              <w:rPr>
                <w:b/>
                <w:bCs/>
                <w:sz w:val="16"/>
                <w:szCs w:val="16"/>
              </w:rPr>
              <w:t>Expiry Date*</w:t>
            </w:r>
          </w:p>
          <w:p>
            <w:pPr>
              <w:pStyle w:val="Normal"/>
              <w:spacing w:before="0" w:after="90"/>
              <w:jc w:val="center"/>
              <w:rPr>
                <w:b/>
                <w:bCs/>
                <w:sz w:val="16"/>
                <w:szCs w:val="16"/>
              </w:rPr>
            </w:pPr>
            <w:r>
              <w:rPr>
                <w:b/>
                <w:bCs/>
                <w:sz w:val="16"/>
                <w:szCs w:val="16"/>
              </w:rPr>
            </w:r>
          </w:p>
        </w:tc>
        <w:tc>
          <w:tcPr>
            <w:tcW w:w="2938" w:type="dxa"/>
            <w:gridSpan w:val="2"/>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D6E3BC" w:val="clear"/>
            <w:tcMar>
              <w:left w:w="-5" w:type="dxa"/>
              <w:right w:w="0" w:type="dxa"/>
            </w:tcMar>
          </w:tcPr>
          <w:p>
            <w:pPr>
              <w:pStyle w:val="Normal"/>
              <w:spacing w:before="0" w:after="90"/>
              <w:jc w:val="center"/>
              <w:rPr>
                <w:b/>
                <w:bCs/>
                <w:sz w:val="16"/>
                <w:szCs w:val="16"/>
              </w:rPr>
            </w:pPr>
            <w:r>
              <w:rPr>
                <w:b/>
                <w:bCs/>
                <w:sz w:val="16"/>
                <w:szCs w:val="16"/>
              </w:rPr>
              <w:t>Comments / Updates</w:t>
            </w:r>
          </w:p>
        </w:tc>
        <w:tc>
          <w:tcPr>
            <w:tcW w:w="102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D6E3BC" w:val="clear"/>
            <w:tcMar>
              <w:left w:w="0" w:type="dxa"/>
              <w:right w:w="0" w:type="dxa"/>
            </w:tcMar>
          </w:tcPr>
          <w:p>
            <w:pPr>
              <w:pStyle w:val="Normal"/>
              <w:jc w:val="center"/>
              <w:rPr>
                <w:rFonts w:cs="Calibri"/>
                <w:b/>
                <w:bCs/>
                <w:sz w:val="16"/>
                <w:szCs w:val="16"/>
              </w:rPr>
            </w:pPr>
            <w:r>
              <w:rPr>
                <w:rFonts w:cs="Calibri"/>
                <w:b/>
                <w:bCs/>
                <w:sz w:val="16"/>
                <w:szCs w:val="16"/>
              </w:rPr>
              <w:t>Printed      copy of   formal agreement</w:t>
            </w:r>
          </w:p>
          <w:p>
            <w:pPr>
              <w:pStyle w:val="Normal"/>
              <w:spacing w:before="0" w:after="90"/>
              <w:jc w:val="center"/>
              <w:rPr>
                <w:rFonts w:cs="Calibri"/>
                <w:b/>
                <w:bCs/>
                <w:sz w:val="16"/>
                <w:szCs w:val="16"/>
              </w:rPr>
            </w:pPr>
            <w:r>
              <w:rPr>
                <w:rFonts w:cs="Calibri"/>
                <w:b/>
                <w:bCs/>
                <w:sz w:val="16"/>
                <w:szCs w:val="16"/>
              </w:rPr>
              <w:t>Y / N</w:t>
            </w:r>
          </w:p>
        </w:tc>
        <w:tc>
          <w:tcPr>
            <w:tcW w:w="114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D6E3BC" w:val="clear"/>
            <w:tcMar>
              <w:left w:w="0" w:type="dxa"/>
              <w:right w:w="0" w:type="dxa"/>
            </w:tcMar>
          </w:tcPr>
          <w:p>
            <w:pPr>
              <w:pStyle w:val="Normal"/>
              <w:spacing w:before="0" w:after="90"/>
              <w:jc w:val="center"/>
              <w:rPr>
                <w:rFonts w:cs="Calibri"/>
                <w:b/>
                <w:bCs/>
                <w:sz w:val="16"/>
                <w:szCs w:val="16"/>
              </w:rPr>
            </w:pPr>
            <w:r>
              <w:rPr>
                <w:rFonts w:cs="Calibri"/>
                <w:b/>
                <w:bCs/>
                <w:sz w:val="16"/>
                <w:szCs w:val="16"/>
              </w:rPr>
              <w:t>Location of any formal agreement,    i.e. AU, Int. Office</w:t>
            </w:r>
          </w:p>
        </w:tc>
      </w:tr>
      <w:tr>
        <w:trPr>
          <w:cantSplit w:val="false"/>
        </w:trPr>
        <w:tc>
          <w:tcPr>
            <w:tcW w:w="140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
              <w:widowControl/>
              <w:bidi w:val="0"/>
              <w:spacing w:lineRule="auto" w:line="288" w:before="0" w:after="90"/>
              <w:jc w:val="left"/>
              <w:rPr/>
            </w:pPr>
            <w:r>
              <w:rPr/>
              <w:t>USA</w:t>
            </w:r>
          </w:p>
        </w:tc>
        <w:tc>
          <w:tcPr>
            <w:tcW w:w="155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t>Sandia Corporation</w:t>
            </w:r>
          </w:p>
        </w:tc>
        <w:tc>
          <w:tcPr>
            <w:tcW w:w="1770" w:type="dxa"/>
            <w:vMerge w:val="restart"/>
            <w:tcBorders>
              <w:top w:val="single" w:sz="8" w:space="0" w:color="00000A"/>
              <w:left w:val="nil"/>
              <w:bottom w:val="nil"/>
              <w:insideH w:val="nil"/>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t>Michael Butler</w:t>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t>Rob Armstrong</w:t>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Pr>
          <w:p>
            <w:pPr>
              <w:pStyle w:val="Normal"/>
              <w:widowControl/>
              <w:bidi w:val="0"/>
              <w:spacing w:lineRule="auto" w:line="288" w:before="0" w:after="90"/>
              <w:jc w:val="left"/>
              <w:rPr/>
            </w:pPr>
            <w:r>
              <w:rPr/>
              <w:t>Formal Consultancy</w:t>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t>09/2014</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544" w:type="dxa"/>
            <w:tcBorders>
              <w:top w:val="single" w:sz="8" w:space="0" w:color="00000A"/>
              <w:left w:val="single" w:sz="4" w:space="0" w:color="00000A"/>
              <w:bottom w:val="single" w:sz="8" w:space="0" w:color="00000A"/>
              <w:insideH w:val="single" w:sz="8" w:space="0" w:color="00000A"/>
              <w:right w:val="nil"/>
              <w:insideV w:val="nil"/>
            </w:tcBorders>
            <w:shd w:fill="FFFFFF"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02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c>
          <w:tcPr>
            <w:tcW w:w="114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r>
      <w:tr>
        <w:trPr>
          <w:cantSplit w:val="false"/>
        </w:trPr>
        <w:tc>
          <w:tcPr>
            <w:tcW w:w="140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
              <w:widowControl/>
              <w:bidi w:val="0"/>
              <w:spacing w:lineRule="auto" w:line="288" w:before="0" w:after="90"/>
              <w:jc w:val="left"/>
              <w:rPr/>
            </w:pPr>
            <w:r>
              <w:rPr/>
            </w:r>
          </w:p>
        </w:tc>
        <w:tc>
          <w:tcPr>
            <w:tcW w:w="155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770" w:type="dxa"/>
            <w:vMerge w:val="continue"/>
            <w:tcBorders>
              <w:top w:val="nil"/>
              <w:left w:val="nil"/>
              <w:bottom w:val="nil"/>
              <w:insideH w:val="nil"/>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544" w:type="dxa"/>
            <w:tcBorders>
              <w:top w:val="single" w:sz="8" w:space="0" w:color="00000A"/>
              <w:left w:val="single" w:sz="4" w:space="0" w:color="00000A"/>
              <w:bottom w:val="single" w:sz="8" w:space="0" w:color="00000A"/>
              <w:insideH w:val="single" w:sz="8" w:space="0" w:color="00000A"/>
              <w:right w:val="nil"/>
              <w:insideV w:val="nil"/>
            </w:tcBorders>
            <w:shd w:fill="FFFFFF"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02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c>
          <w:tcPr>
            <w:tcW w:w="114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r>
      <w:tr>
        <w:trPr>
          <w:cantSplit w:val="false"/>
        </w:trPr>
        <w:tc>
          <w:tcPr>
            <w:tcW w:w="140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
              <w:widowControl/>
              <w:bidi w:val="0"/>
              <w:spacing w:lineRule="auto" w:line="288" w:before="0" w:after="90"/>
              <w:jc w:val="left"/>
              <w:rPr/>
            </w:pPr>
            <w:r>
              <w:rPr/>
            </w:r>
          </w:p>
        </w:tc>
        <w:tc>
          <w:tcPr>
            <w:tcW w:w="155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770" w:type="dxa"/>
            <w:vMerge w:val="continue"/>
            <w:tcBorders>
              <w:top w:val="nil"/>
              <w:left w:val="nil"/>
              <w:bottom w:val="nil"/>
              <w:insideH w:val="nil"/>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544" w:type="dxa"/>
            <w:tcBorders>
              <w:top w:val="single" w:sz="8" w:space="0" w:color="00000A"/>
              <w:left w:val="single" w:sz="4" w:space="0" w:color="00000A"/>
              <w:bottom w:val="single" w:sz="8" w:space="0" w:color="00000A"/>
              <w:insideH w:val="single" w:sz="8" w:space="0" w:color="00000A"/>
              <w:right w:val="nil"/>
              <w:insideV w:val="nil"/>
            </w:tcBorders>
            <w:shd w:fill="FFFFFF"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02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c>
          <w:tcPr>
            <w:tcW w:w="114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r>
      <w:tr>
        <w:trPr>
          <w:cantSplit w:val="false"/>
        </w:trPr>
        <w:tc>
          <w:tcPr>
            <w:tcW w:w="140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
              <w:widowControl/>
              <w:bidi w:val="0"/>
              <w:spacing w:lineRule="auto" w:line="288" w:before="0" w:after="90"/>
              <w:jc w:val="left"/>
              <w:rPr/>
            </w:pPr>
            <w:r>
              <w:rPr/>
            </w:r>
          </w:p>
        </w:tc>
        <w:tc>
          <w:tcPr>
            <w:tcW w:w="155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770" w:type="dxa"/>
            <w:vMerge w:val="continue"/>
            <w:tcBorders>
              <w:top w:val="nil"/>
              <w:left w:val="nil"/>
              <w:bottom w:val="nil"/>
              <w:insideH w:val="nil"/>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544" w:type="dxa"/>
            <w:tcBorders>
              <w:top w:val="single" w:sz="8" w:space="0" w:color="00000A"/>
              <w:left w:val="single" w:sz="4" w:space="0" w:color="00000A"/>
              <w:bottom w:val="single" w:sz="8" w:space="0" w:color="00000A"/>
              <w:insideH w:val="single" w:sz="8" w:space="0" w:color="00000A"/>
              <w:right w:val="nil"/>
              <w:insideV w:val="nil"/>
            </w:tcBorders>
            <w:shd w:fill="FFFFFF"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02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c>
          <w:tcPr>
            <w:tcW w:w="114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r>
      <w:tr>
        <w:trPr>
          <w:cantSplit w:val="false"/>
        </w:trPr>
        <w:tc>
          <w:tcPr>
            <w:tcW w:w="140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
              <w:widowControl/>
              <w:bidi w:val="0"/>
              <w:spacing w:lineRule="auto" w:line="288" w:before="0" w:after="90"/>
              <w:jc w:val="left"/>
              <w:rPr/>
            </w:pPr>
            <w:r>
              <w:rPr/>
            </w:r>
          </w:p>
        </w:tc>
        <w:tc>
          <w:tcPr>
            <w:tcW w:w="155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770" w:type="dxa"/>
            <w:vMerge w:val="continue"/>
            <w:tcBorders>
              <w:top w:val="nil"/>
              <w:left w:val="nil"/>
              <w:bottom w:val="nil"/>
              <w:insideH w:val="nil"/>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544" w:type="dxa"/>
            <w:tcBorders>
              <w:top w:val="single" w:sz="8" w:space="0" w:color="00000A"/>
              <w:left w:val="single" w:sz="4" w:space="0" w:color="00000A"/>
              <w:bottom w:val="single" w:sz="8" w:space="0" w:color="00000A"/>
              <w:insideH w:val="single" w:sz="8" w:space="0" w:color="00000A"/>
              <w:right w:val="nil"/>
              <w:insideV w:val="nil"/>
            </w:tcBorders>
            <w:shd w:fill="FFFFFF"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02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c>
          <w:tcPr>
            <w:tcW w:w="114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r>
      <w:tr>
        <w:trPr>
          <w:cantSplit w:val="false"/>
        </w:trPr>
        <w:tc>
          <w:tcPr>
            <w:tcW w:w="140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
              <w:widowControl/>
              <w:bidi w:val="0"/>
              <w:spacing w:lineRule="auto" w:line="288" w:before="0" w:after="90"/>
              <w:jc w:val="left"/>
              <w:rPr/>
            </w:pPr>
            <w:r>
              <w:rPr/>
            </w:r>
          </w:p>
        </w:tc>
        <w:tc>
          <w:tcPr>
            <w:tcW w:w="155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770" w:type="dxa"/>
            <w:vMerge w:val="continue"/>
            <w:tcBorders>
              <w:top w:val="nil"/>
              <w:left w:val="nil"/>
              <w:bottom w:val="nil"/>
              <w:insideH w:val="nil"/>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544" w:type="dxa"/>
            <w:tcBorders>
              <w:top w:val="single" w:sz="8" w:space="0" w:color="00000A"/>
              <w:left w:val="single" w:sz="4" w:space="0" w:color="00000A"/>
              <w:bottom w:val="single" w:sz="8" w:space="0" w:color="00000A"/>
              <w:insideH w:val="single" w:sz="8" w:space="0" w:color="00000A"/>
              <w:right w:val="nil"/>
              <w:insideV w:val="nil"/>
            </w:tcBorders>
            <w:shd w:fill="FFFFFF"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02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c>
          <w:tcPr>
            <w:tcW w:w="114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r>
      <w:tr>
        <w:trPr>
          <w:cantSplit w:val="false"/>
        </w:trPr>
        <w:tc>
          <w:tcPr>
            <w:tcW w:w="140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
              <w:widowControl/>
              <w:bidi w:val="0"/>
              <w:spacing w:lineRule="auto" w:line="288" w:before="0" w:after="90"/>
              <w:jc w:val="left"/>
              <w:rPr/>
            </w:pPr>
            <w:r>
              <w:rPr/>
            </w:r>
          </w:p>
        </w:tc>
        <w:tc>
          <w:tcPr>
            <w:tcW w:w="155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770" w:type="dxa"/>
            <w:vMerge w:val="continue"/>
            <w:tcBorders>
              <w:top w:val="nil"/>
              <w:left w:val="nil"/>
              <w:bottom w:val="nil"/>
              <w:insideH w:val="nil"/>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544" w:type="dxa"/>
            <w:tcBorders>
              <w:top w:val="single" w:sz="8" w:space="0" w:color="00000A"/>
              <w:left w:val="single" w:sz="4" w:space="0" w:color="00000A"/>
              <w:bottom w:val="single" w:sz="8" w:space="0" w:color="00000A"/>
              <w:insideH w:val="single" w:sz="8" w:space="0" w:color="00000A"/>
              <w:right w:val="nil"/>
              <w:insideV w:val="nil"/>
            </w:tcBorders>
            <w:shd w:fill="FFFFFF"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02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c>
          <w:tcPr>
            <w:tcW w:w="114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r>
      <w:tr>
        <w:trPr>
          <w:cantSplit w:val="false"/>
        </w:trPr>
        <w:tc>
          <w:tcPr>
            <w:tcW w:w="1401"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88" w:type="dxa"/>
            </w:tcMar>
          </w:tcPr>
          <w:p>
            <w:pPr>
              <w:pStyle w:val="Normal"/>
              <w:widowControl/>
              <w:bidi w:val="0"/>
              <w:spacing w:lineRule="auto" w:line="288" w:before="0" w:after="90"/>
              <w:jc w:val="left"/>
              <w:rPr/>
            </w:pPr>
            <w:r>
              <w:rPr/>
            </w:r>
          </w:p>
        </w:tc>
        <w:tc>
          <w:tcPr>
            <w:tcW w:w="155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770" w:type="dxa"/>
            <w:vMerge w:val="continue"/>
            <w:tcBorders>
              <w:top w:val="nil"/>
              <w:left w:val="nil"/>
              <w:bottom w:val="single" w:sz="8" w:space="0" w:color="00000A"/>
              <w:insideH w:val="single" w:sz="8" w:space="0" w:color="00000A"/>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8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026" w:type="dxa"/>
            <w:tcBorders>
              <w:top w:val="single" w:sz="8" w:space="0" w:color="00000A"/>
              <w:left w:val="single" w:sz="4" w:space="0" w:color="00000A"/>
              <w:bottom w:val="single" w:sz="8" w:space="0" w:color="00000A"/>
              <w:insideH w:val="single" w:sz="8" w:space="0" w:color="00000A"/>
              <w:right w:val="single" w:sz="8" w:space="0" w:color="00000A"/>
              <w:insideV w:val="single" w:sz="8" w:space="0" w:color="00000A"/>
            </w:tcBorders>
            <w:shd w:fill="FFFFFF" w:val="clear"/>
          </w:tcPr>
          <w:p>
            <w:pPr>
              <w:pStyle w:val="Normal"/>
              <w:widowControl/>
              <w:bidi w:val="0"/>
              <w:spacing w:lineRule="auto" w:line="288" w:before="0" w:after="90"/>
              <w:jc w:val="left"/>
              <w:rPr/>
            </w:pPr>
            <w:r>
              <w:rPr/>
            </w:r>
          </w:p>
        </w:tc>
        <w:tc>
          <w:tcPr>
            <w:tcW w:w="1301" w:type="dxa"/>
            <w:tcBorders>
              <w:top w:val="single" w:sz="8" w:space="0" w:color="00000A"/>
              <w:left w:val="nil"/>
              <w:bottom w:val="single" w:sz="8" w:space="0" w:color="00000A"/>
              <w:insideH w:val="single" w:sz="8" w:space="0" w:color="00000A"/>
              <w:right w:val="single" w:sz="4" w:space="0" w:color="00000A"/>
              <w:insideV w:val="single" w:sz="4" w:space="0" w:color="00000A"/>
            </w:tcBorders>
            <w:shd w:fill="FFFFFF" w:val="clear"/>
            <w:tcMar>
              <w:left w:w="108" w:type="dxa"/>
            </w:tcMar>
          </w:tcPr>
          <w:p>
            <w:pPr>
              <w:pStyle w:val="Normal"/>
              <w:widowControl/>
              <w:bidi w:val="0"/>
              <w:spacing w:lineRule="auto" w:line="288" w:before="0" w:after="90"/>
              <w:jc w:val="left"/>
              <w:rPr/>
            </w:pPr>
            <w:r>
              <w:rPr/>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right w:w="0" w:type="dxa"/>
            </w:tcMar>
          </w:tcPr>
          <w:p>
            <w:pPr>
              <w:pStyle w:val="Normal"/>
              <w:widowControl/>
              <w:bidi w:val="0"/>
              <w:spacing w:lineRule="auto" w:line="288" w:before="0" w:after="90"/>
              <w:jc w:val="left"/>
              <w:rPr/>
            </w:pPr>
            <w:r>
              <w:rPr/>
            </w:r>
          </w:p>
        </w:tc>
        <w:tc>
          <w:tcPr>
            <w:tcW w:w="2544" w:type="dxa"/>
            <w:tcBorders>
              <w:top w:val="single" w:sz="8" w:space="0" w:color="00000A"/>
              <w:left w:val="single" w:sz="4" w:space="0" w:color="00000A"/>
              <w:bottom w:val="single" w:sz="8" w:space="0" w:color="00000A"/>
              <w:insideH w:val="single" w:sz="8" w:space="0" w:color="00000A"/>
              <w:right w:val="nil"/>
              <w:insideV w:val="nil"/>
            </w:tcBorders>
            <w:shd w:fill="FFFFFF" w:val="clear"/>
            <w:tcMar>
              <w:left w:w="-5" w:type="dxa"/>
              <w:right w:w="0" w:type="dxa"/>
            </w:tcMar>
          </w:tcPr>
          <w:p>
            <w:pPr>
              <w:pStyle w:val="Normal"/>
              <w:widowControl/>
              <w:bidi w:val="0"/>
              <w:spacing w:lineRule="auto" w:line="288" w:before="0" w:after="90"/>
              <w:jc w:val="left"/>
              <w:rPr/>
            </w:pPr>
            <w:r>
              <w:rPr/>
            </w:r>
          </w:p>
        </w:tc>
        <w:tc>
          <w:tcPr>
            <w:tcW w:w="394"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08" w:type="dxa"/>
            </w:tcMar>
          </w:tcPr>
          <w:p>
            <w:pPr>
              <w:pStyle w:val="Normal"/>
              <w:widowControl/>
              <w:bidi w:val="0"/>
              <w:spacing w:lineRule="auto" w:line="288" w:before="0" w:after="90"/>
              <w:jc w:val="left"/>
              <w:rPr/>
            </w:pPr>
            <w:r>
              <w:rPr/>
            </w:r>
          </w:p>
        </w:tc>
        <w:tc>
          <w:tcPr>
            <w:tcW w:w="1026"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c>
          <w:tcPr>
            <w:tcW w:w="114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0" w:type="dxa"/>
              <w:right w:w="0" w:type="dxa"/>
            </w:tcMar>
          </w:tcPr>
          <w:p>
            <w:pPr>
              <w:pStyle w:val="Normal"/>
              <w:widowControl/>
              <w:bidi w:val="0"/>
              <w:spacing w:lineRule="auto" w:line="288" w:before="0" w:after="90"/>
              <w:jc w:val="left"/>
              <w:rPr/>
            </w:pPr>
            <w:r>
              <w:rPr/>
            </w:r>
          </w:p>
        </w:tc>
      </w:tr>
    </w:tbl>
    <w:p>
      <w:pPr>
        <w:pStyle w:val="Normal"/>
        <w:rPr>
          <w:rFonts w:cs="Calibri" w:ascii="Calibri" w:hAnsi="Calibri"/>
          <w:sz w:val="22"/>
          <w:szCs w:val="22"/>
        </w:rPr>
      </w:pPr>
      <w:r>
        <w:rPr>
          <w:rFonts w:cs="Calibri" w:ascii="Calibri" w:hAnsi="Calibri"/>
          <w:sz w:val="22"/>
          <w:szCs w:val="22"/>
        </w:rPr>
      </w:r>
    </w:p>
    <w:p>
      <w:pPr>
        <w:pStyle w:val="Normal"/>
        <w:spacing w:lineRule="auto" w:line="240" w:before="0" w:after="0"/>
        <w:rPr>
          <w:rFonts w:cs="Calibri" w:ascii="Calibri" w:hAnsi="Calibri"/>
          <w:sz w:val="22"/>
          <w:szCs w:val="22"/>
        </w:rPr>
      </w:pPr>
      <w:r>
        <w:rPr>
          <w:rFonts w:cs="Calibri" w:ascii="Calibri" w:hAnsi="Calibri"/>
          <w:b/>
          <w:bCs/>
          <w:sz w:val="22"/>
          <w:szCs w:val="22"/>
        </w:rPr>
        <w:t>What will happen to the information you provide?</w:t>
      </w:r>
      <w:r>
        <w:rPr>
          <w:rFonts w:cs="Calibri" w:ascii="Calibri" w:hAnsi="Calibri"/>
          <w:sz w:val="22"/>
          <w:szCs w:val="22"/>
        </w:rPr>
        <w:t xml:space="preserve"> In the first case of formal links, the PVC International is required on an annual basis to report to Council on formal links which are with international partners, involving education, research or other activity. Under the QAA guidelines the University is required to make its formal links publically available. Informal links will be used only to fill out the picture of internationalisation across the University and to inform on the spread and strength of all kinds of links with particular partner institutions or potential partners. This is particularly important when delegations are visiting from or to international institutions so that the most appropriate colleagues are involved and correct briefing is prepared. </w:t>
      </w:r>
    </w:p>
    <w:p>
      <w:pPr>
        <w:sectPr>
          <w:headerReference w:type="default" r:id="rId2"/>
          <w:headerReference w:type="first" r:id="rId3"/>
          <w:type w:val="nextPage"/>
          <w:pgSz w:orient="landscape" w:w="16838" w:h="11906"/>
          <w:pgMar w:left="964" w:right="964" w:header="454" w:top="511" w:footer="0" w:bottom="680" w:gutter="0"/>
          <w:pgNumType w:fmt="decimal"/>
          <w:formProt w:val="false"/>
          <w:titlePg/>
          <w:textDirection w:val="lrTb"/>
          <w:docGrid w:type="default" w:linePitch="360" w:charSpace="6143"/>
        </w:sectPr>
        <w:pStyle w:val="Normal"/>
        <w:rPr/>
      </w:pPr>
      <w:r>
        <w:rPr/>
      </w:r>
    </w:p>
    <w:p>
      <w:pPr>
        <w:pStyle w:val="Normal"/>
        <w:spacing w:lineRule="auto" w:line="240" w:before="0" w:after="0"/>
        <w:rPr>
          <w:rFonts w:cs="Calibri" w:ascii="Calibri" w:hAnsi="Calibri"/>
          <w:sz w:val="22"/>
          <w:szCs w:val="22"/>
        </w:rPr>
      </w:pPr>
      <w:r>
        <w:rPr>
          <w:rFonts w:cs="Calibri" w:ascii="Calibri" w:hAnsi="Calibri"/>
          <w:b/>
          <w:bCs/>
          <w:sz w:val="22"/>
          <w:szCs w:val="22"/>
        </w:rPr>
        <w:t>Who will hold the information?</w:t>
      </w:r>
      <w:r>
        <w:rPr>
          <w:rFonts w:cs="Calibri" w:ascii="Calibri" w:hAnsi="Calibri"/>
          <w:sz w:val="22"/>
          <w:szCs w:val="22"/>
        </w:rPr>
        <w:t xml:space="preserve"> It will be compiled at group level by the AU Faculty Administration Officers and then sent to the International Office to be held on central database.  The data will be accessible within the University.  By linking to PPDRs, FPSE aims to capture the data once per year and avoid other ad hoc or annual requests for this information.  The International Office has stated that only that information which is required to be publically available will be (contact them for further clarification if necessary).</w:t>
      </w:r>
    </w:p>
    <w:p>
      <w:pPr>
        <w:pStyle w:val="Normal"/>
        <w:spacing w:lineRule="auto" w:line="240" w:before="0" w:after="0"/>
        <w:rPr>
          <w:rFonts w:cs="Calibri" w:ascii="Calibri" w:hAnsi="Calibri"/>
          <w:sz w:val="22"/>
          <w:szCs w:val="22"/>
        </w:rPr>
      </w:pPr>
      <w:r>
        <w:rPr>
          <w:rFonts w:cs="Calibri" w:ascii="Calibri" w:hAnsi="Calibri"/>
          <w:sz w:val="22"/>
          <w:szCs w:val="22"/>
        </w:rPr>
      </w:r>
    </w:p>
    <w:p>
      <w:pPr>
        <w:pStyle w:val="Normal"/>
        <w:spacing w:lineRule="auto" w:line="240" w:before="0" w:after="0"/>
        <w:rPr>
          <w:rFonts w:cs="Calibri" w:ascii="Calibri" w:hAnsi="Calibri"/>
          <w:i/>
          <w:iCs/>
          <w:sz w:val="16"/>
          <w:szCs w:val="16"/>
        </w:rPr>
      </w:pPr>
      <w:r>
        <w:rPr>
          <w:rFonts w:cs="Calibri" w:ascii="Calibri" w:hAnsi="Calibri"/>
          <w:i/>
          <w:iCs/>
          <w:sz w:val="16"/>
          <w:szCs w:val="16"/>
        </w:rPr>
        <w:t>*Required for all formal international links</w:t>
      </w:r>
    </w:p>
    <w:sectPr>
      <w:headerReference w:type="default" r:id="rId4"/>
      <w:headerReference w:type="first" r:id="rId5"/>
      <w:type w:val="nextPage"/>
      <w:pgSz w:orient="landscape" w:w="16838" w:h="11906"/>
      <w:pgMar w:left="964" w:right="964" w:header="454" w:top="511" w:footer="0" w:bottom="680" w:gutter="0"/>
      <w:pgNumType w:fmt="decimal"/>
      <w:formProt w:val="false"/>
      <w:titlePg/>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639"/>
    </w:tblGrid>
    <w:tr>
      <w:trPr>
        <w:trHeight w:val="1571" w:hRule="atLeast"/>
        <w:cantSplit w:val="false"/>
      </w:trPr>
      <w:tc>
        <w:tcPr>
          <w:tcW w:w="9639" w:type="dxa"/>
          <w:tcBorders>
            <w:top w:val="nil"/>
            <w:left w:val="nil"/>
            <w:bottom w:val="nil"/>
            <w:insideH w:val="nil"/>
            <w:right w:val="nil"/>
            <w:insideV w:val="nil"/>
          </w:tcBorders>
          <w:shd w:fill="FFFFFF" w:val="clear"/>
        </w:tcPr>
        <w:p>
          <w:pPr>
            <w:pStyle w:val="Header"/>
            <w:spacing w:before="0" w:after="90"/>
            <w:jc w:val="right"/>
            <w:rPr/>
          </w:pPr>
          <w:r>
            <w:rPr/>
            <w:drawing>
              <wp:inline distT="0" distB="0" distL="0" distR="0">
                <wp:extent cx="1978660" cy="429895"/>
                <wp:effectExtent l="0" t="0" r="0" b="0"/>
                <wp:docPr id="0" name="Picture" descr="university_southampton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niversity_southampton_black"/>
                        <pic:cNvPicPr>
                          <a:picLocks noChangeAspect="1" noChangeArrowheads="1"/>
                        </pic:cNvPicPr>
                      </pic:nvPicPr>
                      <pic:blipFill>
                        <a:blip r:embed="rId1"/>
                        <a:stretch>
                          <a:fillRect/>
                        </a:stretch>
                      </pic:blipFill>
                      <pic:spPr bwMode="auto">
                        <a:xfrm>
                          <a:off x="0" y="0"/>
                          <a:ext cx="1978660" cy="429895"/>
                        </a:xfrm>
                        <a:prstGeom prst="rect">
                          <a:avLst/>
                        </a:prstGeom>
                        <a:noFill/>
                        <a:ln w="9525">
                          <a:noFill/>
                          <a:miter lim="800000"/>
                          <a:headEnd/>
                          <a:tailEnd/>
                        </a:ln>
                      </pic:spPr>
                    </pic:pic>
                  </a:graphicData>
                </a:graphic>
              </wp:inline>
            </w:drawing>
          </w:r>
        </w:p>
      </w:tc>
    </w:tr>
  </w:tbl>
  <w:p>
    <w:pPr>
      <w:pStyle w:val="DocTitle"/>
      <w:spacing w:before="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639"/>
    </w:tblGrid>
    <w:tr>
      <w:trPr>
        <w:trHeight w:val="1571" w:hRule="atLeast"/>
        <w:cantSplit w:val="false"/>
      </w:trPr>
      <w:tc>
        <w:tcPr>
          <w:tcW w:w="9639" w:type="dxa"/>
          <w:tcBorders>
            <w:top w:val="nil"/>
            <w:left w:val="nil"/>
            <w:bottom w:val="nil"/>
            <w:insideH w:val="nil"/>
            <w:right w:val="nil"/>
            <w:insideV w:val="nil"/>
          </w:tcBorders>
          <w:shd w:fill="FFFFFF" w:val="clear"/>
        </w:tcPr>
        <w:p>
          <w:pPr>
            <w:pStyle w:val="Header"/>
            <w:spacing w:before="0" w:after="90"/>
            <w:jc w:val="right"/>
            <w:rPr/>
          </w:pPr>
          <w:r>
            <w:rPr/>
            <w:drawing>
              <wp:inline distT="0" distB="0" distL="0" distR="0">
                <wp:extent cx="1978660" cy="429895"/>
                <wp:effectExtent l="0" t="0" r="0" b="0"/>
                <wp:docPr id="1" name="Picture" descr="university_southampton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iversity_southampton_black"/>
                        <pic:cNvPicPr>
                          <a:picLocks noChangeAspect="1" noChangeArrowheads="1"/>
                        </pic:cNvPicPr>
                      </pic:nvPicPr>
                      <pic:blipFill>
                        <a:blip r:embed="rId1"/>
                        <a:stretch>
                          <a:fillRect/>
                        </a:stretch>
                      </pic:blipFill>
                      <pic:spPr bwMode="auto">
                        <a:xfrm>
                          <a:off x="0" y="0"/>
                          <a:ext cx="1978660" cy="429895"/>
                        </a:xfrm>
                        <a:prstGeom prst="rect">
                          <a:avLst/>
                        </a:prstGeom>
                        <a:noFill/>
                        <a:ln w="9525">
                          <a:noFill/>
                          <a:miter lim="800000"/>
                          <a:headEnd/>
                          <a:tailEnd/>
                        </a:ln>
                      </pic:spPr>
                    </pic:pic>
                  </a:graphicData>
                </a:graphic>
              </wp:inline>
            </w:drawing>
          </w:r>
        </w:p>
      </w:tc>
    </w:tr>
  </w:tbl>
  <w:p>
    <w:pPr>
      <w:pStyle w:val="DocTitle"/>
      <w:spacing w:before="0" w:after="60"/>
      <w:rPr/>
    </w:pPr>
    <w:r>
      <w:rPr/>
    </w:r>
  </w:p>
</w:hdr>
</file>

<file path=word/header3.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tbl><w:tblPr><w:jc w:val="left"/><w:tblInd w:w="0" w:type="dxa"/><w:tblBorders><w:top w:val="nil"/><w:left w:val="nil"/><w:bottom w:val="nil"/><w:insideH w:val="nil"/><w:right w:val="nil"/><w:insideV w:val="nil"/></w:tblBorders><w:tblCellMar><w:top w:w="0" w:type="dxa"/><w:left w:w="0" w:type="dxa"/><w:bottom w:w="0" w:type="dxa"/><w:right w:w="0" w:type="dxa"/></w:tblCellMar></w:tblPr><w:tblGrid><w:gridCol w:w="9639"/></w:tblGrid><w:tr><w:trPr><w:trHeight w:val="1571" w:hRule="atLeast"/><w:cantSplit w:val="false"/></w:trPr><w:tc><w:tcPr><w:tcW w:w="9639" w:type="dxa"/><w:tcBorders><w:top w:val="nil"/><w:left w:val="nil"/><w:bottom w:val="nil"/><w:insideH w:val="nil"/><w:right w:val="nil"/><w:insideV w:val="nil"/></w:tcBorders><w:shd w:fill="FFFFFF" w:val="clear"/></w:tcPr><w:tbl><w:tblPr><w:jc w:val="left"/><w:tblInd w:w="0" w:type="dxa"/><w:tblBorders><w:top w:val="nil"/><w:left w:val="nil"/><w:bottom w:val="nil"/><w:insideH w:val="nil"/><w:right w:val="nil"/><w:insideV w:val="nil"/></w:tblBorders><w:tblCellMar><w:top w:w="0" w:type="dxa"/><w:left w:w="0" w:type="dxa"/><w:bottom w:w="0" w:type="dxa"/><w:right w:w="0" w:type="dxa"/></w:tblCellMar></w:tblPr><w:tblGrid><w:gridCol w:w="9639"/></w:tblGrid><w:tr><w:trPr><w:trHeight w:val="1571" w:hRule="atLeast"/><w:cantSplit w:val="false"/></w:trPr><w:tc><w:tcPr><w:tcW w:w="9639" w:type="dxa"/><w:tcBorders><w:top w:val="nil"/><w:left w:val="nil"/><w:bottom w:val="nil"/><w:insideH w:val="nil"/><w:right w:val="nil"/><w:insideV w:val="nil"/></w:tcBorders><w:shd w:fill="FFFFFF" w:val="clear"/></w:tcPr><w:p><w:pPr><w:pStyle w:val="Header"/><w:spacing w:before="0" w:after="90"/><w:jc w:val="right"/><w:rPr></w:rPr></w:pPr><w:r><w:rPr></w:rPr><w:drawing><wp:inline distT="0" distB="0" distL="0" distR="0"><wp:extent cx="1978660" cy="429895"/><wp:effectExtent l="0" t="0" r="0" b="0"/><wp:docPr id="2" name="Picture" descr="university_southampton_black"></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Picture" descr="university_southampton_black"></pic:cNvPr><pic:cNvPicPr><a:picLocks noChangeAspect="1" noChangeArrowheads="1"/></pic:cNvPicPr></pic:nvPicPr><pic:blipFill><a:blip r:embed="rId1"/><a:stretch><a:fillRect/></a:stretch></pic:blipFill><pic:spPr bwMode="auto"><a:xfrm><a:off x="0" y="0"/><a:ext cx="1978660" cy="429895"/></a:xfrm><a:prstGeom prst="rect"><a:avLst/></a:prstGeom><a:noFill/><a:ln w="9525"><a:noFill/><a:miter lim="800000"/><a:headEnd/><a:tailEnd/></a:ln></pic:spPr></pic:pic></a:graphicData></a:graphic></wp:inline></w:drawing></w:r></w:p></w:tc></w:tr></w:tbl><w:p><w:pPr><w:pStyle w:val="DocTitle"/><w:spacing w:before="0" w:after="60"/><w:rPr></w:rPr></w:pPr><w:r><w:rPr></w:rPr></w:r></w:p></w:hdr>
</file>

<file path=word/header4.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Header"/><w:spacing w:before="0" w:after="90"/><w:jc w:val="right"/><w:rPr></w:rPr></w:pPr><w:r><w:rPr></w:rPr><w:drawing><wp:inline distT="0" distB="0" distL="0" distR="0"><wp:extent cx="1978660" cy="429895"/><wp:effectExtent l="0" t="0" r="0" b="0"/><wp:docPr id="3" name="Picture" descr="university_southampton_black"></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Picture" descr="university_southampton_black"></pic:cNvPr><pic:cNvPicPr><a:picLocks noChangeAspect="1" noChangeArrowheads="1"/></pic:cNvPicPr></pic:nvPicPr><pic:blipFill><a:blip r:embed="rId1"/><a:stretch><a:fillRect/></a:stretch></pic:blipFill><pic:spPr bwMode="auto"><a:xfrm><a:off x="0" y="0"/><a:ext cx="1978660" cy="429895"/></a:xfrm><a:prstGeom prst="rect"><a:avLst/></a:prstGeom><a:noFill/><a:ln w="9525"><a:noFill/><a:miter lim="800000"/><a:headEnd/><a:tailEnd/></a:ln></pic:spPr></pic:pic></a:graphicData></a:graphic></wp:inline></w:drawing></w:r></w:p></w:tc></w:tr></w:tbl><w:p><w:pPr><w:pStyle w:val="DocTitle"/><w:spacing w:before="0" w:after="60"/><w:rPr></w:rPr></w:pPr><w:r><w:rPr></w:rPr></w:r></w:p></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zh-CN"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99" w:name="footer"/>
    <w:lsdException w:qFormat="1" w:name="caption"/>
    <w:lsdException w:qFormat="1" w:name="Title"/>
    <w:lsdException w:qFormat="1" w:name="Subtitle"/>
    <w:lsdException w:qFormat="1" w:name="Strong"/>
    <w:lsdException w:qFormat="1" w:name="Emphasis"/>
    <w:lsdException w:uiPriority="99" w:name="Plain Text"/>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bb7845"/>
    <w:pPr>
      <w:widowControl/>
      <w:suppressAutoHyphens w:val="true"/>
      <w:bidi w:val="0"/>
      <w:spacing w:lineRule="auto" w:line="288" w:before="0" w:after="90"/>
      <w:jc w:val="left"/>
    </w:pPr>
    <w:rPr>
      <w:rFonts w:ascii="Lucida Sans" w:hAnsi="Lucida Sans" w:eastAsia="Times New Roman" w:cs="Times New Roman"/>
      <w:color w:val="00000A"/>
      <w:sz w:val="18"/>
      <w:szCs w:val="24"/>
      <w:lang w:val="en-GB" w:eastAsia="en-GB" w:bidi="ar-SA"/>
    </w:rPr>
  </w:style>
  <w:style w:type="paragraph" w:styleId="Heading1">
    <w:name w:val="Heading 1"/>
    <w:qFormat/>
    <w:rsid w:val="004b2a50"/>
    <w:basedOn w:val="Normal"/>
    <w:next w:val="Normal"/>
    <w:pPr>
      <w:keepNext/>
      <w:spacing w:before="240" w:after="60"/>
      <w:outlineLvl w:val="0"/>
    </w:pPr>
    <w:rPr>
      <w:rFonts w:cs="Arial"/>
      <w:b/>
      <w:bCs/>
      <w:sz w:val="32"/>
      <w:szCs w:val="32"/>
    </w:rPr>
  </w:style>
  <w:style w:type="paragraph" w:styleId="Heading2">
    <w:name w:val="Heading 2"/>
    <w:qFormat/>
    <w:rsid w:val="004b2a50"/>
    <w:basedOn w:val="Normal"/>
    <w:next w:val="Normal"/>
    <w:pPr>
      <w:keepNext/>
      <w:spacing w:before="240" w:after="60"/>
      <w:outlineLvl w:val="1"/>
    </w:pPr>
    <w:rPr>
      <w:rFonts w:cs="Arial"/>
      <w:b/>
      <w:bCs/>
      <w:iCs/>
      <w:sz w:val="28"/>
      <w:szCs w:val="28"/>
    </w:rPr>
  </w:style>
  <w:style w:type="paragraph" w:styleId="Heading3">
    <w:name w:val="Heading 3"/>
    <w:qFormat/>
    <w:rsid w:val="004b2a50"/>
    <w:basedOn w:val="Normal"/>
    <w:next w:val="Normal"/>
    <w:pPr>
      <w:keepNext/>
      <w:spacing w:before="240" w:after="60"/>
      <w:outlineLvl w:val="2"/>
    </w:pPr>
    <w:rPr>
      <w:rFonts w:cs="Arial"/>
      <w:b/>
      <w:bCs/>
      <w:sz w:val="26"/>
      <w:szCs w:val="26"/>
    </w:rPr>
  </w:style>
  <w:style w:type="character" w:styleId="DefaultParagraphFont" w:default="1">
    <w:name w:val="Default Paragraph Font"/>
    <w:uiPriority w:val="1"/>
    <w:semiHidden/>
    <w:unhideWhenUsed/>
    <w:rPr/>
  </w:style>
  <w:style w:type="character" w:styleId="Footnotereference">
    <w:name w:val="footnote reference"/>
    <w:semiHidden/>
    <w:rsid w:val="00260b1d"/>
    <w:basedOn w:val="DefaultParagraphFont"/>
    <w:rPr>
      <w:vertAlign w:val="superscript"/>
    </w:rPr>
  </w:style>
  <w:style w:type="character" w:styleId="Annotationreference">
    <w:name w:val="annotation reference"/>
    <w:semiHidden/>
    <w:rsid w:val="00aa3cb5"/>
    <w:basedOn w:val="DefaultParagraphFont"/>
    <w:rPr>
      <w:sz w:val="16"/>
      <w:szCs w:val="16"/>
    </w:rPr>
  </w:style>
  <w:style w:type="character" w:styleId="InternetLink">
    <w:name w:val="Internet Link"/>
    <w:rsid w:val="00b64fbd"/>
    <w:basedOn w:val="DefaultParagraphFont"/>
    <w:rPr>
      <w:color w:val="0000FF"/>
      <w:u w:val="single"/>
      <w:lang w:val="zxx" w:eastAsia="zxx" w:bidi="zxx"/>
    </w:rPr>
  </w:style>
  <w:style w:type="character" w:styleId="PlainTextChar" w:customStyle="1">
    <w:name w:val="Plain Text Char"/>
    <w:uiPriority w:val="99"/>
    <w:link w:val="PlainText"/>
    <w:rsid w:val="009329e7"/>
    <w:basedOn w:val="DefaultParagraphFont"/>
    <w:rPr>
      <w:rFonts w:ascii="Calibri" w:hAnsi="Calibri" w:eastAsia="SimSun" w:cs="Arial"/>
      <w:sz w:val="22"/>
      <w:szCs w:val="21"/>
    </w:rPr>
  </w:style>
  <w:style w:type="character" w:styleId="FooterChar" w:customStyle="1">
    <w:name w:val="Footer Char"/>
    <w:uiPriority w:val="99"/>
    <w:link w:val="Footer"/>
    <w:rsid w:val="00ab00e4"/>
    <w:basedOn w:val="DefaultParagraphFont"/>
    <w:rPr>
      <w:rFonts w:ascii="Lucida Sans" w:hAnsi="Lucida Sans"/>
      <w:sz w:val="16"/>
      <w:szCs w:val="24"/>
      <w:lang w:eastAsia="en-GB"/>
    </w:rPr>
  </w:style>
  <w:style w:type="character" w:styleId="FollowedHyperlink">
    <w:name w:val="FollowedHyperlink"/>
    <w:rsid w:val="00e1757a"/>
    <w:basedOn w:val="DefaultParagraphFont"/>
    <w:rPr>
      <w:color w:val="800080"/>
      <w:u w:val="single"/>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Bullet">
    <w:name w:val="List Bullet"/>
    <w:rsid w:val="00856b8a"/>
    <w:basedOn w:val="Normal"/>
    <w:pPr/>
    <w:rPr/>
  </w:style>
  <w:style w:type="paragraph" w:styleId="Header">
    <w:name w:val="Header"/>
    <w:semiHidden/>
    <w:rsid w:val="00d16d9d"/>
    <w:basedOn w:val="Normal"/>
    <w:pPr>
      <w:tabs>
        <w:tab w:val="center" w:pos="4153" w:leader="none"/>
        <w:tab w:val="right" w:pos="8306" w:leader="none"/>
      </w:tabs>
    </w:pPr>
    <w:rPr>
      <w:sz w:val="20"/>
    </w:rPr>
  </w:style>
  <w:style w:type="paragraph" w:styleId="Footer">
    <w:name w:val="Footer"/>
    <w:uiPriority w:val="99"/>
    <w:link w:val="FooterChar"/>
    <w:rsid w:val="00695d76"/>
    <w:basedOn w:val="Normal"/>
    <w:pPr>
      <w:tabs>
        <w:tab w:val="center" w:pos="4820" w:leader="none"/>
        <w:tab w:val="right" w:pos="9639" w:leader="none"/>
      </w:tabs>
      <w:spacing w:lineRule="auto" w:line="240"/>
      <w:jc w:val="right"/>
    </w:pPr>
    <w:rPr>
      <w:sz w:val="16"/>
    </w:rPr>
  </w:style>
  <w:style w:type="paragraph" w:styleId="Para1" w:customStyle="1">
    <w:name w:val="Para1"/>
    <w:rsid w:val="00313cc8"/>
    <w:basedOn w:val="Normal"/>
    <w:pPr/>
    <w:rPr/>
  </w:style>
  <w:style w:type="paragraph" w:styleId="Para2" w:customStyle="1">
    <w:name w:val="Para2"/>
    <w:rsid w:val="00313cc8"/>
    <w:basedOn w:val="Normal"/>
    <w:pPr/>
    <w:rPr/>
  </w:style>
  <w:style w:type="paragraph" w:styleId="Para3" w:customStyle="1">
    <w:name w:val="Para3"/>
    <w:rsid w:val="00313cc8"/>
    <w:basedOn w:val="Normal"/>
    <w:pPr/>
    <w:rPr/>
  </w:style>
  <w:style w:type="paragraph" w:styleId="NormalIndent">
    <w:name w:val="Normal Indent"/>
    <w:rsid w:val="00d16d9d"/>
    <w:basedOn w:val="Normal"/>
    <w:pPr>
      <w:ind w:left="720" w:right="0" w:hanging="0"/>
    </w:pPr>
    <w:rPr/>
  </w:style>
  <w:style w:type="paragraph" w:styleId="ListBullet2">
    <w:name w:val="List Bullet 2"/>
    <w:rsid w:val="00856b8a"/>
    <w:basedOn w:val="Normal"/>
    <w:pPr/>
    <w:rPr/>
  </w:style>
  <w:style w:type="paragraph" w:styleId="ListBullet3">
    <w:name w:val="List Bullet 3"/>
    <w:rsid w:val="00856b8a"/>
    <w:basedOn w:val="Normal"/>
    <w:pPr/>
    <w:rPr/>
  </w:style>
  <w:style w:type="paragraph" w:styleId="Tabletext" w:customStyle="1">
    <w:name w:val="Table text"/>
    <w:rsid w:val="00260b1d"/>
    <w:basedOn w:val="Normal"/>
    <w:pPr>
      <w:spacing w:lineRule="auto" w:line="240"/>
    </w:pPr>
    <w:rPr>
      <w:sz w:val="20"/>
    </w:rPr>
  </w:style>
  <w:style w:type="paragraph" w:styleId="Footnotetext">
    <w:name w:val="footnote text"/>
    <w:semiHidden/>
    <w:rsid w:val="00260b1d"/>
    <w:basedOn w:val="Normal"/>
    <w:pPr/>
    <w:rPr>
      <w:sz w:val="20"/>
      <w:szCs w:val="20"/>
    </w:rPr>
  </w:style>
  <w:style w:type="paragraph" w:styleId="Contents3">
    <w:name w:val="Contents 3"/>
    <w:semiHidden/>
    <w:rsid w:val="007f2aea"/>
    <w:basedOn w:val="Normal"/>
    <w:next w:val="Normal"/>
    <w:autoRedefine/>
    <w:pPr>
      <w:tabs>
        <w:tab w:val="right" w:pos="9060" w:leader="dot"/>
      </w:tabs>
      <w:ind w:left="0" w:right="284" w:hanging="0"/>
    </w:pPr>
    <w:rPr/>
  </w:style>
  <w:style w:type="paragraph" w:styleId="Contents1">
    <w:name w:val="Contents 1"/>
    <w:semiHidden/>
    <w:rsid w:val="007f2aea"/>
    <w:basedOn w:val="Normal"/>
    <w:next w:val="Normal"/>
    <w:autoRedefine/>
    <w:pPr>
      <w:tabs>
        <w:tab w:val="right" w:pos="9071" w:leader="dot"/>
      </w:tabs>
      <w:ind w:left="0" w:right="284" w:hanging="0"/>
    </w:pPr>
    <w:rPr>
      <w:b/>
      <w:sz w:val="28"/>
    </w:rPr>
  </w:style>
  <w:style w:type="paragraph" w:styleId="Contents2">
    <w:name w:val="Contents 2"/>
    <w:semiHidden/>
    <w:rsid w:val="007f2aea"/>
    <w:basedOn w:val="Normal"/>
    <w:next w:val="Normal"/>
    <w:autoRedefine/>
    <w:pPr>
      <w:tabs>
        <w:tab w:val="right" w:pos="9060" w:leader="dot"/>
      </w:tabs>
      <w:ind w:left="0" w:right="284" w:hanging="0"/>
    </w:pPr>
    <w:rPr>
      <w:sz w:val="26"/>
    </w:rPr>
  </w:style>
  <w:style w:type="paragraph" w:styleId="Caption1">
    <w:name w:val="caption"/>
    <w:qFormat/>
    <w:rsid w:val="00364b2c"/>
    <w:basedOn w:val="Normal"/>
    <w:next w:val="Normal"/>
    <w:pPr/>
    <w:rPr>
      <w:b/>
      <w:bCs/>
      <w:szCs w:val="20"/>
    </w:rPr>
  </w:style>
  <w:style w:type="paragraph" w:styleId="Tableoffigures">
    <w:name w:val="table of figures"/>
    <w:semiHidden/>
    <w:rsid w:val="007f2aea"/>
    <w:basedOn w:val="Normal"/>
    <w:next w:val="Normal"/>
    <w:pPr>
      <w:ind w:left="0" w:right="284" w:hanging="0"/>
    </w:pPr>
    <w:rPr/>
  </w:style>
  <w:style w:type="paragraph" w:styleId="Contentsheading" w:customStyle="1">
    <w:name w:val="Contents heading"/>
    <w:semiHidden/>
    <w:rsid w:val="001c5c5c"/>
    <w:basedOn w:val="Normal"/>
    <w:pPr>
      <w:spacing w:before="360" w:after="90"/>
    </w:pPr>
    <w:rPr>
      <w:sz w:val="36"/>
    </w:rPr>
  </w:style>
  <w:style w:type="paragraph" w:styleId="Para4" w:customStyle="1">
    <w:name w:val="Para4"/>
    <w:rsid w:val="00313cc8"/>
    <w:basedOn w:val="Normal"/>
    <w:pPr/>
    <w:rPr/>
  </w:style>
  <w:style w:type="paragraph" w:styleId="Para5" w:customStyle="1">
    <w:name w:val="Para5"/>
    <w:rsid w:val="00313cc8"/>
    <w:basedOn w:val="Normal"/>
    <w:pPr/>
    <w:rPr/>
  </w:style>
  <w:style w:type="paragraph" w:styleId="NormalIndent2" w:customStyle="1">
    <w:name w:val="Normal Indent 2"/>
    <w:rsid w:val="00d16d9d"/>
    <w:basedOn w:val="NormalIndent"/>
    <w:pPr>
      <w:ind w:left="1080" w:right="0" w:hanging="0"/>
    </w:pPr>
    <w:rPr/>
  </w:style>
  <w:style w:type="paragraph" w:styleId="DocTitle" w:customStyle="1">
    <w:name w:val="DocTitle"/>
    <w:rsid w:val="00e363b8"/>
    <w:basedOn w:val="Normal"/>
    <w:pPr>
      <w:spacing w:before="0" w:after="60"/>
    </w:pPr>
    <w:rPr>
      <w:rFonts w:ascii="Georgia" w:hAnsi="Georgia"/>
      <w:color w:val="808080"/>
      <w:sz w:val="60"/>
    </w:rPr>
  </w:style>
  <w:style w:type="paragraph" w:styleId="DocSubtitle" w:customStyle="1">
    <w:name w:val="DocSubtitle"/>
    <w:rsid w:val="00e363b8"/>
    <w:basedOn w:val="DocTitle"/>
    <w:pPr>
      <w:spacing w:before="240" w:after="140"/>
    </w:pPr>
    <w:rPr>
      <w:rFonts w:ascii="Lucida Sans" w:hAnsi="Lucida Sans"/>
      <w:b/>
      <w:sz w:val="22"/>
    </w:rPr>
  </w:style>
  <w:style w:type="paragraph" w:styleId="Headerdetails" w:customStyle="1">
    <w:name w:val="Header details"/>
    <w:rsid w:val="00071653"/>
    <w:basedOn w:val="Normal"/>
    <w:pPr>
      <w:spacing w:lineRule="exact" w:line="300" w:before="0" w:after="60"/>
    </w:pPr>
    <w:rPr/>
  </w:style>
  <w:style w:type="paragraph" w:styleId="Annotationtext">
    <w:name w:val="annotation text"/>
    <w:semiHidden/>
    <w:rsid w:val="00aa3cb5"/>
    <w:basedOn w:val="Normal"/>
    <w:pPr/>
    <w:rPr>
      <w:sz w:val="20"/>
      <w:szCs w:val="20"/>
    </w:rPr>
  </w:style>
  <w:style w:type="paragraph" w:styleId="Annotationsubject">
    <w:name w:val="annotation subject"/>
    <w:semiHidden/>
    <w:rsid w:val="00aa3cb5"/>
    <w:basedOn w:val="Annotationtext"/>
    <w:pPr/>
    <w:rPr>
      <w:b/>
      <w:bCs/>
    </w:rPr>
  </w:style>
  <w:style w:type="paragraph" w:styleId="BalloonText">
    <w:name w:val="Balloon Text"/>
    <w:semiHidden/>
    <w:rsid w:val="00aa3cb5"/>
    <w:basedOn w:val="Normal"/>
    <w:pPr/>
    <w:rPr>
      <w:rFonts w:ascii="Tahoma" w:hAnsi="Tahoma" w:cs="Tahoma"/>
      <w:sz w:val="16"/>
      <w:szCs w:val="16"/>
    </w:rPr>
  </w:style>
  <w:style w:type="paragraph" w:styleId="AgendaItem" w:customStyle="1">
    <w:name w:val="Agenda Item"/>
    <w:rsid w:val="00761108"/>
    <w:basedOn w:val="Normal"/>
    <w:pPr>
      <w:spacing w:before="0" w:after="140"/>
    </w:pPr>
    <w:rPr/>
  </w:style>
  <w:style w:type="paragraph" w:styleId="Address" w:customStyle="1">
    <w:name w:val="Address"/>
    <w:rsid w:val="00bb7845"/>
    <w:basedOn w:val="Normal"/>
    <w:pPr>
      <w:spacing w:before="0" w:after="0"/>
    </w:pPr>
    <w:rPr/>
  </w:style>
  <w:style w:type="paragraph" w:styleId="ContinuationFooter" w:customStyle="1">
    <w:name w:val="Continuation Footer"/>
    <w:rsid w:val="00ed2e52"/>
    <w:basedOn w:val="Footer"/>
    <w:pPr/>
    <w:rPr>
      <w:szCs w:val="17"/>
    </w:rPr>
  </w:style>
  <w:style w:type="paragraph" w:styleId="PlainText">
    <w:name w:val="Plain Text"/>
    <w:uiPriority w:val="99"/>
    <w:unhideWhenUsed/>
    <w:link w:val="PlainTextChar"/>
    <w:rsid w:val="009329e7"/>
    <w:basedOn w:val="Normal"/>
    <w:pPr>
      <w:spacing w:lineRule="auto" w:line="240" w:before="0" w:after="0"/>
    </w:pPr>
    <w:rPr>
      <w:rFonts w:ascii="Calibri" w:hAnsi="Calibri" w:eastAsia="SimSun" w:cs="Arial"/>
      <w:sz w:val="22"/>
      <w:szCs w:val="21"/>
      <w:lang w:eastAsia="zh-CN"/>
    </w:rPr>
  </w:style>
  <w:style w:type="paragraph" w:styleId="ListParagraph">
    <w:name w:val="List Paragraph"/>
    <w:uiPriority w:val="34"/>
    <w:qFormat/>
    <w:rsid w:val="00e57e65"/>
    <w:basedOn w:val="Normal"/>
    <w:pPr>
      <w:spacing w:before="0" w:after="9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semiHidden/>
    <w:rsid w:val="00260b1d"/>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57" w:type="dxa"/>
        <w:left w:w="57" w:type="dxa"/>
        <w:bottom w:w="57" w:type="dxa"/>
        <w:right w:w="57" w:type="dxa"/>
      </w:tblCellMar>
    </w:tblPr>
  </w:style>
  <w:style w:type="table" w:customStyle="1" w:styleId="SUTable">
    <w:name w:val="SU Table"/>
    <w:basedOn w:val="TableNormal"/>
    <w:semiHidden/>
    <w:rsid w:val="000824f4"/>
    <w:rPr>
      <w:spacing w:val="0"/>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57" w:type="dxa"/>
        <w:left w:w="57" w:type="dxa"/>
        <w:bottom w:w="57" w:type="dxa"/>
        <w:right w:w="57"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8.jpeg"/>
</Relationships>
</file>

<file path=word/_rels/header2.xml.rels><?xml version="1.0" encoding="UTF-8"?>
<Relationships xmlns="http://schemas.openxmlformats.org/package/2006/relationships"><Relationship Id="rId1" Type="http://schemas.openxmlformats.org/officeDocument/2006/relationships/image" Target="media/image19.jpeg"/>
</Relationships>
</file>

<file path=word/_rels/header3.xml.rels><?xml version="1.0" encoding="UTF-8"?>
<Relationships xmlns="http://schemas.openxmlformats.org/package/2006/relationships"><Relationship Id="rId1" Type="http://schemas.openxmlformats.org/officeDocument/2006/relationships/image" Target="media/image20.jpeg"/>
</Relationships>
</file>

<file path=word/_rels/header4.xml.rels><?xml version="1.0" encoding="UTF-8"?>
<Relationships xmlns="http://schemas.openxmlformats.org/package/2006/relationships"><Relationship Id="rId1" Type="http://schemas.openxmlformats.org/officeDocument/2006/relationships/image" Target="media/image2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93241DAE7697469CA95825F8782B27" ma:contentTypeVersion="0" ma:contentTypeDescription="Create a new document." ma:contentTypeScope="" ma:versionID="58632768f64a36361d0fc703079452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D1B68-9A77-4BA6-A23C-0D7E15AE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30E99A7-C024-4186-ACB0-D45E2B95FAEE}">
  <ds:schemaRefs>
    <ds:schemaRef ds:uri="http://purl.org/dc/elements/1.1/"/>
    <ds:schemaRef ds:uri="http://purl.org/dc/terms/"/>
    <ds:schemaRef ds:uri="http://www.w3.org/XML/1998/namespace"/>
    <ds:schemaRef ds:uri="http://purl.org/dc/dcmitype/"/>
    <ds:schemaRef ds:uri="http://schemas.microsoft.com/office/2006/metadata/properties"/>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B35A2475-2081-4FC0-B432-64BC5BCB7DF5}">
  <ds:schemaRefs>
    <ds:schemaRef ds:uri="http://schemas.microsoft.com/sharepoint/v3/contenttype/forms"/>
  </ds:schemaRefs>
</ds:datastoreItem>
</file>

<file path=customXml/itemProps4.xml><?xml version="1.0" encoding="utf-8"?>
<ds:datastoreItem xmlns:ds="http://schemas.openxmlformats.org/officeDocument/2006/customXml" ds:itemID="{A41FFCB5-BCF7-4B5E-8B14-95B55FEE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SU_Report_template.dot</Template>
  <TotalTime>25</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2013-07-19T13:19:00Z</dcterms:created>
  <dc:creator>Jones S.L.</dc:creator>
  <cp:keywords>V0.1</cp:keywords>
  <dc:language>en-GB</dc:language>
  <cp:lastModifiedBy>Dorota Sikorska-Kaczanowska</cp:lastModifiedBy>
  <cp:lastPrinted>2013-10-25T07:44:00Z</cp:lastPrinted>
  <dcterms:modified xsi:type="dcterms:W3CDTF">2013-10-25T07:45:00Z</dcterms:modified>
  <cp:revision>10</cp:revision>
  <dc:title>SU Report template</dc:title>
</cp:coreProperties>
</file>