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52716" w14:textId="77777777" w:rsidR="00945624" w:rsidRDefault="005937D0">
      <w:pPr>
        <w:pStyle w:val="Heading1"/>
        <w:contextualSpacing w:val="0"/>
      </w:pPr>
      <w:bookmarkStart w:id="0" w:name="h.h5scg48r8tew" w:colFirst="0" w:colLast="0"/>
      <w:bookmarkEnd w:id="0"/>
      <w:r>
        <w:t>Experiment Design</w:t>
      </w:r>
    </w:p>
    <w:p w14:paraId="76495DDE" w14:textId="77777777" w:rsidR="00945624" w:rsidRDefault="005937D0">
      <w:pPr>
        <w:pStyle w:val="Heading2"/>
        <w:contextualSpacing w:val="0"/>
      </w:pPr>
      <w:bookmarkStart w:id="1" w:name="h.ur1kt3v5q7l8" w:colFirst="0" w:colLast="0"/>
      <w:bookmarkEnd w:id="1"/>
      <w:r>
        <w:t>Metric Choice</w:t>
      </w:r>
    </w:p>
    <w:p w14:paraId="41DC1E09" w14:textId="2DAB37E6" w:rsidR="00945624" w:rsidRDefault="005937D0">
      <w:pPr>
        <w:pStyle w:val="Normal1"/>
        <w:rPr>
          <w:color w:val="0000FF"/>
        </w:rPr>
      </w:pPr>
      <w:r>
        <w:rPr>
          <w:color w:val="0000FF"/>
        </w:rPr>
        <w:t xml:space="preserve">List which metrics you will use as invariant metrics and evaluation metrics here. </w:t>
      </w:r>
    </w:p>
    <w:p w14:paraId="2C7C6D3D" w14:textId="77777777" w:rsidR="00BD19CE" w:rsidRDefault="00BD19CE">
      <w:pPr>
        <w:pStyle w:val="Normal1"/>
        <w:rPr>
          <w:color w:val="0000FF"/>
        </w:rPr>
      </w:pPr>
    </w:p>
    <w:p w14:paraId="63EE78B7" w14:textId="655BA40A" w:rsidR="007061CE" w:rsidRPr="007061CE" w:rsidRDefault="00FC0AA8" w:rsidP="00546449">
      <w:pPr>
        <w:pStyle w:val="Normal1"/>
        <w:rPr>
          <w:color w:val="000000" w:themeColor="text1"/>
        </w:rPr>
      </w:pPr>
      <w:r>
        <w:rPr>
          <w:color w:val="000000" w:themeColor="text1"/>
        </w:rPr>
        <w:t>E</w:t>
      </w:r>
      <w:r w:rsidR="007061CE">
        <w:rPr>
          <w:color w:val="000000" w:themeColor="text1"/>
        </w:rPr>
        <w:t>xperiment</w:t>
      </w:r>
      <w:r>
        <w:rPr>
          <w:color w:val="000000" w:themeColor="text1"/>
        </w:rPr>
        <w:t xml:space="preserve">:  </w:t>
      </w:r>
      <w:r w:rsidR="00546449">
        <w:rPr>
          <w:color w:val="000000" w:themeColor="text1"/>
        </w:rPr>
        <w:t>When “start free trial” is clicked, s</w:t>
      </w:r>
      <w:r>
        <w:rPr>
          <w:color w:val="000000" w:themeColor="text1"/>
        </w:rPr>
        <w:t>tudents will be prompted and ask how much time they can commit to the course</w:t>
      </w:r>
      <w:r w:rsidR="00546449">
        <w:rPr>
          <w:color w:val="000000" w:themeColor="text1"/>
        </w:rPr>
        <w:t>.  If student selects 5 or more hours per week, then he/she will be taken to the normal checkout process.  However, if he/she selects less than 5 hours, then a warning would be prompted</w:t>
      </w:r>
      <w:r w:rsidR="00F61BA8">
        <w:rPr>
          <w:color w:val="000000" w:themeColor="text1"/>
        </w:rPr>
        <w:t xml:space="preserve"> asking student to spend at least 5 hours per week on the course.  Student has an option to continue enrolling to the “free trial” or access the free materials instead.</w:t>
      </w:r>
    </w:p>
    <w:p w14:paraId="4E99F8D8" w14:textId="77777777" w:rsidR="007061CE" w:rsidRDefault="007061CE">
      <w:pPr>
        <w:pStyle w:val="Normal1"/>
        <w:rPr>
          <w:color w:val="0000FF"/>
        </w:rPr>
      </w:pPr>
    </w:p>
    <w:p w14:paraId="3C77828B" w14:textId="2A1E2FB9" w:rsidR="00BD19CE" w:rsidRPr="00FC0AA8" w:rsidRDefault="00BD19CE">
      <w:pPr>
        <w:pStyle w:val="Normal1"/>
        <w:rPr>
          <w:b/>
          <w:bCs/>
          <w:color w:val="000000" w:themeColor="text1"/>
          <w:u w:val="single"/>
        </w:rPr>
      </w:pPr>
      <w:r w:rsidRPr="00FC0AA8">
        <w:rPr>
          <w:b/>
          <w:bCs/>
          <w:color w:val="000000" w:themeColor="text1"/>
          <w:u w:val="single"/>
        </w:rPr>
        <w:t>Initial hypothesis:</w:t>
      </w:r>
    </w:p>
    <w:p w14:paraId="09C2CB67" w14:textId="77777777" w:rsidR="00BD19CE" w:rsidRDefault="00BD19CE">
      <w:pPr>
        <w:pStyle w:val="Normal1"/>
        <w:rPr>
          <w:color w:val="000000" w:themeColor="text1"/>
        </w:rPr>
      </w:pPr>
    </w:p>
    <w:p w14:paraId="7B71EDC0" w14:textId="42C0C60E" w:rsidR="00BD19CE" w:rsidRDefault="00BD19CE" w:rsidP="00E23484">
      <w:pPr>
        <w:pStyle w:val="Normal1"/>
        <w:numPr>
          <w:ilvl w:val="0"/>
          <w:numId w:val="1"/>
        </w:numPr>
        <w:rPr>
          <w:color w:val="000000" w:themeColor="text1"/>
        </w:rPr>
      </w:pPr>
      <w:r w:rsidRPr="00BD19CE">
        <w:rPr>
          <w:color w:val="000000" w:themeColor="text1"/>
        </w:rPr>
        <w:t>“</w:t>
      </w:r>
      <w:r w:rsidR="00E23484">
        <w:rPr>
          <w:color w:val="000000" w:themeColor="text1"/>
        </w:rPr>
        <w:t>Experiment warning prompt</w:t>
      </w:r>
      <w:r w:rsidRPr="00BD19CE">
        <w:rPr>
          <w:color w:val="000000" w:themeColor="text1"/>
        </w:rPr>
        <w:t xml:space="preserve"> might set clearer expectations for students upfront, thus reducing the number of frustrated students who left the free trial because they didn't have enough time”</w:t>
      </w:r>
    </w:p>
    <w:p w14:paraId="133E2A98" w14:textId="77777777" w:rsidR="00E23484" w:rsidRPr="00BD19CE" w:rsidRDefault="00E23484" w:rsidP="00E23484">
      <w:pPr>
        <w:pStyle w:val="Normal1"/>
        <w:ind w:left="720"/>
        <w:rPr>
          <w:color w:val="000000" w:themeColor="text1"/>
        </w:rPr>
      </w:pPr>
    </w:p>
    <w:p w14:paraId="4FD7EFFA" w14:textId="60C22624" w:rsidR="00BD19CE" w:rsidRPr="00BD19CE" w:rsidRDefault="00BD19CE" w:rsidP="00E23484">
      <w:pPr>
        <w:pStyle w:val="Normal1"/>
        <w:numPr>
          <w:ilvl w:val="0"/>
          <w:numId w:val="1"/>
        </w:numPr>
        <w:rPr>
          <w:color w:val="000000" w:themeColor="text1"/>
        </w:rPr>
      </w:pPr>
      <w:r w:rsidRPr="00BD19CE">
        <w:rPr>
          <w:color w:val="000000" w:themeColor="text1"/>
        </w:rPr>
        <w:t>” without significantly reducing the number of students to continue past the free trial and eventually complete the course. “</w:t>
      </w:r>
    </w:p>
    <w:p w14:paraId="1C8C4F2B" w14:textId="77777777" w:rsidR="00651EDD" w:rsidRDefault="00651EDD">
      <w:pPr>
        <w:pStyle w:val="Normal1"/>
        <w:rPr>
          <w:color w:val="0000FF"/>
        </w:rPr>
      </w:pPr>
    </w:p>
    <w:p w14:paraId="4DC5EB94" w14:textId="2DE03914" w:rsidR="00651EDD" w:rsidRDefault="00651EDD">
      <w:pPr>
        <w:pStyle w:val="Normal1"/>
        <w:rPr>
          <w:b/>
          <w:color w:val="000000" w:themeColor="text1"/>
        </w:rPr>
      </w:pPr>
      <w:r>
        <w:rPr>
          <w:color w:val="000000" w:themeColor="text1"/>
        </w:rPr>
        <w:t xml:space="preserve">The following </w:t>
      </w:r>
      <w:r w:rsidRPr="00651EDD">
        <w:rPr>
          <w:color w:val="000000" w:themeColor="text1"/>
          <w:u w:val="single"/>
        </w:rPr>
        <w:t>invariant</w:t>
      </w:r>
      <w:r>
        <w:rPr>
          <w:color w:val="000000" w:themeColor="text1"/>
        </w:rPr>
        <w:t xml:space="preserve"> metrics are used:  </w:t>
      </w:r>
      <w:r w:rsidRPr="00651EDD">
        <w:rPr>
          <w:b/>
          <w:color w:val="000000" w:themeColor="text1"/>
        </w:rPr>
        <w:t>Number of cookies</w:t>
      </w:r>
      <w:r>
        <w:rPr>
          <w:color w:val="000000" w:themeColor="text1"/>
        </w:rPr>
        <w:t xml:space="preserve">, </w:t>
      </w:r>
      <w:r w:rsidRPr="00651EDD">
        <w:rPr>
          <w:b/>
          <w:color w:val="000000" w:themeColor="text1"/>
        </w:rPr>
        <w:t>Number of clicks</w:t>
      </w:r>
      <w:r>
        <w:rPr>
          <w:color w:val="000000" w:themeColor="text1"/>
        </w:rPr>
        <w:t xml:space="preserve">, </w:t>
      </w:r>
      <w:r w:rsidRPr="00651EDD">
        <w:rPr>
          <w:b/>
          <w:color w:val="000000" w:themeColor="text1"/>
        </w:rPr>
        <w:t>Click-through-probability</w:t>
      </w:r>
    </w:p>
    <w:p w14:paraId="5BC6860C" w14:textId="77777777" w:rsidR="00651EDD" w:rsidRDefault="00651EDD">
      <w:pPr>
        <w:pStyle w:val="Normal1"/>
        <w:rPr>
          <w:b/>
          <w:color w:val="000000" w:themeColor="text1"/>
        </w:rPr>
      </w:pPr>
    </w:p>
    <w:p w14:paraId="6A1153D2" w14:textId="1704F088" w:rsidR="00651EDD" w:rsidRPr="00651EDD" w:rsidRDefault="00651EDD">
      <w:pPr>
        <w:pStyle w:val="Normal1"/>
        <w:rPr>
          <w:color w:val="000000" w:themeColor="text1"/>
        </w:rPr>
      </w:pPr>
      <w:r>
        <w:rPr>
          <w:color w:val="000000" w:themeColor="text1"/>
        </w:rPr>
        <w:t xml:space="preserve">The following </w:t>
      </w:r>
      <w:r w:rsidRPr="00651EDD">
        <w:rPr>
          <w:color w:val="000000" w:themeColor="text1"/>
          <w:u w:val="single"/>
        </w:rPr>
        <w:t>evaluation</w:t>
      </w:r>
      <w:r>
        <w:rPr>
          <w:color w:val="000000" w:themeColor="text1"/>
        </w:rPr>
        <w:t xml:space="preserve"> metrics are used</w:t>
      </w:r>
      <w:r w:rsidRPr="00651EDD">
        <w:rPr>
          <w:b/>
          <w:color w:val="000000" w:themeColor="text1"/>
        </w:rPr>
        <w:t>: Gross Conversion</w:t>
      </w:r>
      <w:r>
        <w:rPr>
          <w:color w:val="000000" w:themeColor="text1"/>
        </w:rPr>
        <w:t xml:space="preserve">, </w:t>
      </w:r>
      <w:r w:rsidRPr="00651EDD">
        <w:rPr>
          <w:b/>
          <w:color w:val="000000" w:themeColor="text1"/>
        </w:rPr>
        <w:t>Retention</w:t>
      </w:r>
      <w:r>
        <w:rPr>
          <w:color w:val="000000" w:themeColor="text1"/>
        </w:rPr>
        <w:t xml:space="preserve">, </w:t>
      </w:r>
      <w:r w:rsidRPr="00651EDD">
        <w:rPr>
          <w:b/>
          <w:color w:val="000000" w:themeColor="text1"/>
        </w:rPr>
        <w:t>Net</w:t>
      </w:r>
      <w:r>
        <w:rPr>
          <w:color w:val="000000" w:themeColor="text1"/>
        </w:rPr>
        <w:t xml:space="preserve"> </w:t>
      </w:r>
      <w:r w:rsidRPr="00651EDD">
        <w:rPr>
          <w:b/>
          <w:color w:val="000000" w:themeColor="text1"/>
        </w:rPr>
        <w:t>conversion</w:t>
      </w:r>
    </w:p>
    <w:p w14:paraId="0DFA70D0" w14:textId="77777777" w:rsidR="00651EDD" w:rsidRPr="00651EDD" w:rsidRDefault="00651EDD">
      <w:pPr>
        <w:pStyle w:val="Normal1"/>
        <w:rPr>
          <w:b/>
          <w:color w:val="000000" w:themeColor="text1"/>
        </w:rPr>
      </w:pPr>
    </w:p>
    <w:p w14:paraId="347904E1" w14:textId="77777777" w:rsidR="00945624" w:rsidRDefault="005937D0">
      <w:pPr>
        <w:pStyle w:val="Normal1"/>
      </w:pPr>
      <w:r>
        <w:t>For each metric, explain both why you did or did not use it as an invariant metric and why you did or did not use it as an evaluation metric. Also, state what results you will look for in your evaluation metrics in order to launch the experiment.</w:t>
      </w:r>
    </w:p>
    <w:p w14:paraId="21BCFBC4" w14:textId="77777777" w:rsidR="00945624" w:rsidRDefault="00945624">
      <w:pPr>
        <w:pStyle w:val="Normal1"/>
      </w:pPr>
    </w:p>
    <w:p w14:paraId="1E8C4FCF" w14:textId="6D0919CB" w:rsidR="0052159D" w:rsidRDefault="0052159D">
      <w:pPr>
        <w:pStyle w:val="Normal1"/>
      </w:pPr>
      <w:r w:rsidRPr="0052159D">
        <w:rPr>
          <w:b/>
          <w:bCs/>
        </w:rPr>
        <w:t>Number of cookies</w:t>
      </w:r>
      <w:r>
        <w:t>:</w:t>
      </w:r>
      <w:r w:rsidR="002F336C">
        <w:t xml:space="preserve">  </w:t>
      </w:r>
      <w:r w:rsidR="004C7BFB">
        <w:t>The number of cookie measures the number of unique users visiting the course page.  Since this should be evenly distributed between control and experimental groups, and user visits the course page before the experiment, this should be used as an invariant metric.</w:t>
      </w:r>
      <w:r w:rsidR="007C7669">
        <w:t xml:space="preserve">  This was not used as an evaluation metric since this occurs before the experiment and is independent of it</w:t>
      </w:r>
    </w:p>
    <w:p w14:paraId="7D4B2132" w14:textId="77777777" w:rsidR="0052159D" w:rsidRDefault="0052159D">
      <w:pPr>
        <w:pStyle w:val="Normal1"/>
      </w:pPr>
    </w:p>
    <w:p w14:paraId="6F841A62" w14:textId="35BDE81C" w:rsidR="0052159D" w:rsidRDefault="0052159D" w:rsidP="007C7669">
      <w:pPr>
        <w:pStyle w:val="Normal1"/>
      </w:pPr>
      <w:r w:rsidRPr="0052159D">
        <w:rPr>
          <w:b/>
          <w:bCs/>
        </w:rPr>
        <w:t>Number of clicks</w:t>
      </w:r>
      <w:r>
        <w:t>:</w:t>
      </w:r>
      <w:r w:rsidR="00A2128E">
        <w:t xml:space="preserve"> The number of clicks measures the number </w:t>
      </w:r>
      <w:r w:rsidR="00731713">
        <w:t>of cookies that click the start free trial button.  Since this occurs before the experiment also, this should be used as an invariant metric</w:t>
      </w:r>
      <w:r w:rsidR="007C7669">
        <w:t>.  This was not used as an evaluation metric with the same reason of number of cookies. This occurs before the experiment and is independent of it</w:t>
      </w:r>
    </w:p>
    <w:p w14:paraId="39F50FBF" w14:textId="77777777" w:rsidR="0052159D" w:rsidRDefault="0052159D">
      <w:pPr>
        <w:pStyle w:val="Normal1"/>
      </w:pPr>
    </w:p>
    <w:p w14:paraId="3FAF3DB5" w14:textId="2B5FDA7B" w:rsidR="0052159D" w:rsidRPr="00AB6940" w:rsidRDefault="0052159D">
      <w:pPr>
        <w:pStyle w:val="Normal1"/>
        <w:rPr>
          <w:color w:val="000000" w:themeColor="text1"/>
        </w:rPr>
      </w:pPr>
      <w:r w:rsidRPr="0052159D">
        <w:rPr>
          <w:b/>
          <w:bCs/>
        </w:rPr>
        <w:t>Click-through-probability</w:t>
      </w:r>
      <w:r>
        <w:t>:</w:t>
      </w:r>
      <w:r w:rsidR="00DB61B8">
        <w:t xml:space="preserve">  </w:t>
      </w:r>
      <w:r w:rsidR="00AB6940">
        <w:t>The clicks occurred prior to users seeing the warning prompt.  Therefore, this is not dependent on our test and it should be used as an invariant metric</w:t>
      </w:r>
      <w:r w:rsidR="007C7669">
        <w:t xml:space="preserve">.  Because of its independence of the experiment, this was not used as an evaluation metric. </w:t>
      </w:r>
    </w:p>
    <w:p w14:paraId="6A8455F3" w14:textId="77777777" w:rsidR="0052159D" w:rsidRDefault="0052159D">
      <w:pPr>
        <w:pStyle w:val="Normal1"/>
      </w:pPr>
    </w:p>
    <w:p w14:paraId="3934B01A" w14:textId="77777777" w:rsidR="00CC23D4" w:rsidRDefault="0052159D">
      <w:pPr>
        <w:pStyle w:val="Normal1"/>
      </w:pPr>
      <w:r w:rsidRPr="0052159D">
        <w:rPr>
          <w:b/>
          <w:bCs/>
        </w:rPr>
        <w:t>Gross conversion</w:t>
      </w:r>
      <w:r>
        <w:t>:</w:t>
      </w:r>
      <w:r w:rsidR="00637470">
        <w:t xml:space="preserve">  Gross conversion measures the number of users who</w:t>
      </w:r>
      <w:r w:rsidR="00C024D4">
        <w:t xml:space="preserve"> </w:t>
      </w:r>
      <w:r w:rsidR="00D64E94">
        <w:t xml:space="preserve">enrolled in the free trial over number of users who clicked the “start free trail” </w:t>
      </w:r>
      <w:proofErr w:type="gramStart"/>
      <w:r w:rsidR="00D64E94">
        <w:t>button</w:t>
      </w:r>
      <w:r w:rsidR="00637470">
        <w:t>..</w:t>
      </w:r>
      <w:proofErr w:type="gramEnd"/>
      <w:r w:rsidR="00637470">
        <w:t xml:space="preserve">  This should be used an an evaluation metric since it can be used to check if the experiment makes a difference in the enrollment</w:t>
      </w:r>
      <w:r w:rsidR="00D64E94">
        <w:t xml:space="preserve">.  </w:t>
      </w:r>
    </w:p>
    <w:p w14:paraId="0D84AD4E" w14:textId="77777777" w:rsidR="00CC23D4" w:rsidRDefault="00CC23D4">
      <w:pPr>
        <w:pStyle w:val="Normal1"/>
      </w:pPr>
    </w:p>
    <w:p w14:paraId="0F03DB8D" w14:textId="3554B3DB" w:rsidR="0052159D" w:rsidRDefault="00D64E94">
      <w:pPr>
        <w:pStyle w:val="Normal1"/>
      </w:pPr>
      <w:r>
        <w:t>The assumption is that for the controlled group, no warning will be prompted, where in the experiment group, user would be prompted a warning about time commitment.  Since the controlled group has no prompt, it is expected to have higher gross conversion.  This can be used as an evaluation metric to check if the experiment makes a significant difference in the enrollment.</w:t>
      </w:r>
    </w:p>
    <w:p w14:paraId="2285782F" w14:textId="77777777" w:rsidR="00671B1B" w:rsidRDefault="00671B1B">
      <w:pPr>
        <w:pStyle w:val="Normal1"/>
      </w:pPr>
    </w:p>
    <w:p w14:paraId="75605F8A" w14:textId="1302E5B7" w:rsidR="00671B1B" w:rsidRPr="004C42A6" w:rsidRDefault="003C1851">
      <w:pPr>
        <w:pStyle w:val="Normal1"/>
        <w:rPr>
          <w:color w:val="000000" w:themeColor="text1"/>
        </w:rPr>
      </w:pPr>
      <w:r>
        <w:t xml:space="preserve">Empirical analysis vs analytical analysis – denominator = # of cookies.  Since # of cookies is also the unit of diversion, and equivalent to the unit of analysis, therefore, the analytical </w:t>
      </w:r>
      <w:r w:rsidR="00FC0AA8">
        <w:t>estimate</w:t>
      </w:r>
      <w:r>
        <w:t xml:space="preserve"> should be comparable to the empirical variability</w:t>
      </w:r>
    </w:p>
    <w:p w14:paraId="220A7349" w14:textId="77777777" w:rsidR="0052159D" w:rsidRDefault="0052159D">
      <w:pPr>
        <w:pStyle w:val="Normal1"/>
      </w:pPr>
    </w:p>
    <w:p w14:paraId="365B04AD" w14:textId="2DD9532F" w:rsidR="0052159D" w:rsidRDefault="0052159D">
      <w:pPr>
        <w:pStyle w:val="Normal1"/>
      </w:pPr>
      <w:r w:rsidRPr="0052159D">
        <w:rPr>
          <w:b/>
          <w:bCs/>
        </w:rPr>
        <w:t>Retention</w:t>
      </w:r>
      <w:r>
        <w:t>:</w:t>
      </w:r>
      <w:r w:rsidR="00216E05">
        <w:t xml:space="preserve"> Measure the number of users remained enrolled for trial period and made payment over number of users who enrolled in free trial.  In the experiment group, users are aware of the time commitment, since they’re being prompted with the warning.  Retention rate for the experiment group expects to be higher.  For the control group, since they were not given the warning prompt, cancellation rate could be higher compared to the experimental group.  Therefore, we’re using this as an evaluation metric</w:t>
      </w:r>
    </w:p>
    <w:p w14:paraId="5CCF3045" w14:textId="77777777" w:rsidR="0052159D" w:rsidRDefault="0052159D">
      <w:pPr>
        <w:pStyle w:val="Normal1"/>
      </w:pPr>
    </w:p>
    <w:p w14:paraId="23B6385E" w14:textId="7B3C6C17" w:rsidR="00546449" w:rsidRDefault="00546449">
      <w:pPr>
        <w:pStyle w:val="Normal1"/>
      </w:pPr>
      <w:r>
        <w:t xml:space="preserve">The assumption for this is that retention rate in the experimental group would be higher, since users would be prompted with warning on </w:t>
      </w:r>
      <w:proofErr w:type="gramStart"/>
      <w:r>
        <w:t>hours</w:t>
      </w:r>
      <w:proofErr w:type="gramEnd"/>
      <w:r>
        <w:t xml:space="preserve"> commitment.  Therefore, they’re more prepared to spend at least the minimum required hours on the course, leading to higher retention rate.  On the other side, users in the controlled group do not get warning.  Perhaps some of them do not spend minimum number of hours on the course and might lead to lower retention rate in the controlled group.</w:t>
      </w:r>
      <w:r w:rsidR="00EF5F50">
        <w:t xml:space="preserve">  We’ll use this to confirm part A of our hypothesis.</w:t>
      </w:r>
    </w:p>
    <w:p w14:paraId="209D387B" w14:textId="77777777" w:rsidR="00546449" w:rsidRDefault="00546449">
      <w:pPr>
        <w:pStyle w:val="Normal1"/>
      </w:pPr>
    </w:p>
    <w:p w14:paraId="12EFBEF5" w14:textId="23DB566F" w:rsidR="003C1851" w:rsidRPr="004C42A6" w:rsidRDefault="003C1851" w:rsidP="003C1851">
      <w:pPr>
        <w:pStyle w:val="Normal1"/>
        <w:rPr>
          <w:color w:val="000000" w:themeColor="text1"/>
        </w:rPr>
      </w:pPr>
      <w:r>
        <w:t>Empirical analysis vs analytical analysis – denominator is number of users enrolled in the course, which is different from # of cookies (unit of diversion).  Since the unit of analysis is not the same as the unit of diversion, the analytical and empirical estimates are different</w:t>
      </w:r>
    </w:p>
    <w:p w14:paraId="36538B4C" w14:textId="77777777" w:rsidR="003C1851" w:rsidRDefault="003C1851">
      <w:pPr>
        <w:pStyle w:val="Normal1"/>
      </w:pPr>
    </w:p>
    <w:p w14:paraId="3E13A6B8" w14:textId="77777777" w:rsidR="003C1851" w:rsidRDefault="003C1851">
      <w:pPr>
        <w:pStyle w:val="Normal1"/>
      </w:pPr>
    </w:p>
    <w:p w14:paraId="2AE3F795" w14:textId="5E03E351" w:rsidR="00A66E6D" w:rsidRDefault="0052159D" w:rsidP="00EF5F50">
      <w:pPr>
        <w:pStyle w:val="Normal1"/>
      </w:pPr>
      <w:r w:rsidRPr="0052159D">
        <w:rPr>
          <w:b/>
          <w:bCs/>
        </w:rPr>
        <w:t>Net conversion</w:t>
      </w:r>
      <w:r>
        <w:t>:</w:t>
      </w:r>
      <w:r w:rsidR="00216E05">
        <w:t xml:space="preserve"> Net conversion </w:t>
      </w:r>
      <w:r w:rsidR="00AB6940">
        <w:t xml:space="preserve">measures the number of users remained enrolled for trial and also made payment over the number of users clicked the start free trial button.  </w:t>
      </w:r>
    </w:p>
    <w:p w14:paraId="72DCC551" w14:textId="77777777" w:rsidR="00A66E6D" w:rsidRDefault="00A66E6D">
      <w:pPr>
        <w:pStyle w:val="Normal1"/>
      </w:pPr>
    </w:p>
    <w:p w14:paraId="0BF21243" w14:textId="54BFCD0B" w:rsidR="0052159D" w:rsidRDefault="00A66E6D" w:rsidP="008B1748">
      <w:pPr>
        <w:pStyle w:val="Normal1"/>
      </w:pPr>
      <w:r>
        <w:t xml:space="preserve">The </w:t>
      </w:r>
      <w:r w:rsidR="00EF5F50">
        <w:t>assumption is that in the experiment group, students are aware of the time commitment after the warning.  They’re more likely to remain and pay.  Where in the controlled group, they’re not aware of the time commitment and are more likely to opt out of the trail program.  Therefore, we can use this as an evaluation metric and use this to confirm part B of the hypothesis.</w:t>
      </w:r>
      <w:r w:rsidR="00C505BC">
        <w:t xml:space="preserve">  </w:t>
      </w:r>
      <w:r w:rsidR="00ED359B">
        <w:t xml:space="preserve">While it would be nice to see an increase in the result for net conversion, an increase is </w:t>
      </w:r>
      <w:r w:rsidR="00ED359B" w:rsidRPr="008B1748">
        <w:rPr>
          <w:b/>
          <w:bCs/>
          <w:u w:val="single"/>
        </w:rPr>
        <w:t>not required</w:t>
      </w:r>
      <w:r w:rsidR="00ED359B">
        <w:t xml:space="preserve"> to launch the experiment</w:t>
      </w:r>
      <w:r w:rsidR="00C505BC">
        <w:t xml:space="preserve">.  </w:t>
      </w:r>
      <w:r w:rsidR="008B1748">
        <w:t xml:space="preserve">We expect there’s </w:t>
      </w:r>
      <w:bookmarkStart w:id="2" w:name="_GoBack"/>
      <w:r w:rsidR="008B1748" w:rsidRPr="00F20BB2">
        <w:rPr>
          <w:b/>
          <w:bCs/>
          <w:u w:val="single"/>
        </w:rPr>
        <w:t>no decrease</w:t>
      </w:r>
      <w:r w:rsidR="008B1748">
        <w:t xml:space="preserve"> </w:t>
      </w:r>
      <w:bookmarkEnd w:id="2"/>
      <w:r w:rsidR="008B1748">
        <w:t>in net conversion</w:t>
      </w:r>
    </w:p>
    <w:p w14:paraId="07DE7C17" w14:textId="77777777" w:rsidR="0052159D" w:rsidRDefault="0052159D">
      <w:pPr>
        <w:pStyle w:val="Normal1"/>
      </w:pPr>
    </w:p>
    <w:p w14:paraId="6BBBF563" w14:textId="36956AC5" w:rsidR="00620215" w:rsidRDefault="003C1851" w:rsidP="00F35EB1">
      <w:pPr>
        <w:pStyle w:val="Normal1"/>
      </w:pPr>
      <w:r>
        <w:t xml:space="preserve">Empirical analysis vs analytical analysis - denominator = # of cookies.  Since # of cookies is also the unit of diversion, and equivalent to the unit of analysis, therefore, the analytical </w:t>
      </w:r>
      <w:r w:rsidR="00FC0AA8">
        <w:t>estimate</w:t>
      </w:r>
      <w:r>
        <w:t xml:space="preserve"> should be compa</w:t>
      </w:r>
      <w:r w:rsidR="00F35EB1">
        <w:t xml:space="preserve">rable to the empirical </w:t>
      </w:r>
      <w:r w:rsidR="00EC5640">
        <w:t>variability</w:t>
      </w:r>
    </w:p>
    <w:p w14:paraId="22360801" w14:textId="6D1E17EF" w:rsidR="00442EA4" w:rsidRPr="00F35EB1" w:rsidRDefault="00442EA4" w:rsidP="00442EA4">
      <w:pPr>
        <w:pStyle w:val="Normal1"/>
        <w:rPr>
          <w:color w:val="000000" w:themeColor="text1"/>
        </w:rPr>
      </w:pPr>
      <w:r>
        <w:t>User-id:  Measures the number of users enrolled in the trial.  It was not used as an invariant metric since it’s dependent on the experiment, and we expect to see different value in control and experiment group.  So it was not used as an invariant metric.  It was not used as an evaluation metric either since the number of enrolled users for different groups could be different</w:t>
      </w:r>
      <w:r w:rsidR="008663DA">
        <w:t xml:space="preserve"> and we could not ensure that both groups get about the same number of enrolled users.  So this was not used as an evaluation metric either.</w:t>
      </w:r>
      <w:r>
        <w:t xml:space="preserve"> </w:t>
      </w:r>
    </w:p>
    <w:p w14:paraId="36B3F47B" w14:textId="30B6EC73" w:rsidR="00620215" w:rsidRDefault="00620215">
      <w:pPr>
        <w:pStyle w:val="Normal1"/>
      </w:pPr>
    </w:p>
    <w:p w14:paraId="30896989" w14:textId="77777777" w:rsidR="0052159D" w:rsidRDefault="0052159D">
      <w:pPr>
        <w:pStyle w:val="Normal1"/>
      </w:pPr>
    </w:p>
    <w:p w14:paraId="6A134160" w14:textId="77777777" w:rsidR="00945624" w:rsidRDefault="005937D0">
      <w:pPr>
        <w:pStyle w:val="Heading2"/>
        <w:contextualSpacing w:val="0"/>
      </w:pPr>
      <w:bookmarkStart w:id="3" w:name="h.ex7wuw87um13" w:colFirst="0" w:colLast="0"/>
      <w:bookmarkEnd w:id="3"/>
      <w:r>
        <w:t>Measuring Standard Deviation</w:t>
      </w:r>
    </w:p>
    <w:p w14:paraId="0428ECEF" w14:textId="77777777" w:rsidR="00945624" w:rsidRDefault="00945624">
      <w:pPr>
        <w:pStyle w:val="Normal1"/>
      </w:pPr>
    </w:p>
    <w:p w14:paraId="31163344" w14:textId="77777777" w:rsidR="00945624" w:rsidRDefault="005937D0">
      <w:pPr>
        <w:pStyle w:val="Normal1"/>
      </w:pPr>
      <w: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3BB97226" w14:textId="77777777" w:rsidR="00945624" w:rsidRDefault="00945624">
      <w:pPr>
        <w:pStyle w:val="Normal1"/>
      </w:pPr>
    </w:p>
    <w:tbl>
      <w:tblPr>
        <w:tblStyle w:val="TableGrid"/>
        <w:tblW w:w="0" w:type="auto"/>
        <w:tblLook w:val="04A0" w:firstRow="1" w:lastRow="0" w:firstColumn="1" w:lastColumn="0" w:noHBand="0" w:noVBand="1"/>
      </w:tblPr>
      <w:tblGrid>
        <w:gridCol w:w="4788"/>
        <w:gridCol w:w="4788"/>
      </w:tblGrid>
      <w:tr w:rsidR="00040693" w14:paraId="171AD0E9" w14:textId="77777777" w:rsidTr="00040693">
        <w:tc>
          <w:tcPr>
            <w:tcW w:w="4788" w:type="dxa"/>
          </w:tcPr>
          <w:p w14:paraId="51D881F0" w14:textId="61249EE3" w:rsidR="00040693" w:rsidRPr="00040693" w:rsidRDefault="00040693">
            <w:pPr>
              <w:pStyle w:val="Normal1"/>
              <w:rPr>
                <w:b/>
              </w:rPr>
            </w:pPr>
            <w:r w:rsidRPr="00040693">
              <w:rPr>
                <w:b/>
              </w:rPr>
              <w:t>Evaluation Metric</w:t>
            </w:r>
          </w:p>
        </w:tc>
        <w:tc>
          <w:tcPr>
            <w:tcW w:w="4788" w:type="dxa"/>
          </w:tcPr>
          <w:p w14:paraId="79FDC27B" w14:textId="4F98337B" w:rsidR="00040693" w:rsidRPr="00040693" w:rsidRDefault="00040693">
            <w:pPr>
              <w:pStyle w:val="Normal1"/>
              <w:rPr>
                <w:b/>
              </w:rPr>
            </w:pPr>
            <w:r w:rsidRPr="00040693">
              <w:rPr>
                <w:b/>
              </w:rPr>
              <w:t>Standard Deviation</w:t>
            </w:r>
          </w:p>
        </w:tc>
      </w:tr>
      <w:tr w:rsidR="00040693" w14:paraId="35A04931" w14:textId="77777777" w:rsidTr="00040693">
        <w:tc>
          <w:tcPr>
            <w:tcW w:w="4788" w:type="dxa"/>
          </w:tcPr>
          <w:p w14:paraId="7ACD4798" w14:textId="1CFBC842" w:rsidR="00040693" w:rsidRDefault="00040693">
            <w:pPr>
              <w:pStyle w:val="Normal1"/>
            </w:pPr>
            <w:r>
              <w:t>Gross Conversion</w:t>
            </w:r>
          </w:p>
        </w:tc>
        <w:tc>
          <w:tcPr>
            <w:tcW w:w="4788" w:type="dxa"/>
          </w:tcPr>
          <w:p w14:paraId="304080F7" w14:textId="023E45E6" w:rsidR="00040693" w:rsidRDefault="00040693">
            <w:pPr>
              <w:pStyle w:val="Normal1"/>
            </w:pPr>
            <w:r>
              <w:t>0.0202</w:t>
            </w:r>
          </w:p>
        </w:tc>
      </w:tr>
      <w:tr w:rsidR="00040693" w14:paraId="30DAA928" w14:textId="77777777" w:rsidTr="00040693">
        <w:tc>
          <w:tcPr>
            <w:tcW w:w="4788" w:type="dxa"/>
          </w:tcPr>
          <w:p w14:paraId="303773A8" w14:textId="2A0C4BB1" w:rsidR="00040693" w:rsidRDefault="00040693">
            <w:pPr>
              <w:pStyle w:val="Normal1"/>
            </w:pPr>
            <w:r>
              <w:t>Retention</w:t>
            </w:r>
          </w:p>
        </w:tc>
        <w:tc>
          <w:tcPr>
            <w:tcW w:w="4788" w:type="dxa"/>
          </w:tcPr>
          <w:p w14:paraId="5A5CB00C" w14:textId="34C0958D" w:rsidR="00040693" w:rsidRDefault="00040693">
            <w:pPr>
              <w:pStyle w:val="Normal1"/>
            </w:pPr>
            <w:r>
              <w:t>0.0549</w:t>
            </w:r>
          </w:p>
        </w:tc>
      </w:tr>
      <w:tr w:rsidR="00040693" w14:paraId="6350A17D" w14:textId="77777777" w:rsidTr="00040693">
        <w:tc>
          <w:tcPr>
            <w:tcW w:w="4788" w:type="dxa"/>
          </w:tcPr>
          <w:p w14:paraId="0E419C88" w14:textId="5B36214E" w:rsidR="00040693" w:rsidRDefault="00040693">
            <w:pPr>
              <w:pStyle w:val="Normal1"/>
            </w:pPr>
            <w:r>
              <w:t>Net Conversion</w:t>
            </w:r>
          </w:p>
        </w:tc>
        <w:tc>
          <w:tcPr>
            <w:tcW w:w="4788" w:type="dxa"/>
          </w:tcPr>
          <w:p w14:paraId="061EB69F" w14:textId="46A89A6E" w:rsidR="00040693" w:rsidRDefault="00040693">
            <w:pPr>
              <w:pStyle w:val="Normal1"/>
            </w:pPr>
            <w:r>
              <w:t>0.0156</w:t>
            </w:r>
          </w:p>
        </w:tc>
      </w:tr>
    </w:tbl>
    <w:p w14:paraId="7CCF316F" w14:textId="77777777" w:rsidR="00040693" w:rsidRDefault="00040693">
      <w:pPr>
        <w:pStyle w:val="Normal1"/>
      </w:pPr>
    </w:p>
    <w:p w14:paraId="33A86291" w14:textId="77777777" w:rsidR="00040693" w:rsidRDefault="00040693">
      <w:pPr>
        <w:pStyle w:val="Normal1"/>
      </w:pPr>
    </w:p>
    <w:p w14:paraId="545CE95B" w14:textId="77777777" w:rsidR="00945624" w:rsidRDefault="005937D0">
      <w:pPr>
        <w:pStyle w:val="Heading2"/>
        <w:contextualSpacing w:val="0"/>
      </w:pPr>
      <w:bookmarkStart w:id="4" w:name="h.bx5ntddleyt7" w:colFirst="0" w:colLast="0"/>
      <w:bookmarkEnd w:id="4"/>
      <w:r>
        <w:t>Sizing</w:t>
      </w:r>
    </w:p>
    <w:p w14:paraId="0B7121D4" w14:textId="77777777" w:rsidR="00945624" w:rsidRDefault="005937D0">
      <w:pPr>
        <w:pStyle w:val="Heading3"/>
        <w:contextualSpacing w:val="0"/>
      </w:pPr>
      <w:bookmarkStart w:id="5" w:name="h.qlz9v8pljzt2" w:colFirst="0" w:colLast="0"/>
      <w:bookmarkEnd w:id="5"/>
      <w:r>
        <w:t>Number of Samples vs. Power</w:t>
      </w:r>
    </w:p>
    <w:p w14:paraId="0E2B665C" w14:textId="77777777" w:rsidR="00945624" w:rsidRDefault="005937D0">
      <w:pPr>
        <w:pStyle w:val="Normal1"/>
      </w:pPr>
      <w:r>
        <w:rPr>
          <w:color w:val="0000FF"/>
        </w:rPr>
        <w:t xml:space="preserve">Indicate whether you will use the Bonferroni correction during your analysis phase, and give the number of </w:t>
      </w:r>
      <w:proofErr w:type="spellStart"/>
      <w:r>
        <w:rPr>
          <w:color w:val="0000FF"/>
        </w:rPr>
        <w:t>pageviews</w:t>
      </w:r>
      <w:proofErr w:type="spellEnd"/>
      <w:r>
        <w:rPr>
          <w:color w:val="0000FF"/>
        </w:rPr>
        <w:t xml:space="preserve"> you will need to power you experiment appropriately. (These should be the answers from the "Calculating Number of </w:t>
      </w:r>
      <w:proofErr w:type="spellStart"/>
      <w:r>
        <w:rPr>
          <w:color w:val="0000FF"/>
        </w:rPr>
        <w:t>Pageviews</w:t>
      </w:r>
      <w:proofErr w:type="spellEnd"/>
      <w:r>
        <w:rPr>
          <w:color w:val="0000FF"/>
        </w:rPr>
        <w:t>" quiz.)</w:t>
      </w:r>
    </w:p>
    <w:p w14:paraId="32028E92" w14:textId="77777777" w:rsidR="00945624" w:rsidRDefault="00945624">
      <w:pPr>
        <w:pStyle w:val="Normal1"/>
      </w:pPr>
    </w:p>
    <w:p w14:paraId="06E550A0" w14:textId="4DB9A034" w:rsidR="00C679E5" w:rsidRDefault="00C679E5">
      <w:pPr>
        <w:pStyle w:val="Normal1"/>
      </w:pPr>
      <w:r>
        <w:t xml:space="preserve">The approach I choose is </w:t>
      </w:r>
      <w:r w:rsidRPr="0052159D">
        <w:rPr>
          <w:b/>
          <w:bCs/>
          <w:u w:val="single"/>
        </w:rPr>
        <w:t>NOT to</w:t>
      </w:r>
      <w:r w:rsidRPr="0052159D">
        <w:t xml:space="preserve"> deploy Bonferroni correction</w:t>
      </w:r>
      <w:r>
        <w:t>.</w:t>
      </w:r>
    </w:p>
    <w:p w14:paraId="2652B36A" w14:textId="77777777" w:rsidR="00C679E5" w:rsidRDefault="00C679E5">
      <w:pPr>
        <w:pStyle w:val="Normal1"/>
      </w:pPr>
    </w:p>
    <w:tbl>
      <w:tblPr>
        <w:tblStyle w:val="TableGrid"/>
        <w:tblW w:w="0" w:type="auto"/>
        <w:tblLook w:val="04A0" w:firstRow="1" w:lastRow="0" w:firstColumn="1" w:lastColumn="0" w:noHBand="0" w:noVBand="1"/>
      </w:tblPr>
      <w:tblGrid>
        <w:gridCol w:w="2394"/>
        <w:gridCol w:w="2394"/>
        <w:gridCol w:w="2394"/>
        <w:gridCol w:w="2394"/>
      </w:tblGrid>
      <w:tr w:rsidR="00C679E5" w14:paraId="624564B5" w14:textId="77777777" w:rsidTr="00C679E5">
        <w:tc>
          <w:tcPr>
            <w:tcW w:w="2394" w:type="dxa"/>
          </w:tcPr>
          <w:p w14:paraId="7A8A2E0C" w14:textId="77777777" w:rsidR="00C679E5" w:rsidRDefault="00C679E5">
            <w:pPr>
              <w:pStyle w:val="Normal1"/>
            </w:pPr>
          </w:p>
        </w:tc>
        <w:tc>
          <w:tcPr>
            <w:tcW w:w="2394" w:type="dxa"/>
          </w:tcPr>
          <w:p w14:paraId="22156F75" w14:textId="75B6FC15" w:rsidR="00C679E5" w:rsidRPr="0052159D" w:rsidRDefault="00C679E5">
            <w:pPr>
              <w:pStyle w:val="Normal1"/>
              <w:rPr>
                <w:b/>
                <w:bCs/>
              </w:rPr>
            </w:pPr>
            <w:r w:rsidRPr="0052159D">
              <w:rPr>
                <w:b/>
                <w:bCs/>
              </w:rPr>
              <w:t>Gross Conversion</w:t>
            </w:r>
          </w:p>
        </w:tc>
        <w:tc>
          <w:tcPr>
            <w:tcW w:w="2394" w:type="dxa"/>
          </w:tcPr>
          <w:p w14:paraId="2B61A0F7" w14:textId="7E8201C8" w:rsidR="00C679E5" w:rsidRPr="0052159D" w:rsidRDefault="00C679E5">
            <w:pPr>
              <w:pStyle w:val="Normal1"/>
              <w:rPr>
                <w:b/>
                <w:bCs/>
              </w:rPr>
            </w:pPr>
            <w:r w:rsidRPr="0052159D">
              <w:rPr>
                <w:b/>
                <w:bCs/>
              </w:rPr>
              <w:t>Retention</w:t>
            </w:r>
          </w:p>
        </w:tc>
        <w:tc>
          <w:tcPr>
            <w:tcW w:w="2394" w:type="dxa"/>
          </w:tcPr>
          <w:p w14:paraId="5B68E5D1" w14:textId="5C8B4FF1" w:rsidR="00C679E5" w:rsidRPr="0052159D" w:rsidRDefault="00C679E5">
            <w:pPr>
              <w:pStyle w:val="Normal1"/>
              <w:rPr>
                <w:b/>
                <w:bCs/>
              </w:rPr>
            </w:pPr>
            <w:r w:rsidRPr="0052159D">
              <w:rPr>
                <w:b/>
                <w:bCs/>
              </w:rPr>
              <w:t>Net Conversion</w:t>
            </w:r>
          </w:p>
        </w:tc>
      </w:tr>
      <w:tr w:rsidR="00C679E5" w14:paraId="13427A9E" w14:textId="77777777" w:rsidTr="00C679E5">
        <w:tc>
          <w:tcPr>
            <w:tcW w:w="2394" w:type="dxa"/>
          </w:tcPr>
          <w:p w14:paraId="1B354F2B" w14:textId="6786ABE3" w:rsidR="00C679E5" w:rsidRDefault="00C679E5">
            <w:pPr>
              <w:pStyle w:val="Normal1"/>
            </w:pPr>
            <w:r>
              <w:t>Baseline Conversion</w:t>
            </w:r>
          </w:p>
        </w:tc>
        <w:tc>
          <w:tcPr>
            <w:tcW w:w="2394" w:type="dxa"/>
          </w:tcPr>
          <w:p w14:paraId="672AEF2C" w14:textId="2DE5180A" w:rsidR="00C679E5" w:rsidRDefault="00312A0B">
            <w:pPr>
              <w:pStyle w:val="Normal1"/>
            </w:pPr>
            <w:r>
              <w:t>20.625%</w:t>
            </w:r>
          </w:p>
        </w:tc>
        <w:tc>
          <w:tcPr>
            <w:tcW w:w="2394" w:type="dxa"/>
          </w:tcPr>
          <w:p w14:paraId="752660EB" w14:textId="1EFA8F40" w:rsidR="00C679E5" w:rsidRDefault="007106EB">
            <w:pPr>
              <w:pStyle w:val="Normal1"/>
            </w:pPr>
            <w:r>
              <w:t>53%</w:t>
            </w:r>
          </w:p>
        </w:tc>
        <w:tc>
          <w:tcPr>
            <w:tcW w:w="2394" w:type="dxa"/>
          </w:tcPr>
          <w:p w14:paraId="5C6113D3" w14:textId="48D806E8" w:rsidR="00C679E5" w:rsidRDefault="00312A0B">
            <w:pPr>
              <w:pStyle w:val="Normal1"/>
            </w:pPr>
            <w:r>
              <w:t>10.93%</w:t>
            </w:r>
          </w:p>
        </w:tc>
      </w:tr>
      <w:tr w:rsidR="00C679E5" w14:paraId="2473EAAD" w14:textId="77777777" w:rsidTr="00C679E5">
        <w:tc>
          <w:tcPr>
            <w:tcW w:w="2394" w:type="dxa"/>
          </w:tcPr>
          <w:p w14:paraId="7866C7A0" w14:textId="347D0D6A" w:rsidR="00C679E5" w:rsidRDefault="00C679E5">
            <w:pPr>
              <w:pStyle w:val="Normal1"/>
            </w:pPr>
            <w:r>
              <w:t>Min Detectable Effect</w:t>
            </w:r>
          </w:p>
        </w:tc>
        <w:tc>
          <w:tcPr>
            <w:tcW w:w="2394" w:type="dxa"/>
          </w:tcPr>
          <w:p w14:paraId="1A05493A" w14:textId="053A6FF1" w:rsidR="00C679E5" w:rsidRDefault="00312A0B">
            <w:pPr>
              <w:pStyle w:val="Normal1"/>
            </w:pPr>
            <w:r>
              <w:t>1%</w:t>
            </w:r>
          </w:p>
        </w:tc>
        <w:tc>
          <w:tcPr>
            <w:tcW w:w="2394" w:type="dxa"/>
          </w:tcPr>
          <w:p w14:paraId="57D6F289" w14:textId="0D56496B" w:rsidR="00C679E5" w:rsidRDefault="007106EB">
            <w:pPr>
              <w:pStyle w:val="Normal1"/>
            </w:pPr>
            <w:r>
              <w:t>1%</w:t>
            </w:r>
          </w:p>
        </w:tc>
        <w:tc>
          <w:tcPr>
            <w:tcW w:w="2394" w:type="dxa"/>
          </w:tcPr>
          <w:p w14:paraId="6C236202" w14:textId="7DD23B50" w:rsidR="00C679E5" w:rsidRDefault="00312A0B">
            <w:pPr>
              <w:pStyle w:val="Normal1"/>
            </w:pPr>
            <w:r>
              <w:t>1%</w:t>
            </w:r>
          </w:p>
        </w:tc>
      </w:tr>
      <w:tr w:rsidR="00C679E5" w14:paraId="489D7B88" w14:textId="77777777" w:rsidTr="00C679E5">
        <w:tc>
          <w:tcPr>
            <w:tcW w:w="2394" w:type="dxa"/>
          </w:tcPr>
          <w:p w14:paraId="0DFEC3BF" w14:textId="3C786F34" w:rsidR="00C679E5" w:rsidRDefault="00C679E5">
            <w:pPr>
              <w:pStyle w:val="Normal1"/>
            </w:pPr>
            <w:r>
              <w:t>Alpha</w:t>
            </w:r>
          </w:p>
        </w:tc>
        <w:tc>
          <w:tcPr>
            <w:tcW w:w="2394" w:type="dxa"/>
          </w:tcPr>
          <w:p w14:paraId="01A82226" w14:textId="607F82A0" w:rsidR="00C679E5" w:rsidRDefault="005937D0">
            <w:pPr>
              <w:pStyle w:val="Normal1"/>
            </w:pPr>
            <w:r>
              <w:t>0.05</w:t>
            </w:r>
          </w:p>
        </w:tc>
        <w:tc>
          <w:tcPr>
            <w:tcW w:w="2394" w:type="dxa"/>
          </w:tcPr>
          <w:p w14:paraId="2A32C247" w14:textId="424B4611" w:rsidR="00C679E5" w:rsidRDefault="007106EB">
            <w:pPr>
              <w:pStyle w:val="Normal1"/>
            </w:pPr>
            <w:r>
              <w:t>0.05</w:t>
            </w:r>
          </w:p>
        </w:tc>
        <w:tc>
          <w:tcPr>
            <w:tcW w:w="2394" w:type="dxa"/>
          </w:tcPr>
          <w:p w14:paraId="7853F9A7" w14:textId="7A41B1E1" w:rsidR="00C679E5" w:rsidRDefault="005937D0">
            <w:pPr>
              <w:pStyle w:val="Normal1"/>
            </w:pPr>
            <w:r>
              <w:t>0.05</w:t>
            </w:r>
          </w:p>
        </w:tc>
      </w:tr>
      <w:tr w:rsidR="00C679E5" w14:paraId="52D95C4C" w14:textId="77777777" w:rsidTr="00C679E5">
        <w:tc>
          <w:tcPr>
            <w:tcW w:w="2394" w:type="dxa"/>
          </w:tcPr>
          <w:p w14:paraId="5C98FC60" w14:textId="734EF39B" w:rsidR="00C679E5" w:rsidRDefault="00C679E5">
            <w:pPr>
              <w:pStyle w:val="Normal1"/>
            </w:pPr>
            <w:r>
              <w:t>Beta</w:t>
            </w:r>
          </w:p>
        </w:tc>
        <w:tc>
          <w:tcPr>
            <w:tcW w:w="2394" w:type="dxa"/>
          </w:tcPr>
          <w:p w14:paraId="7416E542" w14:textId="455205FD" w:rsidR="00C679E5" w:rsidRDefault="005937D0">
            <w:pPr>
              <w:pStyle w:val="Normal1"/>
            </w:pPr>
            <w:r>
              <w:t>0.2</w:t>
            </w:r>
          </w:p>
        </w:tc>
        <w:tc>
          <w:tcPr>
            <w:tcW w:w="2394" w:type="dxa"/>
          </w:tcPr>
          <w:p w14:paraId="2D6614E1" w14:textId="5CCBDCDB" w:rsidR="00C679E5" w:rsidRDefault="007106EB">
            <w:pPr>
              <w:pStyle w:val="Normal1"/>
            </w:pPr>
            <w:r>
              <w:t>0.2</w:t>
            </w:r>
          </w:p>
        </w:tc>
        <w:tc>
          <w:tcPr>
            <w:tcW w:w="2394" w:type="dxa"/>
          </w:tcPr>
          <w:p w14:paraId="403BD7FA" w14:textId="76BCA17C" w:rsidR="00C679E5" w:rsidRDefault="005937D0">
            <w:pPr>
              <w:pStyle w:val="Normal1"/>
            </w:pPr>
            <w:r>
              <w:t>0.2</w:t>
            </w:r>
          </w:p>
        </w:tc>
      </w:tr>
      <w:tr w:rsidR="00C679E5" w14:paraId="57AF28A4" w14:textId="77777777" w:rsidTr="00C679E5">
        <w:tc>
          <w:tcPr>
            <w:tcW w:w="2394" w:type="dxa"/>
          </w:tcPr>
          <w:p w14:paraId="77B6BE93" w14:textId="1CEA3361" w:rsidR="00C679E5" w:rsidRDefault="00C679E5">
            <w:pPr>
              <w:pStyle w:val="Normal1"/>
            </w:pPr>
            <w:r>
              <w:t>1 – beta</w:t>
            </w:r>
          </w:p>
        </w:tc>
        <w:tc>
          <w:tcPr>
            <w:tcW w:w="2394" w:type="dxa"/>
          </w:tcPr>
          <w:p w14:paraId="38BA0DFB" w14:textId="24BACAB6" w:rsidR="00C679E5" w:rsidRDefault="005937D0" w:rsidP="005937D0">
            <w:pPr>
              <w:pStyle w:val="Normal1"/>
            </w:pPr>
            <w:r>
              <w:t>0.8</w:t>
            </w:r>
          </w:p>
        </w:tc>
        <w:tc>
          <w:tcPr>
            <w:tcW w:w="2394" w:type="dxa"/>
          </w:tcPr>
          <w:p w14:paraId="54B72455" w14:textId="13E49FDE" w:rsidR="00C679E5" w:rsidRDefault="007106EB">
            <w:pPr>
              <w:pStyle w:val="Normal1"/>
            </w:pPr>
            <w:r>
              <w:t>0.8</w:t>
            </w:r>
          </w:p>
        </w:tc>
        <w:tc>
          <w:tcPr>
            <w:tcW w:w="2394" w:type="dxa"/>
          </w:tcPr>
          <w:p w14:paraId="10F9BC08" w14:textId="2CFF74D8" w:rsidR="00C679E5" w:rsidRDefault="005937D0">
            <w:pPr>
              <w:pStyle w:val="Normal1"/>
            </w:pPr>
            <w:r>
              <w:t>0.8</w:t>
            </w:r>
          </w:p>
        </w:tc>
      </w:tr>
      <w:tr w:rsidR="00C679E5" w14:paraId="6E76BC21" w14:textId="77777777" w:rsidTr="00C679E5">
        <w:tc>
          <w:tcPr>
            <w:tcW w:w="2394" w:type="dxa"/>
          </w:tcPr>
          <w:p w14:paraId="7045BF2B" w14:textId="211A8FF2" w:rsidR="00C679E5" w:rsidRDefault="00C679E5">
            <w:pPr>
              <w:pStyle w:val="Normal1"/>
            </w:pPr>
            <w:r>
              <w:t>Sample size</w:t>
            </w:r>
          </w:p>
        </w:tc>
        <w:tc>
          <w:tcPr>
            <w:tcW w:w="2394" w:type="dxa"/>
          </w:tcPr>
          <w:p w14:paraId="3EC3BBDF" w14:textId="2C7659E7" w:rsidR="00C679E5" w:rsidRDefault="00312A0B">
            <w:pPr>
              <w:pStyle w:val="Normal1"/>
            </w:pPr>
            <w:r>
              <w:t>25835</w:t>
            </w:r>
          </w:p>
        </w:tc>
        <w:tc>
          <w:tcPr>
            <w:tcW w:w="2394" w:type="dxa"/>
          </w:tcPr>
          <w:p w14:paraId="760B3F89" w14:textId="44D5C71D" w:rsidR="00C679E5" w:rsidRDefault="007106EB">
            <w:pPr>
              <w:pStyle w:val="Normal1"/>
            </w:pPr>
            <w:r>
              <w:t>39155</w:t>
            </w:r>
          </w:p>
        </w:tc>
        <w:tc>
          <w:tcPr>
            <w:tcW w:w="2394" w:type="dxa"/>
          </w:tcPr>
          <w:p w14:paraId="28916FB2" w14:textId="4502BB1B" w:rsidR="00C679E5" w:rsidRDefault="008D35DE">
            <w:pPr>
              <w:pStyle w:val="Normal1"/>
            </w:pPr>
            <w:r>
              <w:t>27413</w:t>
            </w:r>
          </w:p>
        </w:tc>
      </w:tr>
      <w:tr w:rsidR="00C679E5" w14:paraId="0C737290" w14:textId="77777777" w:rsidTr="00C679E5">
        <w:tc>
          <w:tcPr>
            <w:tcW w:w="2394" w:type="dxa"/>
          </w:tcPr>
          <w:p w14:paraId="67C1219A" w14:textId="1157DA94" w:rsidR="00C679E5" w:rsidRDefault="00C679E5">
            <w:pPr>
              <w:pStyle w:val="Normal1"/>
            </w:pPr>
            <w:r>
              <w:t>Number of groups</w:t>
            </w:r>
          </w:p>
        </w:tc>
        <w:tc>
          <w:tcPr>
            <w:tcW w:w="2394" w:type="dxa"/>
          </w:tcPr>
          <w:p w14:paraId="77330BC0" w14:textId="5363C124" w:rsidR="00C679E5" w:rsidRDefault="00312A0B">
            <w:pPr>
              <w:pStyle w:val="Normal1"/>
            </w:pPr>
            <w:r>
              <w:t>2</w:t>
            </w:r>
          </w:p>
        </w:tc>
        <w:tc>
          <w:tcPr>
            <w:tcW w:w="2394" w:type="dxa"/>
          </w:tcPr>
          <w:p w14:paraId="7C56B9C9" w14:textId="5844779B" w:rsidR="00C679E5" w:rsidRDefault="007106EB">
            <w:pPr>
              <w:pStyle w:val="Normal1"/>
            </w:pPr>
            <w:r>
              <w:t>2</w:t>
            </w:r>
          </w:p>
        </w:tc>
        <w:tc>
          <w:tcPr>
            <w:tcW w:w="2394" w:type="dxa"/>
          </w:tcPr>
          <w:p w14:paraId="262249BC" w14:textId="24CBA275" w:rsidR="00C679E5" w:rsidRDefault="008D35DE">
            <w:pPr>
              <w:pStyle w:val="Normal1"/>
            </w:pPr>
            <w:r>
              <w:t>2</w:t>
            </w:r>
          </w:p>
        </w:tc>
      </w:tr>
      <w:tr w:rsidR="00C679E5" w14:paraId="08F70178" w14:textId="77777777" w:rsidTr="00C679E5">
        <w:tc>
          <w:tcPr>
            <w:tcW w:w="2394" w:type="dxa"/>
          </w:tcPr>
          <w:p w14:paraId="6CD85137" w14:textId="748A1F4E" w:rsidR="00C679E5" w:rsidRDefault="00C679E5">
            <w:pPr>
              <w:pStyle w:val="Normal1"/>
            </w:pPr>
            <w:r>
              <w:t>Total sample size</w:t>
            </w:r>
          </w:p>
        </w:tc>
        <w:tc>
          <w:tcPr>
            <w:tcW w:w="2394" w:type="dxa"/>
          </w:tcPr>
          <w:p w14:paraId="41B08C2A" w14:textId="34F57432" w:rsidR="00C679E5" w:rsidRDefault="00312A0B">
            <w:pPr>
              <w:pStyle w:val="Normal1"/>
            </w:pPr>
            <w:r>
              <w:t>51670</w:t>
            </w:r>
          </w:p>
        </w:tc>
        <w:tc>
          <w:tcPr>
            <w:tcW w:w="2394" w:type="dxa"/>
          </w:tcPr>
          <w:p w14:paraId="2CFDF15D" w14:textId="55AD4781" w:rsidR="00C679E5" w:rsidRDefault="007106EB">
            <w:pPr>
              <w:pStyle w:val="Normal1"/>
            </w:pPr>
            <w:r>
              <w:t>78230</w:t>
            </w:r>
          </w:p>
        </w:tc>
        <w:tc>
          <w:tcPr>
            <w:tcW w:w="2394" w:type="dxa"/>
          </w:tcPr>
          <w:p w14:paraId="252148EA" w14:textId="14D0C763" w:rsidR="00C679E5" w:rsidRDefault="008D35DE">
            <w:pPr>
              <w:pStyle w:val="Normal1"/>
            </w:pPr>
            <w:r>
              <w:t>54826</w:t>
            </w:r>
          </w:p>
        </w:tc>
      </w:tr>
      <w:tr w:rsidR="00C679E5" w14:paraId="115A7BD3" w14:textId="77777777" w:rsidTr="00C679E5">
        <w:tc>
          <w:tcPr>
            <w:tcW w:w="2394" w:type="dxa"/>
          </w:tcPr>
          <w:p w14:paraId="37DFE44C" w14:textId="4BC93BF6" w:rsidR="00C679E5" w:rsidRDefault="00312A0B">
            <w:pPr>
              <w:pStyle w:val="Normal1"/>
            </w:pPr>
            <w:proofErr w:type="spellStart"/>
            <w:r>
              <w:t>cliicks</w:t>
            </w:r>
            <w:proofErr w:type="spellEnd"/>
            <w:r w:rsidR="00C679E5">
              <w:t>/</w:t>
            </w:r>
            <w:proofErr w:type="spellStart"/>
            <w:r w:rsidR="00C679E5">
              <w:t>pageview</w:t>
            </w:r>
            <w:proofErr w:type="spellEnd"/>
          </w:p>
        </w:tc>
        <w:tc>
          <w:tcPr>
            <w:tcW w:w="2394" w:type="dxa"/>
          </w:tcPr>
          <w:p w14:paraId="234605FD" w14:textId="020E20E4" w:rsidR="00C679E5" w:rsidRDefault="00312A0B">
            <w:pPr>
              <w:pStyle w:val="Normal1"/>
            </w:pPr>
            <w:r>
              <w:t>3200/40000 = 0.08</w:t>
            </w:r>
          </w:p>
        </w:tc>
        <w:tc>
          <w:tcPr>
            <w:tcW w:w="2394" w:type="dxa"/>
          </w:tcPr>
          <w:p w14:paraId="50606E3C" w14:textId="739D03AA" w:rsidR="00C679E5" w:rsidRDefault="007106EB">
            <w:pPr>
              <w:pStyle w:val="Normal1"/>
            </w:pPr>
            <w:r>
              <w:t>660/40000=0.0165</w:t>
            </w:r>
          </w:p>
        </w:tc>
        <w:tc>
          <w:tcPr>
            <w:tcW w:w="2394" w:type="dxa"/>
          </w:tcPr>
          <w:p w14:paraId="1E71DDE6" w14:textId="5B924807" w:rsidR="00C679E5" w:rsidRDefault="008D35DE">
            <w:pPr>
              <w:pStyle w:val="Normal1"/>
            </w:pPr>
            <w:r>
              <w:t>3200/40000=0.08</w:t>
            </w:r>
          </w:p>
        </w:tc>
      </w:tr>
      <w:tr w:rsidR="00C679E5" w14:paraId="1A9D0C29" w14:textId="77777777" w:rsidTr="00C679E5">
        <w:tc>
          <w:tcPr>
            <w:tcW w:w="2394" w:type="dxa"/>
          </w:tcPr>
          <w:p w14:paraId="3A087724" w14:textId="2A4A6EAF" w:rsidR="00C679E5" w:rsidRDefault="00C679E5">
            <w:pPr>
              <w:pStyle w:val="Normal1"/>
            </w:pPr>
            <w:proofErr w:type="spellStart"/>
            <w:r>
              <w:t>pageviews</w:t>
            </w:r>
            <w:proofErr w:type="spellEnd"/>
          </w:p>
        </w:tc>
        <w:tc>
          <w:tcPr>
            <w:tcW w:w="2394" w:type="dxa"/>
          </w:tcPr>
          <w:p w14:paraId="71CF7C89" w14:textId="73107A1B" w:rsidR="00C679E5" w:rsidRDefault="00312A0B">
            <w:pPr>
              <w:pStyle w:val="Normal1"/>
            </w:pPr>
            <w:r>
              <w:t>645875</w:t>
            </w:r>
          </w:p>
        </w:tc>
        <w:tc>
          <w:tcPr>
            <w:tcW w:w="2394" w:type="dxa"/>
          </w:tcPr>
          <w:p w14:paraId="3FE99984" w14:textId="69A28EDC" w:rsidR="00C679E5" w:rsidRDefault="007106EB">
            <w:pPr>
              <w:pStyle w:val="Normal1"/>
            </w:pPr>
            <w:r>
              <w:t>4741212</w:t>
            </w:r>
          </w:p>
        </w:tc>
        <w:tc>
          <w:tcPr>
            <w:tcW w:w="2394" w:type="dxa"/>
          </w:tcPr>
          <w:p w14:paraId="7FB33FA1" w14:textId="15E215BA" w:rsidR="00C679E5" w:rsidRDefault="008D35DE">
            <w:pPr>
              <w:pStyle w:val="Normal1"/>
            </w:pPr>
            <w:r>
              <w:t>685325</w:t>
            </w:r>
          </w:p>
        </w:tc>
      </w:tr>
    </w:tbl>
    <w:p w14:paraId="6543DBA8" w14:textId="77777777" w:rsidR="00C679E5" w:rsidRDefault="00C679E5">
      <w:pPr>
        <w:pStyle w:val="Normal1"/>
      </w:pPr>
    </w:p>
    <w:p w14:paraId="774EA407" w14:textId="555FD1E4" w:rsidR="00C679E5" w:rsidRDefault="004F3156">
      <w:pPr>
        <w:pStyle w:val="Normal1"/>
      </w:pPr>
      <w:r>
        <w:lastRenderedPageBreak/>
        <w:t xml:space="preserve">Since we’re taking the largest number for </w:t>
      </w:r>
      <w:proofErr w:type="spellStart"/>
      <w:r>
        <w:t>pageviews</w:t>
      </w:r>
      <w:proofErr w:type="spellEnd"/>
      <w:r>
        <w:t xml:space="preserve">, 4741212 will be the number of </w:t>
      </w:r>
      <w:proofErr w:type="spellStart"/>
      <w:r>
        <w:t>pageviews</w:t>
      </w:r>
      <w:proofErr w:type="spellEnd"/>
      <w:r>
        <w:t xml:space="preserve"> we need</w:t>
      </w:r>
    </w:p>
    <w:p w14:paraId="3C6A4EDA" w14:textId="77777777" w:rsidR="004F3156" w:rsidRDefault="004F3156">
      <w:pPr>
        <w:pStyle w:val="Normal1"/>
      </w:pPr>
    </w:p>
    <w:p w14:paraId="272444E4" w14:textId="77777777" w:rsidR="00945624" w:rsidRDefault="005937D0">
      <w:pPr>
        <w:pStyle w:val="Heading3"/>
        <w:contextualSpacing w:val="0"/>
      </w:pPr>
      <w:bookmarkStart w:id="6" w:name="h.uy2xamy5nbp" w:colFirst="0" w:colLast="0"/>
      <w:bookmarkEnd w:id="6"/>
      <w:r>
        <w:t>Duration vs. Exposure</w:t>
      </w:r>
    </w:p>
    <w:p w14:paraId="3573AE1A" w14:textId="77777777" w:rsidR="00945624" w:rsidRDefault="005937D0">
      <w:pPr>
        <w:pStyle w:val="Normal1"/>
      </w:pPr>
      <w:r>
        <w:rPr>
          <w:color w:val="0000FF"/>
        </w:rPr>
        <w:t>Indicate what fraction of traffic you would divert to this experiment and, given this, how many days you would need to run the experiment. (These should be the answers from the "Choosing Duration and Exposure" quiz.)</w:t>
      </w:r>
    </w:p>
    <w:p w14:paraId="31EAFC07" w14:textId="77777777" w:rsidR="00945624" w:rsidRDefault="00945624">
      <w:pPr>
        <w:pStyle w:val="Normal1"/>
      </w:pPr>
    </w:p>
    <w:p w14:paraId="40512BCC" w14:textId="105A1FF2" w:rsidR="00BE4333" w:rsidRDefault="00BE4333" w:rsidP="00BE4333">
      <w:pPr>
        <w:pStyle w:val="Normal1"/>
      </w:pPr>
      <w:r>
        <w:t xml:space="preserve">Initially, I chose to include retention, which requires 4741212 </w:t>
      </w:r>
      <w:proofErr w:type="spellStart"/>
      <w:r>
        <w:t>pageviews</w:t>
      </w:r>
      <w:proofErr w:type="spellEnd"/>
      <w:r>
        <w:t xml:space="preserve">.  Even if I use 100% of the traffic, it would still take close to 119 days to complete the experiment, given 40,000 pages per day.  By removing retention, the experiment will take 18 days instead (100% traffic, 685325 total required </w:t>
      </w:r>
      <w:proofErr w:type="spellStart"/>
      <w:r>
        <w:t>pageviews</w:t>
      </w:r>
      <w:proofErr w:type="spellEnd"/>
      <w:r>
        <w:t>)</w:t>
      </w:r>
    </w:p>
    <w:p w14:paraId="3DA38285" w14:textId="77777777" w:rsidR="00BE4333" w:rsidRDefault="00BE4333" w:rsidP="00BE4333">
      <w:pPr>
        <w:pStyle w:val="Normal1"/>
      </w:pPr>
    </w:p>
    <w:p w14:paraId="1ED3778E" w14:textId="165CEA04" w:rsidR="00945624" w:rsidRDefault="005937D0">
      <w:pPr>
        <w:pStyle w:val="Normal1"/>
        <w:rPr>
          <w:color w:val="FF0000"/>
        </w:rPr>
      </w:pPr>
      <w:r>
        <w:t xml:space="preserve">Give your reasoning for the fraction you chose to divert. How risky do you think this experiment would be for </w:t>
      </w:r>
      <w:proofErr w:type="spellStart"/>
      <w:r>
        <w:t>Udacity</w:t>
      </w:r>
      <w:proofErr w:type="spellEnd"/>
      <w:r>
        <w:t>?</w:t>
      </w:r>
      <w:r w:rsidR="00B80DB2">
        <w:t xml:space="preserve"> </w:t>
      </w:r>
    </w:p>
    <w:p w14:paraId="058A50CE" w14:textId="77777777" w:rsidR="008C3517" w:rsidRDefault="008C3517">
      <w:pPr>
        <w:pStyle w:val="Normal1"/>
        <w:rPr>
          <w:color w:val="FF0000"/>
        </w:rPr>
      </w:pPr>
    </w:p>
    <w:p w14:paraId="264AAEE7" w14:textId="3E397C50" w:rsidR="008C3517" w:rsidRDefault="008C3517" w:rsidP="00460EA1">
      <w:pPr>
        <w:rPr>
          <w:rFonts w:ascii="Helvetica" w:eastAsia="Times New Roman" w:hAnsi="Helvetica"/>
          <w:color w:val="4F4F4F"/>
          <w:sz w:val="23"/>
          <w:szCs w:val="23"/>
          <w:shd w:val="clear" w:color="auto" w:fill="FFFFFF"/>
        </w:rPr>
      </w:pPr>
      <w:r>
        <w:rPr>
          <w:color w:val="000000" w:themeColor="text1"/>
        </w:rPr>
        <w:t xml:space="preserve">In lesson 2, </w:t>
      </w:r>
      <w:r w:rsidR="00460EA1">
        <w:rPr>
          <w:color w:val="000000" w:themeColor="text1"/>
        </w:rPr>
        <w:t>“</w:t>
      </w:r>
      <w:r w:rsidR="00460EA1" w:rsidRPr="00460EA1">
        <w:rPr>
          <w:rFonts w:ascii="Helvetica" w:eastAsia="Times New Roman" w:hAnsi="Helvetica"/>
          <w:i/>
          <w:iCs/>
          <w:color w:val="4F4F4F"/>
          <w:sz w:val="23"/>
          <w:szCs w:val="23"/>
          <w:shd w:val="clear" w:color="auto" w:fill="FFFFFF"/>
        </w:rPr>
        <w:t>Minimal risk is defined as the probability and magnitude of harm that a participant would encounter in normal daily life. The harm considered encompasses physical, psychological and emotional, social, and economic concerns</w:t>
      </w:r>
      <w:r w:rsidR="00460EA1">
        <w:rPr>
          <w:rFonts w:ascii="Helvetica" w:eastAsia="Times New Roman" w:hAnsi="Helvetica"/>
          <w:color w:val="4F4F4F"/>
          <w:sz w:val="23"/>
          <w:szCs w:val="23"/>
          <w:shd w:val="clear" w:color="auto" w:fill="FFFFFF"/>
        </w:rPr>
        <w:t xml:space="preserve">”.  </w:t>
      </w:r>
    </w:p>
    <w:p w14:paraId="3E62CFCC" w14:textId="77777777" w:rsidR="00460EA1" w:rsidRDefault="00460EA1" w:rsidP="00460EA1">
      <w:pPr>
        <w:rPr>
          <w:rFonts w:ascii="Helvetica" w:eastAsia="Times New Roman" w:hAnsi="Helvetica"/>
          <w:color w:val="4F4F4F"/>
          <w:sz w:val="23"/>
          <w:szCs w:val="23"/>
          <w:shd w:val="clear" w:color="auto" w:fill="FFFFFF"/>
        </w:rPr>
      </w:pPr>
    </w:p>
    <w:p w14:paraId="6FCA8A91" w14:textId="5EC13E8E" w:rsidR="00460EA1" w:rsidRDefault="00460EA1" w:rsidP="00460EA1">
      <w:pPr>
        <w:rPr>
          <w:rFonts w:ascii="Helvetica" w:eastAsia="Times New Roman" w:hAnsi="Helvetica"/>
          <w:color w:val="4F4F4F"/>
          <w:sz w:val="23"/>
          <w:szCs w:val="23"/>
          <w:shd w:val="clear" w:color="auto" w:fill="FFFFFF"/>
        </w:rPr>
      </w:pPr>
      <w:r>
        <w:rPr>
          <w:rFonts w:ascii="Helvetica" w:eastAsia="Times New Roman" w:hAnsi="Helvetica"/>
          <w:color w:val="4F4F4F"/>
          <w:sz w:val="23"/>
          <w:szCs w:val="23"/>
          <w:shd w:val="clear" w:color="auto" w:fill="FFFFFF"/>
        </w:rPr>
        <w:t>In our experiment, it is very unlikely that a student would be exposed to any harm or gets hurt due the the proposed change.  Also, the website is not financial or health related.</w:t>
      </w:r>
    </w:p>
    <w:p w14:paraId="3689B6F0" w14:textId="77777777" w:rsidR="00460EA1" w:rsidRDefault="00460EA1" w:rsidP="00460EA1">
      <w:pPr>
        <w:rPr>
          <w:rFonts w:ascii="Helvetica" w:eastAsia="Times New Roman" w:hAnsi="Helvetica"/>
          <w:color w:val="4F4F4F"/>
          <w:sz w:val="23"/>
          <w:szCs w:val="23"/>
          <w:shd w:val="clear" w:color="auto" w:fill="FFFFFF"/>
        </w:rPr>
      </w:pPr>
    </w:p>
    <w:p w14:paraId="5C3BD77F" w14:textId="7588FA6A" w:rsidR="00460EA1" w:rsidRPr="00460EA1" w:rsidRDefault="00460EA1" w:rsidP="00460EA1">
      <w:pPr>
        <w:rPr>
          <w:rFonts w:eastAsia="Times New Roman"/>
        </w:rPr>
      </w:pPr>
      <w:r>
        <w:rPr>
          <w:rFonts w:ascii="Helvetica" w:eastAsia="Times New Roman" w:hAnsi="Helvetica"/>
          <w:color w:val="4F4F4F"/>
          <w:sz w:val="23"/>
          <w:szCs w:val="23"/>
          <w:shd w:val="clear" w:color="auto" w:fill="FFFFFF"/>
        </w:rPr>
        <w:t>Also, we’re not dealing with sensitive data such as financial, health related, personal info such as SSN, credit card number, etc.  Therefore, this experiment is not considered to be risky and 100% of the traffic can be diverted.</w:t>
      </w:r>
    </w:p>
    <w:p w14:paraId="319E425A" w14:textId="77777777" w:rsidR="00945624" w:rsidRDefault="00945624">
      <w:pPr>
        <w:pStyle w:val="Normal1"/>
      </w:pPr>
    </w:p>
    <w:p w14:paraId="1F644047" w14:textId="77777777" w:rsidR="00945624" w:rsidRDefault="005937D0">
      <w:pPr>
        <w:pStyle w:val="Heading1"/>
        <w:contextualSpacing w:val="0"/>
      </w:pPr>
      <w:bookmarkStart w:id="7" w:name="h.yry1zu8g8az7" w:colFirst="0" w:colLast="0"/>
      <w:bookmarkEnd w:id="7"/>
      <w:r>
        <w:t>Experiment Analysis</w:t>
      </w:r>
    </w:p>
    <w:p w14:paraId="6402A581" w14:textId="77777777" w:rsidR="00945624" w:rsidRDefault="005937D0">
      <w:pPr>
        <w:pStyle w:val="Heading2"/>
        <w:contextualSpacing w:val="0"/>
      </w:pPr>
      <w:bookmarkStart w:id="8" w:name="h.cizdts6ye33u" w:colFirst="0" w:colLast="0"/>
      <w:bookmarkEnd w:id="8"/>
      <w:r>
        <w:t>Sanity Checks</w:t>
      </w:r>
    </w:p>
    <w:p w14:paraId="54942B2A" w14:textId="77777777" w:rsidR="00945624" w:rsidRDefault="005937D0">
      <w:pPr>
        <w:pStyle w:val="Normal1"/>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14:paraId="5348DA46" w14:textId="77777777" w:rsidR="00945624" w:rsidRDefault="00945624">
      <w:pPr>
        <w:pStyle w:val="Normal1"/>
      </w:pPr>
    </w:p>
    <w:p w14:paraId="2CEA9E7A" w14:textId="77777777" w:rsidR="00945624" w:rsidRDefault="005937D0">
      <w:pPr>
        <w:pStyle w:val="Normal1"/>
        <w:rPr>
          <w:b/>
        </w:rPr>
      </w:pPr>
      <w:r>
        <w:t xml:space="preserve">For any sanity check that did not pass, explain your best guess as to what went wrong based on the day-by-day data. </w:t>
      </w:r>
      <w:r>
        <w:rPr>
          <w:b/>
        </w:rPr>
        <w:t>Do not proceed to the rest of the analysis unless all sanity checks pass.</w:t>
      </w:r>
    </w:p>
    <w:p w14:paraId="65FFDC6A" w14:textId="77777777" w:rsidR="004D157F" w:rsidRDefault="004D157F">
      <w:pPr>
        <w:pStyle w:val="Normal1"/>
        <w:rPr>
          <w:b/>
        </w:rPr>
      </w:pPr>
    </w:p>
    <w:tbl>
      <w:tblPr>
        <w:tblStyle w:val="TableGrid"/>
        <w:tblW w:w="0" w:type="auto"/>
        <w:tblLook w:val="04A0" w:firstRow="1" w:lastRow="0" w:firstColumn="1" w:lastColumn="0" w:noHBand="0" w:noVBand="1"/>
      </w:tblPr>
      <w:tblGrid>
        <w:gridCol w:w="1915"/>
        <w:gridCol w:w="1915"/>
        <w:gridCol w:w="1915"/>
        <w:gridCol w:w="1915"/>
        <w:gridCol w:w="1916"/>
      </w:tblGrid>
      <w:tr w:rsidR="005C028D" w14:paraId="4E18D6FA" w14:textId="77777777" w:rsidTr="005C028D">
        <w:tc>
          <w:tcPr>
            <w:tcW w:w="1915" w:type="dxa"/>
          </w:tcPr>
          <w:p w14:paraId="31EE78CA" w14:textId="77777777" w:rsidR="005C028D" w:rsidRDefault="005C028D">
            <w:pPr>
              <w:pStyle w:val="Normal1"/>
            </w:pPr>
          </w:p>
        </w:tc>
        <w:tc>
          <w:tcPr>
            <w:tcW w:w="1915" w:type="dxa"/>
          </w:tcPr>
          <w:p w14:paraId="249CB114" w14:textId="31901D4E" w:rsidR="005C028D" w:rsidRDefault="005C028D">
            <w:pPr>
              <w:pStyle w:val="Normal1"/>
            </w:pPr>
            <w:r>
              <w:t xml:space="preserve">Lower bound </w:t>
            </w:r>
          </w:p>
        </w:tc>
        <w:tc>
          <w:tcPr>
            <w:tcW w:w="1915" w:type="dxa"/>
          </w:tcPr>
          <w:p w14:paraId="2A4221FC" w14:textId="17437F89" w:rsidR="005C028D" w:rsidRDefault="005C028D">
            <w:pPr>
              <w:pStyle w:val="Normal1"/>
            </w:pPr>
            <w:r>
              <w:t>Upper bound</w:t>
            </w:r>
          </w:p>
        </w:tc>
        <w:tc>
          <w:tcPr>
            <w:tcW w:w="1915" w:type="dxa"/>
          </w:tcPr>
          <w:p w14:paraId="461E9298" w14:textId="72CAB5AC" w:rsidR="005C028D" w:rsidRDefault="005C028D">
            <w:pPr>
              <w:pStyle w:val="Normal1"/>
            </w:pPr>
            <w:r>
              <w:t>Observed</w:t>
            </w:r>
          </w:p>
        </w:tc>
        <w:tc>
          <w:tcPr>
            <w:tcW w:w="1916" w:type="dxa"/>
          </w:tcPr>
          <w:p w14:paraId="1DEAA717" w14:textId="65A88E21" w:rsidR="005C028D" w:rsidRDefault="005C028D">
            <w:pPr>
              <w:pStyle w:val="Normal1"/>
            </w:pPr>
            <w:r>
              <w:t>Passes</w:t>
            </w:r>
          </w:p>
        </w:tc>
      </w:tr>
      <w:tr w:rsidR="005C028D" w14:paraId="1D3B09B7" w14:textId="77777777" w:rsidTr="005C028D">
        <w:tc>
          <w:tcPr>
            <w:tcW w:w="1915" w:type="dxa"/>
          </w:tcPr>
          <w:p w14:paraId="29FC0273" w14:textId="0E617191" w:rsidR="005C028D" w:rsidRDefault="005C028D">
            <w:pPr>
              <w:pStyle w:val="Normal1"/>
            </w:pPr>
            <w:r>
              <w:t># of cookies</w:t>
            </w:r>
          </w:p>
        </w:tc>
        <w:tc>
          <w:tcPr>
            <w:tcW w:w="1915" w:type="dxa"/>
          </w:tcPr>
          <w:p w14:paraId="43F6B026" w14:textId="4258891F" w:rsidR="005C028D" w:rsidRDefault="005C028D">
            <w:pPr>
              <w:pStyle w:val="Normal1"/>
            </w:pPr>
            <w:r>
              <w:t>0.4988</w:t>
            </w:r>
          </w:p>
        </w:tc>
        <w:tc>
          <w:tcPr>
            <w:tcW w:w="1915" w:type="dxa"/>
          </w:tcPr>
          <w:p w14:paraId="69D06863" w14:textId="599130B1" w:rsidR="005C028D" w:rsidRDefault="005C028D">
            <w:pPr>
              <w:pStyle w:val="Normal1"/>
            </w:pPr>
            <w:r>
              <w:t>0.5012</w:t>
            </w:r>
          </w:p>
        </w:tc>
        <w:tc>
          <w:tcPr>
            <w:tcW w:w="1915" w:type="dxa"/>
          </w:tcPr>
          <w:p w14:paraId="7B417BD9" w14:textId="3205EC9D" w:rsidR="005C028D" w:rsidRDefault="005C028D">
            <w:pPr>
              <w:pStyle w:val="Normal1"/>
            </w:pPr>
            <w:r>
              <w:t>0.5006</w:t>
            </w:r>
          </w:p>
        </w:tc>
        <w:tc>
          <w:tcPr>
            <w:tcW w:w="1916" w:type="dxa"/>
          </w:tcPr>
          <w:p w14:paraId="1A392487" w14:textId="2853159C" w:rsidR="005C028D" w:rsidRDefault="005C028D">
            <w:pPr>
              <w:pStyle w:val="Normal1"/>
            </w:pPr>
            <w:r>
              <w:t>Yes</w:t>
            </w:r>
          </w:p>
        </w:tc>
      </w:tr>
      <w:tr w:rsidR="005C028D" w14:paraId="6ECFB643" w14:textId="77777777" w:rsidTr="005C028D">
        <w:tc>
          <w:tcPr>
            <w:tcW w:w="1915" w:type="dxa"/>
          </w:tcPr>
          <w:p w14:paraId="7CF06D92" w14:textId="3D74BBE1" w:rsidR="005C028D" w:rsidRDefault="005C028D">
            <w:pPr>
              <w:pStyle w:val="Normal1"/>
            </w:pPr>
            <w:r>
              <w:t>Click-through-probability on “start free trial”</w:t>
            </w:r>
          </w:p>
        </w:tc>
        <w:tc>
          <w:tcPr>
            <w:tcW w:w="1915" w:type="dxa"/>
          </w:tcPr>
          <w:p w14:paraId="2EA86DCE" w14:textId="1670BB98" w:rsidR="005C028D" w:rsidRDefault="005C028D">
            <w:pPr>
              <w:pStyle w:val="Normal1"/>
            </w:pPr>
            <w:r>
              <w:t>0.0812</w:t>
            </w:r>
          </w:p>
        </w:tc>
        <w:tc>
          <w:tcPr>
            <w:tcW w:w="1915" w:type="dxa"/>
          </w:tcPr>
          <w:p w14:paraId="0E8943BE" w14:textId="7DD9795A" w:rsidR="005C028D" w:rsidRDefault="005C028D">
            <w:pPr>
              <w:pStyle w:val="Normal1"/>
            </w:pPr>
            <w:r>
              <w:t>0.0830</w:t>
            </w:r>
          </w:p>
        </w:tc>
        <w:tc>
          <w:tcPr>
            <w:tcW w:w="1915" w:type="dxa"/>
          </w:tcPr>
          <w:p w14:paraId="42F88393" w14:textId="1B11684F" w:rsidR="005C028D" w:rsidRDefault="005C028D">
            <w:pPr>
              <w:pStyle w:val="Normal1"/>
            </w:pPr>
            <w:r>
              <w:t>0.0822</w:t>
            </w:r>
          </w:p>
        </w:tc>
        <w:tc>
          <w:tcPr>
            <w:tcW w:w="1916" w:type="dxa"/>
          </w:tcPr>
          <w:p w14:paraId="52DC770B" w14:textId="05DB66DC" w:rsidR="005C028D" w:rsidRDefault="005C028D">
            <w:pPr>
              <w:pStyle w:val="Normal1"/>
            </w:pPr>
            <w:r>
              <w:t>Yes</w:t>
            </w:r>
          </w:p>
        </w:tc>
      </w:tr>
    </w:tbl>
    <w:p w14:paraId="23B7C32C" w14:textId="77777777" w:rsidR="004D157F" w:rsidRDefault="004D157F">
      <w:pPr>
        <w:pStyle w:val="Normal1"/>
      </w:pPr>
    </w:p>
    <w:p w14:paraId="3FCE6924" w14:textId="77777777" w:rsidR="00945624" w:rsidRDefault="00945624">
      <w:pPr>
        <w:pStyle w:val="Normal1"/>
      </w:pPr>
    </w:p>
    <w:p w14:paraId="6CA4541B" w14:textId="77777777" w:rsidR="00945624" w:rsidRDefault="005937D0">
      <w:pPr>
        <w:pStyle w:val="Heading2"/>
        <w:contextualSpacing w:val="0"/>
      </w:pPr>
      <w:bookmarkStart w:id="9" w:name="h.p5issp8oaf4a" w:colFirst="0" w:colLast="0"/>
      <w:bookmarkEnd w:id="9"/>
      <w:r>
        <w:lastRenderedPageBreak/>
        <w:t>Result Analysis</w:t>
      </w:r>
    </w:p>
    <w:p w14:paraId="773B7B54" w14:textId="77777777" w:rsidR="00945624" w:rsidRDefault="005937D0">
      <w:pPr>
        <w:pStyle w:val="Heading3"/>
        <w:contextualSpacing w:val="0"/>
      </w:pPr>
      <w:bookmarkStart w:id="10" w:name="h.52n1ah20cmce" w:colFirst="0" w:colLast="0"/>
      <w:bookmarkEnd w:id="10"/>
      <w:r>
        <w:t>Effect Size Tests</w:t>
      </w:r>
    </w:p>
    <w:p w14:paraId="3FF73888" w14:textId="77777777" w:rsidR="00945624" w:rsidRDefault="005937D0">
      <w:pPr>
        <w:pStyle w:val="Normal1"/>
      </w:pPr>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tbl>
      <w:tblPr>
        <w:tblStyle w:val="TableGrid"/>
        <w:tblW w:w="0" w:type="auto"/>
        <w:tblLook w:val="04A0" w:firstRow="1" w:lastRow="0" w:firstColumn="1" w:lastColumn="0" w:noHBand="0" w:noVBand="1"/>
      </w:tblPr>
      <w:tblGrid>
        <w:gridCol w:w="1915"/>
        <w:gridCol w:w="1915"/>
        <w:gridCol w:w="1915"/>
        <w:gridCol w:w="1915"/>
        <w:gridCol w:w="1916"/>
      </w:tblGrid>
      <w:tr w:rsidR="005C028D" w14:paraId="1A54A62A" w14:textId="77777777" w:rsidTr="005C028D">
        <w:tc>
          <w:tcPr>
            <w:tcW w:w="1915" w:type="dxa"/>
          </w:tcPr>
          <w:p w14:paraId="30C2C946" w14:textId="77777777" w:rsidR="005C028D" w:rsidRDefault="005C028D">
            <w:pPr>
              <w:pStyle w:val="Normal1"/>
            </w:pPr>
          </w:p>
        </w:tc>
        <w:tc>
          <w:tcPr>
            <w:tcW w:w="1915" w:type="dxa"/>
          </w:tcPr>
          <w:p w14:paraId="3BB03CE0" w14:textId="4652CDE9" w:rsidR="005C028D" w:rsidRPr="005C028D" w:rsidRDefault="005C028D">
            <w:pPr>
              <w:pStyle w:val="Normal1"/>
              <w:rPr>
                <w:b/>
                <w:bCs/>
              </w:rPr>
            </w:pPr>
            <w:r w:rsidRPr="005C028D">
              <w:rPr>
                <w:b/>
                <w:bCs/>
              </w:rPr>
              <w:t>Lower bound</w:t>
            </w:r>
          </w:p>
        </w:tc>
        <w:tc>
          <w:tcPr>
            <w:tcW w:w="1915" w:type="dxa"/>
          </w:tcPr>
          <w:p w14:paraId="731C2AEC" w14:textId="71B22EB8" w:rsidR="005C028D" w:rsidRPr="005C028D" w:rsidRDefault="005C028D">
            <w:pPr>
              <w:pStyle w:val="Normal1"/>
              <w:rPr>
                <w:b/>
                <w:bCs/>
              </w:rPr>
            </w:pPr>
            <w:r w:rsidRPr="005C028D">
              <w:rPr>
                <w:b/>
                <w:bCs/>
              </w:rPr>
              <w:t>Upper bound</w:t>
            </w:r>
          </w:p>
        </w:tc>
        <w:tc>
          <w:tcPr>
            <w:tcW w:w="1915" w:type="dxa"/>
          </w:tcPr>
          <w:p w14:paraId="1AA79FDD" w14:textId="0B961322" w:rsidR="005C028D" w:rsidRPr="005C028D" w:rsidRDefault="005C028D">
            <w:pPr>
              <w:pStyle w:val="Normal1"/>
              <w:rPr>
                <w:b/>
                <w:bCs/>
              </w:rPr>
            </w:pPr>
            <w:r w:rsidRPr="005C028D">
              <w:rPr>
                <w:b/>
                <w:bCs/>
              </w:rPr>
              <w:t xml:space="preserve">Statistical significance </w:t>
            </w:r>
          </w:p>
        </w:tc>
        <w:tc>
          <w:tcPr>
            <w:tcW w:w="1916" w:type="dxa"/>
          </w:tcPr>
          <w:p w14:paraId="2BACAC24" w14:textId="1768C470" w:rsidR="005C028D" w:rsidRPr="005C028D" w:rsidRDefault="005C028D">
            <w:pPr>
              <w:pStyle w:val="Normal1"/>
              <w:rPr>
                <w:b/>
                <w:bCs/>
              </w:rPr>
            </w:pPr>
            <w:r w:rsidRPr="005C028D">
              <w:rPr>
                <w:b/>
                <w:bCs/>
              </w:rPr>
              <w:t>Practical significance</w:t>
            </w:r>
          </w:p>
        </w:tc>
      </w:tr>
      <w:tr w:rsidR="005C028D" w14:paraId="489B4E69" w14:textId="77777777" w:rsidTr="005C028D">
        <w:tc>
          <w:tcPr>
            <w:tcW w:w="1915" w:type="dxa"/>
          </w:tcPr>
          <w:p w14:paraId="3C775EDE" w14:textId="2935D3DB" w:rsidR="005C028D" w:rsidRDefault="005C028D">
            <w:pPr>
              <w:pStyle w:val="Normal1"/>
            </w:pPr>
            <w:r>
              <w:t>Gross conversion</w:t>
            </w:r>
          </w:p>
        </w:tc>
        <w:tc>
          <w:tcPr>
            <w:tcW w:w="1915" w:type="dxa"/>
          </w:tcPr>
          <w:p w14:paraId="4A7F3AAC" w14:textId="2944C24C" w:rsidR="005C028D" w:rsidRDefault="005C028D">
            <w:pPr>
              <w:pStyle w:val="Normal1"/>
            </w:pPr>
            <w:r>
              <w:t>-0.0291</w:t>
            </w:r>
          </w:p>
        </w:tc>
        <w:tc>
          <w:tcPr>
            <w:tcW w:w="1915" w:type="dxa"/>
          </w:tcPr>
          <w:p w14:paraId="0DFAB207" w14:textId="4DDEADA2" w:rsidR="005C028D" w:rsidRDefault="005C028D">
            <w:pPr>
              <w:pStyle w:val="Normal1"/>
            </w:pPr>
            <w:r>
              <w:t>-0.0120</w:t>
            </w:r>
          </w:p>
        </w:tc>
        <w:tc>
          <w:tcPr>
            <w:tcW w:w="1915" w:type="dxa"/>
          </w:tcPr>
          <w:p w14:paraId="658C6C57" w14:textId="72B7F963" w:rsidR="005C028D" w:rsidRDefault="005C028D">
            <w:pPr>
              <w:pStyle w:val="Normal1"/>
            </w:pPr>
            <w:r>
              <w:t>Yes</w:t>
            </w:r>
          </w:p>
        </w:tc>
        <w:tc>
          <w:tcPr>
            <w:tcW w:w="1916" w:type="dxa"/>
          </w:tcPr>
          <w:p w14:paraId="57252F7A" w14:textId="16E74D7E" w:rsidR="005C028D" w:rsidRDefault="005C028D">
            <w:pPr>
              <w:pStyle w:val="Normal1"/>
            </w:pPr>
            <w:r>
              <w:t>Yes</w:t>
            </w:r>
          </w:p>
        </w:tc>
      </w:tr>
      <w:tr w:rsidR="005C028D" w14:paraId="2ECA7D4E" w14:textId="77777777" w:rsidTr="005C028D">
        <w:tc>
          <w:tcPr>
            <w:tcW w:w="1915" w:type="dxa"/>
          </w:tcPr>
          <w:p w14:paraId="091BEBFD" w14:textId="110D4D15" w:rsidR="005C028D" w:rsidRDefault="005C028D">
            <w:pPr>
              <w:pStyle w:val="Normal1"/>
            </w:pPr>
            <w:r>
              <w:t>Net conversion</w:t>
            </w:r>
          </w:p>
        </w:tc>
        <w:tc>
          <w:tcPr>
            <w:tcW w:w="1915" w:type="dxa"/>
          </w:tcPr>
          <w:p w14:paraId="0F38F439" w14:textId="42949E6F" w:rsidR="005C028D" w:rsidRDefault="005C028D">
            <w:pPr>
              <w:pStyle w:val="Normal1"/>
            </w:pPr>
            <w:r>
              <w:t>-0.0116</w:t>
            </w:r>
          </w:p>
        </w:tc>
        <w:tc>
          <w:tcPr>
            <w:tcW w:w="1915" w:type="dxa"/>
          </w:tcPr>
          <w:p w14:paraId="16FDE1BC" w14:textId="5A8EE2FC" w:rsidR="005C028D" w:rsidRDefault="005C028D">
            <w:pPr>
              <w:pStyle w:val="Normal1"/>
            </w:pPr>
            <w:r>
              <w:t>0.0019</w:t>
            </w:r>
          </w:p>
        </w:tc>
        <w:tc>
          <w:tcPr>
            <w:tcW w:w="1915" w:type="dxa"/>
          </w:tcPr>
          <w:p w14:paraId="24C9B786" w14:textId="36A6D582" w:rsidR="005C028D" w:rsidRDefault="005C028D">
            <w:pPr>
              <w:pStyle w:val="Normal1"/>
            </w:pPr>
            <w:r>
              <w:t>No</w:t>
            </w:r>
          </w:p>
        </w:tc>
        <w:tc>
          <w:tcPr>
            <w:tcW w:w="1916" w:type="dxa"/>
          </w:tcPr>
          <w:p w14:paraId="69925B6E" w14:textId="3959AEA6" w:rsidR="005C028D" w:rsidRDefault="005C028D">
            <w:pPr>
              <w:pStyle w:val="Normal1"/>
            </w:pPr>
            <w:r>
              <w:t>No</w:t>
            </w:r>
          </w:p>
        </w:tc>
      </w:tr>
    </w:tbl>
    <w:p w14:paraId="0A408C5B" w14:textId="77777777" w:rsidR="00945624" w:rsidRDefault="00945624">
      <w:pPr>
        <w:pStyle w:val="Normal1"/>
      </w:pPr>
    </w:p>
    <w:p w14:paraId="69553574" w14:textId="77777777" w:rsidR="00945624" w:rsidRDefault="005937D0">
      <w:pPr>
        <w:pStyle w:val="Heading3"/>
        <w:contextualSpacing w:val="0"/>
      </w:pPr>
      <w:bookmarkStart w:id="11" w:name="h.clnogzxymvt2" w:colFirst="0" w:colLast="0"/>
      <w:bookmarkEnd w:id="11"/>
      <w:r>
        <w:t>Sign Tests</w:t>
      </w:r>
    </w:p>
    <w:p w14:paraId="04F09E67" w14:textId="77777777" w:rsidR="00945624" w:rsidRDefault="005937D0">
      <w:pPr>
        <w:pStyle w:val="Normal1"/>
      </w:pPr>
      <w:r>
        <w:rPr>
          <w:color w:val="0000FF"/>
        </w:rPr>
        <w:t>For each of your evaluation metrics, do a sign test using the day-by-day data, and report the p-value of the sign test and whether the result is statistically significant. (These should be the answers from the "Sign Tests" quiz.)</w:t>
      </w:r>
    </w:p>
    <w:p w14:paraId="1DF9812E" w14:textId="77777777" w:rsidR="00945624" w:rsidRDefault="00945624">
      <w:pPr>
        <w:pStyle w:val="Normal1"/>
      </w:pPr>
    </w:p>
    <w:tbl>
      <w:tblPr>
        <w:tblStyle w:val="TableGrid"/>
        <w:tblW w:w="0" w:type="auto"/>
        <w:tblLook w:val="04A0" w:firstRow="1" w:lastRow="0" w:firstColumn="1" w:lastColumn="0" w:noHBand="0" w:noVBand="1"/>
      </w:tblPr>
      <w:tblGrid>
        <w:gridCol w:w="3192"/>
        <w:gridCol w:w="3192"/>
        <w:gridCol w:w="3192"/>
      </w:tblGrid>
      <w:tr w:rsidR="005C028D" w14:paraId="3D813FE9" w14:textId="77777777" w:rsidTr="005C028D">
        <w:tc>
          <w:tcPr>
            <w:tcW w:w="3192" w:type="dxa"/>
          </w:tcPr>
          <w:p w14:paraId="3352509E" w14:textId="77777777" w:rsidR="005C028D" w:rsidRDefault="005C028D">
            <w:pPr>
              <w:pStyle w:val="Normal1"/>
            </w:pPr>
          </w:p>
        </w:tc>
        <w:tc>
          <w:tcPr>
            <w:tcW w:w="3192" w:type="dxa"/>
          </w:tcPr>
          <w:p w14:paraId="77EB7C69" w14:textId="367F05F4" w:rsidR="005C028D" w:rsidRPr="005C028D" w:rsidRDefault="005C028D">
            <w:pPr>
              <w:pStyle w:val="Normal1"/>
              <w:rPr>
                <w:b/>
                <w:bCs/>
              </w:rPr>
            </w:pPr>
            <w:r w:rsidRPr="005C028D">
              <w:rPr>
                <w:b/>
                <w:bCs/>
              </w:rPr>
              <w:t>p-value</w:t>
            </w:r>
          </w:p>
        </w:tc>
        <w:tc>
          <w:tcPr>
            <w:tcW w:w="3192" w:type="dxa"/>
          </w:tcPr>
          <w:p w14:paraId="7881EF9C" w14:textId="77777777" w:rsidR="005C028D" w:rsidRDefault="005C028D">
            <w:pPr>
              <w:pStyle w:val="Normal1"/>
              <w:rPr>
                <w:b/>
                <w:bCs/>
              </w:rPr>
            </w:pPr>
            <w:r w:rsidRPr="005C028D">
              <w:rPr>
                <w:b/>
                <w:bCs/>
              </w:rPr>
              <w:t>Statistical significance</w:t>
            </w:r>
          </w:p>
          <w:p w14:paraId="2010BF22" w14:textId="2BD22590" w:rsidR="005C028D" w:rsidRPr="005C028D" w:rsidRDefault="005C028D">
            <w:pPr>
              <w:pStyle w:val="Normal1"/>
              <w:rPr>
                <w:b/>
                <w:bCs/>
              </w:rPr>
            </w:pPr>
            <w:r>
              <w:rPr>
                <w:b/>
                <w:bCs/>
              </w:rPr>
              <w:t>(alpha = 0.05)</w:t>
            </w:r>
          </w:p>
        </w:tc>
      </w:tr>
      <w:tr w:rsidR="005C028D" w14:paraId="5C62A5E8" w14:textId="77777777" w:rsidTr="005C028D">
        <w:tc>
          <w:tcPr>
            <w:tcW w:w="3192" w:type="dxa"/>
          </w:tcPr>
          <w:p w14:paraId="227DAF34" w14:textId="2FCB01DB" w:rsidR="005C028D" w:rsidRDefault="005C028D">
            <w:pPr>
              <w:pStyle w:val="Normal1"/>
            </w:pPr>
            <w:r>
              <w:t>Gross conversion</w:t>
            </w:r>
          </w:p>
        </w:tc>
        <w:tc>
          <w:tcPr>
            <w:tcW w:w="3192" w:type="dxa"/>
          </w:tcPr>
          <w:p w14:paraId="4AB72466" w14:textId="1A1306E7" w:rsidR="005C028D" w:rsidRDefault="005C028D">
            <w:pPr>
              <w:pStyle w:val="Normal1"/>
            </w:pPr>
            <w:r>
              <w:t>0.0026</w:t>
            </w:r>
          </w:p>
        </w:tc>
        <w:tc>
          <w:tcPr>
            <w:tcW w:w="3192" w:type="dxa"/>
          </w:tcPr>
          <w:p w14:paraId="6EFC33F8" w14:textId="66FC8550" w:rsidR="005C028D" w:rsidRDefault="005C028D">
            <w:pPr>
              <w:pStyle w:val="Normal1"/>
            </w:pPr>
            <w:r>
              <w:t>Yes</w:t>
            </w:r>
          </w:p>
        </w:tc>
      </w:tr>
      <w:tr w:rsidR="005C028D" w14:paraId="458911DC" w14:textId="77777777" w:rsidTr="005C028D">
        <w:tc>
          <w:tcPr>
            <w:tcW w:w="3192" w:type="dxa"/>
          </w:tcPr>
          <w:p w14:paraId="4F839603" w14:textId="269F0FC0" w:rsidR="005C028D" w:rsidRDefault="005C028D">
            <w:pPr>
              <w:pStyle w:val="Normal1"/>
            </w:pPr>
            <w:r>
              <w:t>Net Conversion</w:t>
            </w:r>
          </w:p>
        </w:tc>
        <w:tc>
          <w:tcPr>
            <w:tcW w:w="3192" w:type="dxa"/>
          </w:tcPr>
          <w:p w14:paraId="061EDE0A" w14:textId="3F2C02B4" w:rsidR="005C028D" w:rsidRDefault="005C028D">
            <w:pPr>
              <w:pStyle w:val="Normal1"/>
            </w:pPr>
            <w:r>
              <w:t>0.6776</w:t>
            </w:r>
          </w:p>
        </w:tc>
        <w:tc>
          <w:tcPr>
            <w:tcW w:w="3192" w:type="dxa"/>
          </w:tcPr>
          <w:p w14:paraId="6938DD27" w14:textId="167097F2" w:rsidR="005C028D" w:rsidRDefault="005C028D">
            <w:pPr>
              <w:pStyle w:val="Normal1"/>
            </w:pPr>
            <w:r>
              <w:t>No</w:t>
            </w:r>
          </w:p>
        </w:tc>
      </w:tr>
    </w:tbl>
    <w:p w14:paraId="408DE8A7" w14:textId="77777777" w:rsidR="005C028D" w:rsidRDefault="005C028D">
      <w:pPr>
        <w:pStyle w:val="Normal1"/>
      </w:pPr>
    </w:p>
    <w:p w14:paraId="1F231A0C" w14:textId="77777777" w:rsidR="005C028D" w:rsidRDefault="005C028D">
      <w:pPr>
        <w:pStyle w:val="Normal1"/>
      </w:pPr>
    </w:p>
    <w:p w14:paraId="07DD7830" w14:textId="77777777" w:rsidR="00945624" w:rsidRDefault="005937D0">
      <w:pPr>
        <w:pStyle w:val="Heading3"/>
        <w:contextualSpacing w:val="0"/>
      </w:pPr>
      <w:bookmarkStart w:id="12" w:name="h.ea3c918crur0" w:colFirst="0" w:colLast="0"/>
      <w:bookmarkEnd w:id="12"/>
      <w:r>
        <w:t>Summary</w:t>
      </w:r>
    </w:p>
    <w:p w14:paraId="56587EEF" w14:textId="77777777" w:rsidR="00945624" w:rsidRDefault="005937D0">
      <w:pPr>
        <w:pStyle w:val="Normal1"/>
      </w:pPr>
      <w:r>
        <w:t>State whether you used the Bonferroni correction, and explain why or why not. If there are any discrepancies between the effect size hypothesis tests and the sign tests, describe the discrepancy and why you think it arose.</w:t>
      </w:r>
    </w:p>
    <w:p w14:paraId="1C0A8B31" w14:textId="77777777" w:rsidR="00945624" w:rsidRDefault="00945624">
      <w:pPr>
        <w:pStyle w:val="Normal1"/>
      </w:pPr>
    </w:p>
    <w:p w14:paraId="0DA7EA02" w14:textId="7C05E417" w:rsidR="00BD1951" w:rsidRDefault="00330835">
      <w:pPr>
        <w:pStyle w:val="Normal1"/>
      </w:pPr>
      <w:r>
        <w:t>The experiment was conducted and the students (unit of diversion = cookie) were divided into 2 groups.  “Number of cookies”, “number of clicks on start free trial” and “click through probability” were used as invariants metrics.  “Gross conversion”, “Net conversion” were selected to be evaluation metrics.  Initially, “retention” was also selected as evaluation metric.  However, the duration of using that as evaluation metric was too long.  Therefore, it was removed so that the duration of the e</w:t>
      </w:r>
      <w:r w:rsidR="00F652E2">
        <w:t xml:space="preserve">xperiment was more reasonable. </w:t>
      </w:r>
    </w:p>
    <w:p w14:paraId="7DC90559" w14:textId="77777777" w:rsidR="00BD1951" w:rsidRDefault="00BD1951">
      <w:pPr>
        <w:pStyle w:val="Normal1"/>
      </w:pPr>
    </w:p>
    <w:p w14:paraId="6B02903F" w14:textId="4F6EB1BA" w:rsidR="007E73CE" w:rsidRDefault="00B522EF" w:rsidP="00330835">
      <w:pPr>
        <w:pStyle w:val="Normal1"/>
      </w:pPr>
      <w:r>
        <w:t>Bonferroni correction is an adjustment made to P values when several dependent or independent statistical tests are being performed simultaneously on a single data set.</w:t>
      </w:r>
      <w:r w:rsidR="00330835">
        <w:t xml:space="preserve">  </w:t>
      </w:r>
      <w:r w:rsidR="00F652E2">
        <w:t xml:space="preserve">Therefore, it is more likely that one of the multiple metrics will be falsely positive as the number of metrics increases.  We should use </w:t>
      </w:r>
      <w:r w:rsidR="004836FB">
        <w:t>Bonferroni</w:t>
      </w:r>
      <w:r w:rsidR="00F652E2">
        <w:t xml:space="preserve"> correction when the criteria of launching the tests is to go when </w:t>
      </w:r>
      <w:r w:rsidR="00F652E2" w:rsidRPr="005E30D8">
        <w:rPr>
          <w:u w:val="single"/>
        </w:rPr>
        <w:t>one</w:t>
      </w:r>
      <w:r w:rsidR="00F652E2">
        <w:t xml:space="preserve"> of the evaluation metric shows a statistical significance.  </w:t>
      </w:r>
      <w:r w:rsidR="009975C6">
        <w:t xml:space="preserve">When the criteria of launching the experiment is that </w:t>
      </w:r>
      <w:r w:rsidR="009975C6" w:rsidRPr="005E30D8">
        <w:rPr>
          <w:b/>
          <w:bCs/>
          <w:u w:val="single"/>
        </w:rPr>
        <w:t>ALL</w:t>
      </w:r>
      <w:r w:rsidR="009975C6">
        <w:t xml:space="preserve"> metrics need to show statistical significance, then Bonferroni correction is not needed.</w:t>
      </w:r>
    </w:p>
    <w:p w14:paraId="2DEFD59C" w14:textId="77777777" w:rsidR="009975C6" w:rsidRDefault="009975C6" w:rsidP="00330835">
      <w:pPr>
        <w:pStyle w:val="Normal1"/>
      </w:pPr>
    </w:p>
    <w:p w14:paraId="610529D5" w14:textId="1C92CF02" w:rsidR="009975C6" w:rsidRDefault="005E30D8" w:rsidP="005E30D8">
      <w:pPr>
        <w:pStyle w:val="Normal1"/>
      </w:pPr>
      <w:r>
        <w:t>Since t</w:t>
      </w:r>
      <w:r w:rsidR="008F4450">
        <w:t xml:space="preserve">he acceptance criteria </w:t>
      </w:r>
      <w:r>
        <w:t xml:space="preserve">requires both statistically significant differences for all evaluation metrics, </w:t>
      </w:r>
      <w:r w:rsidR="009975C6">
        <w:t>Bonferroni correction should</w:t>
      </w:r>
      <w:r w:rsidR="008F4450">
        <w:t xml:space="preserve"> not</w:t>
      </w:r>
      <w:r w:rsidR="009975C6">
        <w:t xml:space="preserve"> be used.</w:t>
      </w:r>
    </w:p>
    <w:p w14:paraId="5C64BBB1" w14:textId="77777777" w:rsidR="007E73CE" w:rsidRDefault="007E73CE">
      <w:pPr>
        <w:pStyle w:val="Normal1"/>
      </w:pPr>
    </w:p>
    <w:p w14:paraId="5B8A8DA6" w14:textId="77777777" w:rsidR="00945624" w:rsidRDefault="005937D0">
      <w:pPr>
        <w:pStyle w:val="Heading2"/>
        <w:contextualSpacing w:val="0"/>
      </w:pPr>
      <w:bookmarkStart w:id="13" w:name="h.2iroxj5zbf41" w:colFirst="0" w:colLast="0"/>
      <w:bookmarkEnd w:id="13"/>
      <w:r>
        <w:lastRenderedPageBreak/>
        <w:t>Recommendation</w:t>
      </w:r>
    </w:p>
    <w:p w14:paraId="53E96913" w14:textId="7508EA56" w:rsidR="009264F8" w:rsidRPr="00792059" w:rsidRDefault="009264F8" w:rsidP="00B550C2">
      <w:pPr>
        <w:rPr>
          <w:rFonts w:ascii="Arial" w:eastAsia="Times New Roman" w:hAnsi="Arial" w:cs="Arial"/>
          <w:color w:val="000000" w:themeColor="text1"/>
          <w:sz w:val="22"/>
          <w:szCs w:val="22"/>
          <w:shd w:val="clear" w:color="auto" w:fill="FFFFFF"/>
        </w:rPr>
      </w:pPr>
      <w:r w:rsidRPr="00792059">
        <w:rPr>
          <w:rFonts w:ascii="Arial" w:eastAsia="Times New Roman" w:hAnsi="Arial" w:cs="Arial"/>
          <w:color w:val="000000" w:themeColor="text1"/>
          <w:sz w:val="22"/>
          <w:szCs w:val="22"/>
          <w:shd w:val="clear" w:color="auto" w:fill="FFFFFF"/>
        </w:rPr>
        <w:t>Be</w:t>
      </w:r>
      <w:r w:rsidR="00221FE5" w:rsidRPr="00792059">
        <w:rPr>
          <w:rFonts w:ascii="Arial" w:eastAsia="Times New Roman" w:hAnsi="Arial" w:cs="Arial"/>
          <w:color w:val="000000" w:themeColor="text1"/>
          <w:sz w:val="22"/>
          <w:szCs w:val="22"/>
          <w:shd w:val="clear" w:color="auto" w:fill="FFFFFF"/>
        </w:rPr>
        <w:t xml:space="preserve">fore the experiment started, the goal was to have a decrease in gross conversion and </w:t>
      </w:r>
      <w:r w:rsidR="00B550C2">
        <w:rPr>
          <w:rFonts w:ascii="Arial" w:eastAsia="Times New Roman" w:hAnsi="Arial" w:cs="Arial"/>
          <w:color w:val="000000" w:themeColor="text1"/>
          <w:sz w:val="22"/>
          <w:szCs w:val="22"/>
          <w:shd w:val="clear" w:color="auto" w:fill="FFFFFF"/>
        </w:rPr>
        <w:t>no decrease in net conversion</w:t>
      </w:r>
      <w:r w:rsidR="00B81E20">
        <w:rPr>
          <w:rFonts w:ascii="Arial" w:eastAsia="Times New Roman" w:hAnsi="Arial" w:cs="Arial"/>
          <w:color w:val="000000" w:themeColor="text1"/>
          <w:sz w:val="22"/>
          <w:szCs w:val="22"/>
          <w:shd w:val="clear" w:color="auto" w:fill="FFFFFF"/>
        </w:rPr>
        <w:t>.</w:t>
      </w:r>
    </w:p>
    <w:p w14:paraId="3C70EF92" w14:textId="77777777" w:rsidR="009264F8" w:rsidRPr="00792059" w:rsidRDefault="009264F8" w:rsidP="008A0697">
      <w:pPr>
        <w:rPr>
          <w:rFonts w:ascii="Arial" w:eastAsia="Times New Roman" w:hAnsi="Arial" w:cs="Arial"/>
          <w:color w:val="000000" w:themeColor="text1"/>
          <w:sz w:val="22"/>
          <w:szCs w:val="22"/>
          <w:shd w:val="clear" w:color="auto" w:fill="FFFFFF"/>
        </w:rPr>
      </w:pPr>
    </w:p>
    <w:p w14:paraId="6D68F1A5" w14:textId="7760A46C" w:rsidR="00945624" w:rsidRPr="00792059" w:rsidRDefault="00221FE5" w:rsidP="00221FE5">
      <w:pPr>
        <w:rPr>
          <w:rFonts w:ascii="Arial" w:eastAsia="Times New Roman" w:hAnsi="Arial" w:cs="Arial"/>
          <w:color w:val="000000" w:themeColor="text1"/>
          <w:sz w:val="22"/>
          <w:szCs w:val="22"/>
          <w:shd w:val="clear" w:color="auto" w:fill="FFFFFF"/>
        </w:rPr>
      </w:pPr>
      <w:r w:rsidRPr="00792059">
        <w:rPr>
          <w:rFonts w:ascii="Arial" w:eastAsia="Times New Roman" w:hAnsi="Arial" w:cs="Arial"/>
          <w:color w:val="000000" w:themeColor="text1"/>
          <w:sz w:val="22"/>
          <w:szCs w:val="22"/>
          <w:shd w:val="clear" w:color="auto" w:fill="FFFFFF"/>
        </w:rPr>
        <w:t xml:space="preserve">The result for gross conversion was negative and practically significant.  This is expected.  </w:t>
      </w:r>
      <w:r w:rsidR="00792059">
        <w:rPr>
          <w:rFonts w:ascii="Arial" w:eastAsia="Times New Roman" w:hAnsi="Arial" w:cs="Arial"/>
          <w:color w:val="000000" w:themeColor="text1"/>
          <w:sz w:val="22"/>
          <w:szCs w:val="22"/>
          <w:shd w:val="clear" w:color="auto" w:fill="FFFFFF"/>
        </w:rPr>
        <w:t>However, the r</w:t>
      </w:r>
      <w:r w:rsidRPr="00792059">
        <w:rPr>
          <w:rFonts w:ascii="Arial" w:eastAsia="Times New Roman" w:hAnsi="Arial" w:cs="Arial"/>
          <w:color w:val="000000" w:themeColor="text1"/>
          <w:sz w:val="22"/>
          <w:szCs w:val="22"/>
          <w:shd w:val="clear" w:color="auto" w:fill="FFFFFF"/>
        </w:rPr>
        <w:t>esult for net conversion showed that the confidence interval</w:t>
      </w:r>
      <w:r w:rsidR="009264F8" w:rsidRPr="00792059">
        <w:rPr>
          <w:rFonts w:ascii="Arial" w:eastAsia="Times New Roman" w:hAnsi="Arial" w:cs="Arial"/>
          <w:color w:val="000000" w:themeColor="text1"/>
          <w:sz w:val="22"/>
          <w:szCs w:val="22"/>
          <w:shd w:val="clear" w:color="auto" w:fill="FFFFFF"/>
        </w:rPr>
        <w:t xml:space="preserve"> </w:t>
      </w:r>
      <w:r w:rsidR="008A0697" w:rsidRPr="00792059">
        <w:rPr>
          <w:rFonts w:ascii="Arial" w:eastAsia="Times New Roman" w:hAnsi="Arial" w:cs="Arial"/>
          <w:color w:val="000000" w:themeColor="text1"/>
          <w:sz w:val="22"/>
          <w:szCs w:val="22"/>
          <w:shd w:val="clear" w:color="auto" w:fill="FFFFFF"/>
        </w:rPr>
        <w:t xml:space="preserve">includes the negative of the practical significance boundary. Since the second part of the hypothesis is </w:t>
      </w:r>
      <w:r w:rsidR="008A0697" w:rsidRPr="00792059">
        <w:rPr>
          <w:rFonts w:ascii="Arial" w:eastAsia="Times New Roman" w:hAnsi="Arial" w:cs="Arial"/>
          <w:color w:val="58646D"/>
          <w:sz w:val="22"/>
          <w:szCs w:val="22"/>
          <w:shd w:val="clear" w:color="auto" w:fill="FFFFFF"/>
        </w:rPr>
        <w:t>“</w:t>
      </w:r>
      <w:r w:rsidR="008A0697" w:rsidRPr="00792059">
        <w:rPr>
          <w:rFonts w:ascii="Arial" w:hAnsi="Arial" w:cs="Arial"/>
          <w:color w:val="000000" w:themeColor="text1"/>
          <w:sz w:val="22"/>
          <w:szCs w:val="22"/>
        </w:rPr>
        <w:t xml:space="preserve">without significantly reducing the number of students to continue past the free trial and eventually complete the course”, therefore, this is not an acceptable risk for the business to take and </w:t>
      </w:r>
      <w:r w:rsidR="00081789" w:rsidRPr="00792059">
        <w:rPr>
          <w:rFonts w:ascii="Arial" w:hAnsi="Arial" w:cs="Arial"/>
          <w:sz w:val="22"/>
          <w:szCs w:val="22"/>
        </w:rPr>
        <w:t>the recommendation is not to proceed with the change.</w:t>
      </w:r>
    </w:p>
    <w:p w14:paraId="6E0B26B3" w14:textId="77777777" w:rsidR="00945624" w:rsidRDefault="00945624">
      <w:pPr>
        <w:pStyle w:val="Normal1"/>
      </w:pPr>
    </w:p>
    <w:p w14:paraId="3CD88043" w14:textId="77777777" w:rsidR="00945624" w:rsidRDefault="005937D0">
      <w:pPr>
        <w:pStyle w:val="Heading1"/>
        <w:contextualSpacing w:val="0"/>
      </w:pPr>
      <w:bookmarkStart w:id="14" w:name="h.oz1x1oon17xf" w:colFirst="0" w:colLast="0"/>
      <w:bookmarkEnd w:id="14"/>
      <w:r>
        <w:t>Follow-Up Experiment</w:t>
      </w:r>
    </w:p>
    <w:p w14:paraId="2B8186DC" w14:textId="77777777" w:rsidR="0087148A" w:rsidRPr="0087148A" w:rsidRDefault="0087148A" w:rsidP="0087148A">
      <w:pPr>
        <w:pStyle w:val="Normal1"/>
      </w:pPr>
    </w:p>
    <w:p w14:paraId="58BD5F15" w14:textId="66E4E03B" w:rsidR="00945624" w:rsidRDefault="00402C6D">
      <w:pPr>
        <w:pStyle w:val="Normal1"/>
      </w:pPr>
      <w:r>
        <w:t xml:space="preserve">Further step can be to design a short course which can be completed within the 14-day trial period, requiring students to spend 10 </w:t>
      </w:r>
      <w:proofErr w:type="spellStart"/>
      <w:r>
        <w:t>hrs</w:t>
      </w:r>
      <w:proofErr w:type="spellEnd"/>
      <w:r>
        <w:t>/week.</w:t>
      </w:r>
    </w:p>
    <w:p w14:paraId="6D9AF506" w14:textId="77777777" w:rsidR="00402C6D" w:rsidRDefault="00402C6D">
      <w:pPr>
        <w:pStyle w:val="Normal1"/>
      </w:pPr>
    </w:p>
    <w:p w14:paraId="3C1D2E37" w14:textId="7394A0BF" w:rsidR="00402C6D" w:rsidRDefault="00402C6D">
      <w:pPr>
        <w:pStyle w:val="Normal1"/>
      </w:pPr>
      <w:r>
        <w:t xml:space="preserve">The benefits that the student gain from this short course include real course taking experience and if he/she can commit 10 </w:t>
      </w:r>
      <w:proofErr w:type="spellStart"/>
      <w:r>
        <w:t>hrs</w:t>
      </w:r>
      <w:proofErr w:type="spellEnd"/>
      <w:r>
        <w:t xml:space="preserve"> per week for 2 weeks.  If student cannot commit 10 </w:t>
      </w:r>
      <w:proofErr w:type="spellStart"/>
      <w:r>
        <w:t>hrs</w:t>
      </w:r>
      <w:proofErr w:type="spellEnd"/>
      <w:r>
        <w:t xml:space="preserve"> per week, this experience can give student a much more realistic time that he can commit to taking the course. </w:t>
      </w:r>
    </w:p>
    <w:p w14:paraId="4673F28D" w14:textId="1C911686" w:rsidR="00881DFE" w:rsidRDefault="00881DFE">
      <w:pPr>
        <w:pStyle w:val="Normal1"/>
      </w:pPr>
    </w:p>
    <w:p w14:paraId="3B2927EE" w14:textId="77777777" w:rsidR="00032554" w:rsidRDefault="00032554">
      <w:pPr>
        <w:pStyle w:val="Normal1"/>
      </w:pPr>
    </w:p>
    <w:tbl>
      <w:tblPr>
        <w:tblStyle w:val="TableGrid"/>
        <w:tblW w:w="0" w:type="auto"/>
        <w:tblLook w:val="04A0" w:firstRow="1" w:lastRow="0" w:firstColumn="1" w:lastColumn="0" w:noHBand="0" w:noVBand="1"/>
      </w:tblPr>
      <w:tblGrid>
        <w:gridCol w:w="2628"/>
        <w:gridCol w:w="6948"/>
      </w:tblGrid>
      <w:tr w:rsidR="0055513C" w14:paraId="57F723F7" w14:textId="77777777" w:rsidTr="0055513C">
        <w:trPr>
          <w:trHeight w:val="1043"/>
        </w:trPr>
        <w:tc>
          <w:tcPr>
            <w:tcW w:w="2628" w:type="dxa"/>
          </w:tcPr>
          <w:p w14:paraId="27DB2072" w14:textId="2AD979F8" w:rsidR="00032554" w:rsidRDefault="00032554" w:rsidP="00032554">
            <w:pPr>
              <w:pStyle w:val="Normal1"/>
            </w:pPr>
            <w:r>
              <w:t>Setup</w:t>
            </w:r>
          </w:p>
        </w:tc>
        <w:tc>
          <w:tcPr>
            <w:tcW w:w="6948" w:type="dxa"/>
          </w:tcPr>
          <w:p w14:paraId="0519E51B" w14:textId="2D4FECE3" w:rsidR="00032554" w:rsidRDefault="00402C6D" w:rsidP="00402C6D">
            <w:pPr>
              <w:pStyle w:val="Normal1"/>
            </w:pPr>
            <w:r>
              <w:t>When clicked on “start free trial”, experiment group is asked to complete a short course by the end of the free trail</w:t>
            </w:r>
          </w:p>
          <w:p w14:paraId="1C788E48" w14:textId="5103B8D2" w:rsidR="00402C6D" w:rsidRDefault="00402C6D">
            <w:pPr>
              <w:pStyle w:val="Normal1"/>
            </w:pPr>
          </w:p>
        </w:tc>
      </w:tr>
      <w:tr w:rsidR="0055513C" w14:paraId="1F65B0BA" w14:textId="77777777" w:rsidTr="0055513C">
        <w:trPr>
          <w:trHeight w:val="863"/>
        </w:trPr>
        <w:tc>
          <w:tcPr>
            <w:tcW w:w="2628" w:type="dxa"/>
          </w:tcPr>
          <w:p w14:paraId="06763D82" w14:textId="6275C1CB" w:rsidR="00032554" w:rsidRDefault="00032554" w:rsidP="00032554">
            <w:pPr>
              <w:pStyle w:val="Normal1"/>
            </w:pPr>
            <w:r>
              <w:t>Null hypothesis</w:t>
            </w:r>
          </w:p>
        </w:tc>
        <w:tc>
          <w:tcPr>
            <w:tcW w:w="6948" w:type="dxa"/>
          </w:tcPr>
          <w:p w14:paraId="01226412" w14:textId="26EEE5E9" w:rsidR="00032554" w:rsidRDefault="00402C6D">
            <w:pPr>
              <w:pStyle w:val="Normal1"/>
            </w:pPr>
            <w:r>
              <w:t>Students successfully completing short course by end of free trial</w:t>
            </w:r>
            <w:r w:rsidR="00032554">
              <w:t xml:space="preserve"> </w:t>
            </w:r>
            <w:r w:rsidR="00B2241C">
              <w:t>are more likely to remain in the program</w:t>
            </w:r>
            <w:r w:rsidR="0055513C">
              <w:t xml:space="preserve"> and make their first payment</w:t>
            </w:r>
          </w:p>
        </w:tc>
      </w:tr>
      <w:tr w:rsidR="0055513C" w14:paraId="568B60AF" w14:textId="77777777" w:rsidTr="0055513C">
        <w:tc>
          <w:tcPr>
            <w:tcW w:w="2628" w:type="dxa"/>
          </w:tcPr>
          <w:p w14:paraId="1B398D2A" w14:textId="528D16BC" w:rsidR="00032554" w:rsidRDefault="00032554">
            <w:pPr>
              <w:pStyle w:val="Normal1"/>
            </w:pPr>
            <w:r>
              <w:t>Unit of diversion</w:t>
            </w:r>
          </w:p>
        </w:tc>
        <w:tc>
          <w:tcPr>
            <w:tcW w:w="6948" w:type="dxa"/>
          </w:tcPr>
          <w:p w14:paraId="09E94F14" w14:textId="2E4A3822" w:rsidR="00032554" w:rsidRDefault="000039E2">
            <w:pPr>
              <w:pStyle w:val="Normal1"/>
            </w:pPr>
            <w:r>
              <w:t>User-id</w:t>
            </w:r>
            <w:r w:rsidR="0092293E">
              <w:t xml:space="preserve"> – since this occurs after user clicks on “start free trial”, click-based and cookie-based metrics are not good.  User-id should be used instead to keep track</w:t>
            </w:r>
          </w:p>
        </w:tc>
      </w:tr>
      <w:tr w:rsidR="0055513C" w14:paraId="135EF290" w14:textId="77777777" w:rsidTr="0055513C">
        <w:tc>
          <w:tcPr>
            <w:tcW w:w="2628" w:type="dxa"/>
          </w:tcPr>
          <w:p w14:paraId="3C08F46D" w14:textId="5A98667B" w:rsidR="00032554" w:rsidRDefault="00032554">
            <w:pPr>
              <w:pStyle w:val="Normal1"/>
            </w:pPr>
            <w:r>
              <w:t>invariant metrics</w:t>
            </w:r>
          </w:p>
        </w:tc>
        <w:tc>
          <w:tcPr>
            <w:tcW w:w="6948" w:type="dxa"/>
          </w:tcPr>
          <w:p w14:paraId="2A8C61A7" w14:textId="6F4DC761" w:rsidR="00032554" w:rsidRDefault="00A206BA" w:rsidP="005F452A">
            <w:pPr>
              <w:pStyle w:val="Normal1"/>
            </w:pPr>
            <w:r>
              <w:t>User-id</w:t>
            </w:r>
          </w:p>
          <w:p w14:paraId="157E5AEC" w14:textId="77777777" w:rsidR="007B2491" w:rsidRDefault="007B2491">
            <w:pPr>
              <w:pStyle w:val="Normal1"/>
            </w:pPr>
          </w:p>
          <w:p w14:paraId="3E95C979" w14:textId="4CAE3307" w:rsidR="007B2491" w:rsidRDefault="007B2491" w:rsidP="005F452A">
            <w:pPr>
              <w:pStyle w:val="Normal1"/>
            </w:pPr>
          </w:p>
        </w:tc>
      </w:tr>
      <w:tr w:rsidR="0055513C" w14:paraId="3528190F" w14:textId="77777777" w:rsidTr="0055513C">
        <w:tc>
          <w:tcPr>
            <w:tcW w:w="2628" w:type="dxa"/>
          </w:tcPr>
          <w:p w14:paraId="3C8C3C5B" w14:textId="6F0DA563" w:rsidR="00032554" w:rsidRDefault="00032554">
            <w:pPr>
              <w:pStyle w:val="Normal1"/>
            </w:pPr>
            <w:r>
              <w:t>Evaluation metrics</w:t>
            </w:r>
          </w:p>
        </w:tc>
        <w:tc>
          <w:tcPr>
            <w:tcW w:w="6948" w:type="dxa"/>
          </w:tcPr>
          <w:p w14:paraId="3DE60C44" w14:textId="4BD8D2EC" w:rsidR="007B2491" w:rsidRDefault="005F452A" w:rsidP="0092293E">
            <w:pPr>
              <w:pStyle w:val="Normal1"/>
            </w:pPr>
            <w:r>
              <w:rPr>
                <w:b/>
                <w:bCs/>
              </w:rPr>
              <w:t>Retention</w:t>
            </w:r>
            <w:r w:rsidR="007B2491" w:rsidRPr="00EF52B2">
              <w:rPr>
                <w:b/>
                <w:bCs/>
              </w:rPr>
              <w:t xml:space="preserve"> Rate</w:t>
            </w:r>
            <w:r w:rsidR="007B2491">
              <w:t xml:space="preserve">:  </w:t>
            </w:r>
            <w:r w:rsidR="0092293E">
              <w:t>retention rate measures the number of users remained enrolled for trial period and made payment over number of users who enrolled in free trial.  We choose this as evaluation metric since it’s not cookie/click based and is user-id based.</w:t>
            </w:r>
          </w:p>
          <w:p w14:paraId="0BFDB013" w14:textId="77777777" w:rsidR="0092293E" w:rsidRDefault="0092293E" w:rsidP="0092293E">
            <w:pPr>
              <w:pStyle w:val="Normal1"/>
            </w:pPr>
          </w:p>
          <w:p w14:paraId="4543746B" w14:textId="68AABF3B" w:rsidR="0092293E" w:rsidRDefault="0092293E" w:rsidP="0092293E">
            <w:pPr>
              <w:pStyle w:val="Normal1"/>
            </w:pPr>
            <w:r>
              <w:t>If a statistically and practically significant positive change in retention is the result of the follow-up experiment, we would then recommend</w:t>
            </w:r>
          </w:p>
          <w:p w14:paraId="41162413" w14:textId="77777777" w:rsidR="0092293E" w:rsidRDefault="0092293E" w:rsidP="0092293E">
            <w:pPr>
              <w:pStyle w:val="Normal1"/>
            </w:pPr>
          </w:p>
          <w:p w14:paraId="6AF431D1" w14:textId="16E72E40" w:rsidR="0092293E" w:rsidRDefault="0092293E" w:rsidP="0092293E">
            <w:pPr>
              <w:pStyle w:val="Normal1"/>
            </w:pPr>
          </w:p>
        </w:tc>
      </w:tr>
      <w:tr w:rsidR="0055513C" w14:paraId="3DE2129A" w14:textId="77777777" w:rsidTr="0055513C">
        <w:tc>
          <w:tcPr>
            <w:tcW w:w="2628" w:type="dxa"/>
          </w:tcPr>
          <w:p w14:paraId="5E563149" w14:textId="1E588718" w:rsidR="00032554" w:rsidRDefault="00032554">
            <w:pPr>
              <w:pStyle w:val="Normal1"/>
            </w:pPr>
          </w:p>
        </w:tc>
        <w:tc>
          <w:tcPr>
            <w:tcW w:w="6948" w:type="dxa"/>
          </w:tcPr>
          <w:p w14:paraId="2BAD9962" w14:textId="77777777" w:rsidR="00032554" w:rsidRDefault="00032554">
            <w:pPr>
              <w:pStyle w:val="Normal1"/>
            </w:pPr>
          </w:p>
        </w:tc>
      </w:tr>
    </w:tbl>
    <w:p w14:paraId="09CC566F" w14:textId="77777777" w:rsidR="00D8741F" w:rsidRDefault="00D8741F">
      <w:pPr>
        <w:pStyle w:val="Normal1"/>
      </w:pPr>
    </w:p>
    <w:p w14:paraId="06C94C5D" w14:textId="77777777" w:rsidR="00D8741F" w:rsidRDefault="00D8741F">
      <w:pPr>
        <w:pStyle w:val="Normal1"/>
      </w:pPr>
    </w:p>
    <w:sectPr w:rsidR="00D8741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A9B3A" w14:textId="77777777" w:rsidR="002303F7" w:rsidRDefault="002303F7" w:rsidP="002F336C">
      <w:r>
        <w:separator/>
      </w:r>
    </w:p>
  </w:endnote>
  <w:endnote w:type="continuationSeparator" w:id="0">
    <w:p w14:paraId="4BD9EC5D" w14:textId="77777777" w:rsidR="002303F7" w:rsidRDefault="002303F7" w:rsidP="002F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9800A" w14:textId="77777777" w:rsidR="002303F7" w:rsidRDefault="002303F7" w:rsidP="002F336C">
      <w:r>
        <w:separator/>
      </w:r>
    </w:p>
  </w:footnote>
  <w:footnote w:type="continuationSeparator" w:id="0">
    <w:p w14:paraId="1BED61FB" w14:textId="77777777" w:rsidR="002303F7" w:rsidRDefault="002303F7" w:rsidP="002F33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791F5A"/>
    <w:multiLevelType w:val="hybridMultilevel"/>
    <w:tmpl w:val="D22A3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45624"/>
    <w:rsid w:val="000039E2"/>
    <w:rsid w:val="00032554"/>
    <w:rsid w:val="00040693"/>
    <w:rsid w:val="00045263"/>
    <w:rsid w:val="00081789"/>
    <w:rsid w:val="00216E05"/>
    <w:rsid w:val="00221FE5"/>
    <w:rsid w:val="002303F7"/>
    <w:rsid w:val="00266C1B"/>
    <w:rsid w:val="002F336C"/>
    <w:rsid w:val="00312A0B"/>
    <w:rsid w:val="00330835"/>
    <w:rsid w:val="00347B58"/>
    <w:rsid w:val="003C1851"/>
    <w:rsid w:val="00402C6D"/>
    <w:rsid w:val="00442EA4"/>
    <w:rsid w:val="004455F6"/>
    <w:rsid w:val="00460EA1"/>
    <w:rsid w:val="004836FB"/>
    <w:rsid w:val="004C42A6"/>
    <w:rsid w:val="004C7BFB"/>
    <w:rsid w:val="004D157F"/>
    <w:rsid w:val="004F3156"/>
    <w:rsid w:val="0052159D"/>
    <w:rsid w:val="00525126"/>
    <w:rsid w:val="00546449"/>
    <w:rsid w:val="0055513C"/>
    <w:rsid w:val="005937D0"/>
    <w:rsid w:val="005C028D"/>
    <w:rsid w:val="005E30D8"/>
    <w:rsid w:val="005F452A"/>
    <w:rsid w:val="00620215"/>
    <w:rsid w:val="00620796"/>
    <w:rsid w:val="00637470"/>
    <w:rsid w:val="00651EDD"/>
    <w:rsid w:val="00671B1B"/>
    <w:rsid w:val="007061CE"/>
    <w:rsid w:val="007106EB"/>
    <w:rsid w:val="00731713"/>
    <w:rsid w:val="00792059"/>
    <w:rsid w:val="007B2491"/>
    <w:rsid w:val="007C7669"/>
    <w:rsid w:val="007E73CE"/>
    <w:rsid w:val="008663DA"/>
    <w:rsid w:val="0087148A"/>
    <w:rsid w:val="00881DFE"/>
    <w:rsid w:val="008A0697"/>
    <w:rsid w:val="008B1748"/>
    <w:rsid w:val="008C3517"/>
    <w:rsid w:val="008D35DE"/>
    <w:rsid w:val="008D7032"/>
    <w:rsid w:val="008F4450"/>
    <w:rsid w:val="0092293E"/>
    <w:rsid w:val="009264F8"/>
    <w:rsid w:val="00945624"/>
    <w:rsid w:val="00953AEC"/>
    <w:rsid w:val="009975C6"/>
    <w:rsid w:val="00A206BA"/>
    <w:rsid w:val="00A2128E"/>
    <w:rsid w:val="00A529A1"/>
    <w:rsid w:val="00A66E6D"/>
    <w:rsid w:val="00AB6940"/>
    <w:rsid w:val="00B2241C"/>
    <w:rsid w:val="00B522EF"/>
    <w:rsid w:val="00B550C2"/>
    <w:rsid w:val="00B5651D"/>
    <w:rsid w:val="00B70DAD"/>
    <w:rsid w:val="00B80DB2"/>
    <w:rsid w:val="00B81E20"/>
    <w:rsid w:val="00BC7E9C"/>
    <w:rsid w:val="00BD1951"/>
    <w:rsid w:val="00BD19CE"/>
    <w:rsid w:val="00BE4333"/>
    <w:rsid w:val="00C024D4"/>
    <w:rsid w:val="00C505BC"/>
    <w:rsid w:val="00C679E5"/>
    <w:rsid w:val="00CC23D4"/>
    <w:rsid w:val="00CF0081"/>
    <w:rsid w:val="00D64E94"/>
    <w:rsid w:val="00D8741F"/>
    <w:rsid w:val="00DB61B8"/>
    <w:rsid w:val="00E23484"/>
    <w:rsid w:val="00E53E82"/>
    <w:rsid w:val="00EC5640"/>
    <w:rsid w:val="00ED359B"/>
    <w:rsid w:val="00EF52B2"/>
    <w:rsid w:val="00EF5F50"/>
    <w:rsid w:val="00F17EB7"/>
    <w:rsid w:val="00F20BB2"/>
    <w:rsid w:val="00F35EB1"/>
    <w:rsid w:val="00F61BA8"/>
    <w:rsid w:val="00F652E2"/>
    <w:rsid w:val="00FC0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8D2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215"/>
    <w:pPr>
      <w:spacing w:line="240" w:lineRule="auto"/>
    </w:pPr>
    <w:rPr>
      <w:rFonts w:ascii="Times New Roman" w:hAnsi="Times New Roman" w:cs="Times New Roman"/>
      <w:color w:val="auto"/>
      <w:sz w:val="24"/>
      <w:szCs w:val="24"/>
      <w:lang w:eastAsia="zh-CN"/>
    </w:rPr>
  </w:style>
  <w:style w:type="paragraph" w:styleId="Heading1">
    <w:name w:val="heading 1"/>
    <w:basedOn w:val="Normal1"/>
    <w:next w:val="Normal1"/>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1"/>
    <w:next w:val="Normal1"/>
    <w:pPr>
      <w:contextualSpacing/>
      <w:outlineLvl w:val="1"/>
    </w:pPr>
    <w:rPr>
      <w:rFonts w:ascii="Roboto" w:eastAsia="Roboto" w:hAnsi="Roboto" w:cs="Roboto"/>
      <w:b/>
      <w:color w:val="980000"/>
      <w:sz w:val="26"/>
      <w:szCs w:val="26"/>
    </w:rPr>
  </w:style>
  <w:style w:type="paragraph" w:styleId="Heading3">
    <w:name w:val="heading 3"/>
    <w:basedOn w:val="Normal1"/>
    <w:next w:val="Normal1"/>
    <w:pPr>
      <w:contextualSpacing/>
      <w:outlineLvl w:val="2"/>
    </w:pPr>
    <w:rPr>
      <w:rFonts w:ascii="Roboto" w:eastAsia="Roboto" w:hAnsi="Roboto" w:cs="Roboto"/>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styleId="TableGrid">
    <w:name w:val="Table Grid"/>
    <w:basedOn w:val="TableNormal"/>
    <w:uiPriority w:val="59"/>
    <w:rsid w:val="000406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336C"/>
    <w:pPr>
      <w:tabs>
        <w:tab w:val="center" w:pos="4680"/>
        <w:tab w:val="right" w:pos="9360"/>
      </w:tabs>
    </w:pPr>
    <w:rPr>
      <w:rFonts w:ascii="Arial" w:hAnsi="Arial" w:cs="Arial"/>
      <w:color w:val="000000"/>
      <w:sz w:val="22"/>
      <w:szCs w:val="22"/>
      <w:lang w:eastAsia="en-US"/>
    </w:rPr>
  </w:style>
  <w:style w:type="character" w:customStyle="1" w:styleId="HeaderChar">
    <w:name w:val="Header Char"/>
    <w:basedOn w:val="DefaultParagraphFont"/>
    <w:link w:val="Header"/>
    <w:uiPriority w:val="99"/>
    <w:rsid w:val="002F336C"/>
  </w:style>
  <w:style w:type="paragraph" w:styleId="Footer">
    <w:name w:val="footer"/>
    <w:basedOn w:val="Normal"/>
    <w:link w:val="FooterChar"/>
    <w:uiPriority w:val="99"/>
    <w:unhideWhenUsed/>
    <w:rsid w:val="002F336C"/>
    <w:pPr>
      <w:tabs>
        <w:tab w:val="center" w:pos="4680"/>
        <w:tab w:val="right" w:pos="9360"/>
      </w:tabs>
    </w:pPr>
    <w:rPr>
      <w:rFonts w:ascii="Arial" w:hAnsi="Arial" w:cs="Arial"/>
      <w:color w:val="000000"/>
      <w:sz w:val="22"/>
      <w:szCs w:val="22"/>
      <w:lang w:eastAsia="en-US"/>
    </w:rPr>
  </w:style>
  <w:style w:type="character" w:customStyle="1" w:styleId="FooterChar">
    <w:name w:val="Footer Char"/>
    <w:basedOn w:val="DefaultParagraphFont"/>
    <w:link w:val="Footer"/>
    <w:uiPriority w:val="99"/>
    <w:rsid w:val="002F336C"/>
  </w:style>
  <w:style w:type="character" w:customStyle="1" w:styleId="apple-converted-space">
    <w:name w:val="apple-converted-space"/>
    <w:basedOn w:val="DefaultParagraphFont"/>
    <w:rsid w:val="008A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29993">
      <w:bodyDiv w:val="1"/>
      <w:marLeft w:val="0"/>
      <w:marRight w:val="0"/>
      <w:marTop w:val="0"/>
      <w:marBottom w:val="0"/>
      <w:divBdr>
        <w:top w:val="none" w:sz="0" w:space="0" w:color="auto"/>
        <w:left w:val="none" w:sz="0" w:space="0" w:color="auto"/>
        <w:bottom w:val="none" w:sz="0" w:space="0" w:color="auto"/>
        <w:right w:val="none" w:sz="0" w:space="0" w:color="auto"/>
      </w:divBdr>
    </w:div>
    <w:div w:id="1313028393">
      <w:bodyDiv w:val="1"/>
      <w:marLeft w:val="0"/>
      <w:marRight w:val="0"/>
      <w:marTop w:val="0"/>
      <w:marBottom w:val="0"/>
      <w:divBdr>
        <w:top w:val="none" w:sz="0" w:space="0" w:color="auto"/>
        <w:left w:val="none" w:sz="0" w:space="0" w:color="auto"/>
        <w:bottom w:val="none" w:sz="0" w:space="0" w:color="auto"/>
        <w:right w:val="none" w:sz="0" w:space="0" w:color="auto"/>
      </w:divBdr>
    </w:div>
    <w:div w:id="1364674103">
      <w:bodyDiv w:val="1"/>
      <w:marLeft w:val="0"/>
      <w:marRight w:val="0"/>
      <w:marTop w:val="0"/>
      <w:marBottom w:val="0"/>
      <w:divBdr>
        <w:top w:val="none" w:sz="0" w:space="0" w:color="auto"/>
        <w:left w:val="none" w:sz="0" w:space="0" w:color="auto"/>
        <w:bottom w:val="none" w:sz="0" w:space="0" w:color="auto"/>
        <w:right w:val="none" w:sz="0" w:space="0" w:color="auto"/>
      </w:divBdr>
    </w:div>
    <w:div w:id="17729689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2051</Words>
  <Characters>11691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Vectra Networks</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Chester Fung</cp:lastModifiedBy>
  <cp:revision>47</cp:revision>
  <cp:lastPrinted>2016-06-14T17:13:00Z</cp:lastPrinted>
  <dcterms:created xsi:type="dcterms:W3CDTF">2016-05-19T00:21:00Z</dcterms:created>
  <dcterms:modified xsi:type="dcterms:W3CDTF">2016-06-17T01:27:00Z</dcterms:modified>
</cp:coreProperties>
</file>