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BlueStore源码分析</w:t>
      </w:r>
      <w:r>
        <w:rPr>
          <w:rFonts w:eastAsia="宋体" w:ascii="Times New Roman" w:cs="Times New Roman" w:hAnsi="Times New Roman"/>
          <w:b w:val="true"/>
          <w:sz w:val="52"/>
        </w:rPr>
        <w:t>
</w:t>
      </w:r>
    </w:p>
    <w:p>
      <w:pPr>
        <w:jc w:val="left"/>
      </w:pPr>
      <w:hyperlink r:id="rId4">
        <w:r>
          <w:rPr>
            <w:rFonts w:eastAsia="宋体" w:ascii="Times New Roman" w:cs="Times New Roman" w:hAnsi="Times New Roman"/>
            <w:color w:val="1a84ee"/>
            <w:sz w:val="22"/>
          </w:rPr>
          <w:t>源码编译安装指北</w:t>
        </w:r>
      </w:hyperlink>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时序图</w:t>
      </w:r>
      <w:r>
        <w:rPr>
          <w:rFonts w:eastAsia="宋体" w:ascii="Times New Roman" w:cs="Times New Roman" w:hAnsi="Times New Roman"/>
          <w:b w:val="true"/>
          <w:sz w:val="32"/>
        </w:rPr>
        <w:t>
</w:t>
      </w:r>
    </w:p>
    <w:p>
      <w:pPr>
        <w:jc w:val="left"/>
      </w:pPr>
      <w:r>
        <w:rPr>
          <w:rFonts w:eastAsia="宋体" w:ascii="Times New Roman" w:cs="Times New Roman" w:hAnsi="Times New Roman"/>
          <w:sz w:val="22"/>
          <w:shd w:fill="a7ceff"/>
        </w:rPr>
        <w:t>//进阶搞</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启动时序图</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写数据时序图</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读数据时序图</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事务状态机流转图</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核心数据结构源码分析</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Bluestore</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 xml:space="preserve">rocksdbEnv </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BlueFS</w:t>
      </w:r>
      <w:r>
        <w:rPr>
          <w:rFonts w:eastAsia="宋体" w:ascii="Times New Roman" w:cs="Times New Roman" w:hAnsi="Times New Roman"/>
          <w:b w:val="true"/>
          <w:sz w:val="32"/>
        </w:rPr>
        <w:t>
</w:t>
      </w:r>
    </w:p>
    <w:p>
      <w:pPr>
        <w:pStyle w:val="3"/>
        <w:spacing w:after="180" w:before="180"/>
        <w:jc w:val="left"/>
      </w:pPr>
      <w:r>
        <w:rPr>
          <w:rFonts w:eastAsia="宋体" w:ascii="Times New Roman" w:cs="Times New Roman" w:hAnsi="Times New Roman"/>
          <w:b w:val="true"/>
          <w:sz w:val="32"/>
        </w:rPr>
        <w:t>BlockDev</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UML图</w:t>
      </w:r>
      <w:r>
        <w:rPr>
          <w:rFonts w:eastAsia="宋体" w:ascii="Times New Roman" w:cs="Times New Roman" w:hAnsi="Times New Roman"/>
          <w:b w:val="true"/>
          <w:sz w:val="32"/>
        </w:rPr>
        <w:t>
</w:t>
      </w:r>
    </w:p>
    <w:p>
      <w:pPr>
        <w:pStyle w:val="2"/>
        <w:spacing w:after="180" w:before="180"/>
        <w:jc w:val="left"/>
      </w:pPr>
      <w:r>
        <w:rPr>
          <w:rFonts w:eastAsia="宋体" w:ascii="Times New Roman" w:cs="Times New Roman" w:hAnsi="Times New Roman"/>
          <w:b w:val="true"/>
          <w:sz w:val="32"/>
        </w:rPr>
        <w:t>相关事务状态说明</w:t>
      </w:r>
      <w:r>
        <w:rPr>
          <w:rFonts w:eastAsia="宋体" w:ascii="Times New Roman" w:cs="Times New Roman" w:hAnsi="Times New Roman"/>
          <w:b w:val="true"/>
          <w:sz w:val="32"/>
        </w:rPr>
        <w:t>
</w:t>
      </w:r>
    </w:p>
    <w:p>
      <w:pPr>
        <w:pStyle w:val="4"/>
        <w:spacing w:after="120" w:before="120"/>
        <w:jc w:val="left"/>
      </w:pPr>
      <w:r>
        <w:rPr>
          <w:rFonts w:eastAsia="宋体" w:ascii="Times New Roman" w:cs="Times New Roman" w:hAnsi="Times New Roman"/>
          <w:b w:val="true"/>
          <w:sz w:val="28"/>
        </w:rPr>
        <w:t>初始状态</w:t>
      </w:r>
      <w:r>
        <w:rPr>
          <w:rFonts w:eastAsia="宋体" w:ascii="Times New Roman" w:cs="Times New Roman" w:hAnsi="Times New Roman"/>
          <w:b w:val="true"/>
          <w:sz w:val="28"/>
        </w:rPr>
        <w:t>
</w:t>
      </w:r>
    </w:p>
    <w:p>
      <w:pPr>
        <w:pStyle w:val="5"/>
        <w:spacing w:after="120" w:before="120"/>
        <w:jc w:val="left"/>
      </w:pPr>
      <w:r>
        <w:rPr>
          <w:rFonts w:eastAsia="宋体" w:ascii="Times New Roman" w:cs="Times New Roman" w:hAnsi="Times New Roman"/>
          <w:b w:val="true"/>
          <w:sz w:val="28"/>
        </w:rPr>
        <w:t>描述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_txc_state_proc里就是状态机的处理逻辑，根据所处的状态进行不同阶段的处理。起始状态是STATE_PREPARE，在这个状态下会检查是否还有未完成的aio，如果有就将状态置为STATE_AIO_WAIT，并调用_txc_aio_submit进行处理，否则就直接进入到下一个状态STATE_AIO_WAIT的处理。</w:t>
      </w:r>
      <w:r>
        <w:rPr>
          <w:rFonts w:eastAsia="宋体" w:ascii="Times New Roman" w:cs="Times New Roman" w:hAnsi="Times New Roman"/>
          <w:sz w:val="22"/>
        </w:rPr>
        <w:t>
</w:t>
      </w:r>
    </w:p>
    <w:p>
      <w:pPr>
        <w:jc w:val="left"/>
      </w:pPr>
      <w:r>
        <w:rPr>
          <w:rFonts w:eastAsia="宋体" w:ascii="Times New Roman" w:cs="Times New Roman" w:hAnsi="Times New Roman"/>
          <w:sz w:val="22"/>
        </w:rPr>
        <w:t>在_txc_aio_submit里就是就是调用bdev-&gt;aio_submit –&gt; KernelDevice::aio_submit –&gt; io_submit将aio提交到内核进行处理（注：目前支持KernelDevice和NVMEDevice，这里以KernelDevice为例）。</w:t>
      </w:r>
      <w:r>
        <w:rPr>
          <w:rFonts w:eastAsia="宋体" w:ascii="Times New Roman" w:cs="Times New Roman" w:hAnsi="Times New Roman"/>
          <w:sz w:val="22"/>
        </w:rPr>
        <w:t>
</w:t>
      </w:r>
    </w:p>
    <w:p>
      <w:pPr>
        <w:jc w:val="left"/>
      </w:pPr>
      <w:r>
        <w:rPr>
          <w:rFonts w:eastAsia="宋体" w:ascii="Times New Roman" w:cs="Times New Roman" w:hAnsi="Times New Roman"/>
          <w:sz w:val="22"/>
        </w:rPr>
        <w:t>使用linux Aio时，将I/O提交后，当内核处理完成后会通知到用户态，一种方式是使用eventfd，将其注册到epoll里，当内核处理I/O完成后会触发eventfd的事件从而进行处理；另外一种方式是用一个单独的线程，轮询调用io_getevents去获取完成的事件。在bluestore里采用的是第二种方式，对应的线程是KernelDevice::_aio_thread，当I/O处理完后会调用回调函数aio_cb进行处理（这个回调函数是在bluestore启动时创建KernelDevice设置的），在aio_cb中调用_txc_aio_finish –&gt; _txc_state_proc，从而进入到下一个状态STATE_AIO_WAIT的处理。</w:t>
      </w:r>
      <w:r>
        <w:rPr>
          <w:rFonts w:eastAsia="宋体" w:ascii="Times New Roman" w:cs="Times New Roman" w:hAnsi="Times New Roman"/>
          <w:sz w:val="22"/>
        </w:rPr>
        <w:t>
</w:t>
      </w:r>
    </w:p>
    <w:p>
      <w:pPr>
        <w:pStyle w:val="5"/>
        <w:spacing w:after="120" w:before="120"/>
        <w:jc w:val="left"/>
      </w:pPr>
      <w:r>
        <w:rPr>
          <w:rFonts w:eastAsia="宋体" w:ascii="Times New Roman" w:cs="Times New Roman" w:hAnsi="Times New Roman"/>
          <w:b w:val="true"/>
          <w:sz w:val="28"/>
        </w:rPr>
        <w:t>函数调用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queue_transactions-&gt;_write()-&gt;_do_write()-&gt;aio_write()-&gt;_tx_add_transaction()-&gt;_txc_state_proc()-&gt;STATE_PREPARE-&gt;_txc_aio_submit(),设置STATE_AIO_WAIT-&gt;等待设备写数据异步完成的回调执行,执行_txc_state_proc()为STATE_AIO_WAIT。</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异步IO执行结果等待状态</w:t>
      </w:r>
      <w:r>
        <w:rPr>
          <w:rFonts w:eastAsia="宋体" w:ascii="Times New Roman" w:cs="Times New Roman" w:hAnsi="Times New Roman"/>
          <w:b w:val="true"/>
          <w:sz w:val="28"/>
        </w:rPr>
        <w:t>
</w:t>
      </w:r>
    </w:p>
    <w:p>
      <w:pPr>
        <w:pStyle w:val="5"/>
        <w:spacing w:after="120" w:before="120"/>
        <w:jc w:val="left"/>
      </w:pPr>
      <w:r>
        <w:rPr>
          <w:rFonts w:eastAsia="宋体" w:ascii="Times New Roman" w:cs="Times New Roman" w:hAnsi="Times New Roman"/>
          <w:b w:val="true"/>
          <w:sz w:val="28"/>
        </w:rPr>
        <w:t>描述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在这个状态里是调用_txc_finish_io进行处理，会将状态设置成STATE_IO_DONE。因为aio的完成可能是乱序的，有可能后提交的I/O先完成，但是需要保证kv事务的顺序性。bluestore里通过OpSequencer来保证kv事务的顺序性（在_txc_create里会将新的txc放到osr-&gt;q里，即q.push_back。在_osr_reap_done里从osr-&gt;q里挨个剔除完成的。），在_txc_finish_io里就是实现通过OpSequencer来保证每个事务在处于某个状态时，这个事务之前的事务也必须在这个状态，即使某个事务的I/O先完成，也得等到它之前的事务的I/O也完成后才能进入到下个状态的处理。</w:t>
      </w:r>
      <w:r>
        <w:rPr>
          <w:rFonts w:eastAsia="宋体" w:ascii="Times New Roman" w:cs="Times New Roman" w:hAnsi="Times New Roman"/>
          <w:sz w:val="22"/>
        </w:rPr>
        <w:t>
</w:t>
      </w:r>
    </w:p>
    <w:p>
      <w:pPr>
        <w:jc w:val="left"/>
      </w:pPr>
      <w:r>
        <w:rPr>
          <w:rFonts w:eastAsia="宋体" w:ascii="Times New Roman" w:cs="Times New Roman" w:hAnsi="Times New Roman"/>
          <w:sz w:val="22"/>
        </w:rPr>
        <w:t>做了这个保证后，再按序对STATE_IO_DONE状态的事务调用_txc_state_proc进入下一个状态的处理。</w:t>
      </w:r>
      <w:r>
        <w:rPr>
          <w:rFonts w:eastAsia="宋体" w:ascii="Times New Roman" w:cs="Times New Roman" w:hAnsi="Times New Roman"/>
          <w:sz w:val="22"/>
        </w:rPr>
        <w:t>
</w:t>
      </w:r>
    </w:p>
    <w:p>
      <w:pPr>
        <w:pStyle w:val="5"/>
        <w:spacing w:after="120" w:before="120"/>
        <w:jc w:val="left"/>
      </w:pPr>
      <w:r>
        <w:rPr>
          <w:rFonts w:eastAsia="宋体" w:ascii="Times New Roman" w:cs="Times New Roman" w:hAnsi="Times New Roman"/>
          <w:b w:val="true"/>
          <w:sz w:val="28"/>
        </w:rPr>
        <w:t>函数调用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_txc_finish_io()</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IO执行完成</w:t>
      </w:r>
      <w:r>
        <w:rPr>
          <w:rFonts w:eastAsia="宋体" w:ascii="Times New Roman" w:cs="Times New Roman" w:hAnsi="Times New Roman"/>
          <w:b w:val="true"/>
          <w:sz w:val="28"/>
        </w:rPr>
        <w:t>
</w:t>
      </w:r>
    </w:p>
    <w:p>
      <w:pPr>
        <w:pStyle w:val="5"/>
        <w:spacing w:after="120" w:before="120"/>
        <w:jc w:val="left"/>
      </w:pPr>
      <w:r>
        <w:rPr>
          <w:rFonts w:eastAsia="宋体" w:ascii="Times New Roman" w:cs="Times New Roman" w:hAnsi="Times New Roman"/>
          <w:b w:val="true"/>
          <w:sz w:val="28"/>
        </w:rPr>
        <w:t>描述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进入这个状态后，会设置下个状态为STATE_KV_QUEUED，然后会根据bluestore_sync_transaction和bluestore_sync_submit_transaction这两个配置参数的组合作不同的处理：</w:t>
      </w:r>
      <w:r>
        <w:rPr>
          <w:rFonts w:eastAsia="宋体" w:ascii="Times New Roman" w:cs="Times New Roman" w:hAnsi="Times New Roman"/>
          <w:sz w:val="22"/>
        </w:rPr>
        <w:t>
</w:t>
      </w:r>
    </w:p>
    <w:p>
      <w:pPr>
        <w:jc w:val="left"/>
      </w:pPr>
      <w:r>
        <w:rPr>
          <w:rFonts w:eastAsia="宋体" w:ascii="Times New Roman" w:cs="Times New Roman" w:hAnsi="Times New Roman"/>
          <w:sz w:val="22"/>
        </w:rPr>
        <w:t>1）bluestore_sync_transaction为true：表示同步提交kv到rocksdb并持久化，对应调用_txc_finalize_kv后再调用db-&gt;submit_transaction，即rocksdb::Write并设置rocksdb::WriteOptions.sync=true；</w:t>
      </w:r>
      <w:r>
        <w:rPr>
          <w:rFonts w:eastAsia="宋体" w:ascii="Times New Roman" w:cs="Times New Roman" w:hAnsi="Times New Roman"/>
          <w:sz w:val="22"/>
        </w:rPr>
        <w:t>
</w:t>
      </w:r>
    </w:p>
    <w:p>
      <w:pPr>
        <w:jc w:val="left"/>
      </w:pPr>
      <w:r>
        <w:rPr>
          <w:rFonts w:eastAsia="宋体" w:ascii="Times New Roman" w:cs="Times New Roman" w:hAnsi="Times New Roman"/>
          <w:sz w:val="22"/>
        </w:rPr>
        <w:t>2）bluestore_sync_transaction为false，bluestore_sync_submit_transaction为true：表示将kv提交到rocksdb，但是不sync，也就是没有落盘，对应调用_txc_finalize_kv后再调用db-&gt;submit_transaction_sync，即rocksdb::Write，但rocksdb::WriteOptions.sync=false；</w:t>
      </w:r>
      <w:r>
        <w:rPr>
          <w:rFonts w:eastAsia="宋体" w:ascii="Times New Roman" w:cs="Times New Roman" w:hAnsi="Times New Roman"/>
          <w:sz w:val="22"/>
        </w:rPr>
        <w:t>
</w:t>
      </w:r>
    </w:p>
    <w:p>
      <w:pPr>
        <w:jc w:val="left"/>
      </w:pPr>
      <w:r>
        <w:rPr>
          <w:rFonts w:eastAsia="宋体" w:ascii="Times New Roman" w:cs="Times New Roman" w:hAnsi="Times New Roman"/>
          <w:sz w:val="22"/>
        </w:rPr>
        <w:t>不管采用何种处理方式，最后都会将事务放到kv_queue里，然后通过kv_cond通知_kv_sync_thread。</w:t>
      </w:r>
      <w:r>
        <w:rPr>
          <w:rFonts w:eastAsia="宋体" w:ascii="Times New Roman" w:cs="Times New Roman" w:hAnsi="Times New Roman"/>
          <w:sz w:val="22"/>
        </w:rPr>
        <w:t>
</w:t>
      </w:r>
    </w:p>
    <w:p>
      <w:pPr>
        <w:pStyle w:val="5"/>
        <w:spacing w:after="120" w:before="120"/>
        <w:jc w:val="left"/>
      </w:pPr>
      <w:r>
        <w:rPr>
          <w:rFonts w:eastAsia="宋体" w:ascii="Times New Roman" w:cs="Times New Roman" w:hAnsi="Times New Roman"/>
          <w:b w:val="true"/>
          <w:sz w:val="28"/>
        </w:rPr>
        <w:t>函数调用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xml:space="preserve"> db-&gt;submit_transaction()</w:t>
      </w:r>
      <w:r>
        <w:rPr>
          <w:rFonts w:eastAsia="宋体" w:ascii="Times New Roman" w:cs="Times New Roman" w:hAnsi="Times New Roman"/>
          <w:sz w:val="22"/>
        </w:rPr>
        <w:t>
</w:t>
      </w:r>
    </w:p>
    <w:p>
      <w:pPr>
        <w:jc w:val="left"/>
      </w:pPr>
      <w:r>
        <w:rPr>
          <w:rFonts w:eastAsia="宋体" w:ascii="Times New Roman" w:cs="Times New Roman" w:hAnsi="Times New Roman"/>
          <w:sz w:val="22"/>
        </w:rPr>
        <w:t>kv_queue.push_back()</w:t>
      </w:r>
      <w:r>
        <w:rPr>
          <w:rFonts w:eastAsia="宋体" w:ascii="Times New Roman" w:cs="Times New Roman" w:hAnsi="Times New Roman"/>
          <w:sz w:val="22"/>
        </w:rPr>
        <w:t>
</w:t>
      </w:r>
    </w:p>
    <w:p>
      <w:pPr>
        <w:jc w:val="left"/>
      </w:pPr>
      <w:r>
        <w:rPr>
          <w:rFonts w:eastAsia="宋体" w:ascii="Times New Roman" w:cs="Times New Roman" w:hAnsi="Times New Roman"/>
          <w:sz w:val="22"/>
        </w:rPr>
        <w:t>kv_cond.notify_one()</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kv_queue_unsubmitted.push_back()</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_kv_sync_thread处理kv_queue</w:t>
      </w:r>
      <w:r>
        <w:rPr>
          <w:rFonts w:eastAsia="宋体" w:ascii="Times New Roman" w:cs="Times New Roman" w:hAnsi="Times New Roman"/>
          <w:b w:val="true"/>
          <w:sz w:val="28"/>
        </w:rPr>
        <w:t>
</w:t>
      </w:r>
    </w:p>
    <w:p>
      <w:pPr>
        <w:pStyle w:val="5"/>
        <w:spacing w:after="120" w:before="120"/>
        <w:jc w:val="left"/>
      </w:pPr>
      <w:r>
        <w:rPr>
          <w:rFonts w:eastAsia="宋体" w:ascii="Times New Roman" w:cs="Times New Roman" w:hAnsi="Times New Roman"/>
          <w:b w:val="true"/>
          <w:sz w:val="28"/>
        </w:rPr>
        <w:t>描述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_kv_sync_thread线程里就是处理kv_queue和kv_submiting的事务，这一步会对这些操作进行同步刷盘操作，写入rocksdb并同步到持久化存储。然后更新事务状态为STATE_KV_SUBMITTED。</w:t>
      </w:r>
      <w:r>
        <w:rPr>
          <w:rFonts w:eastAsia="宋体" w:ascii="Times New Roman" w:cs="Times New Roman" w:hAnsi="Times New Roman"/>
          <w:sz w:val="22"/>
        </w:rPr>
        <w:t>
</w:t>
      </w:r>
    </w:p>
    <w:p>
      <w:pPr>
        <w:pStyle w:val="5"/>
        <w:spacing w:after="120" w:before="120"/>
        <w:jc w:val="left"/>
      </w:pPr>
      <w:r>
        <w:rPr>
          <w:rFonts w:eastAsia="宋体" w:ascii="Times New Roman" w:cs="Times New Roman" w:hAnsi="Times New Roman"/>
          <w:b w:val="true"/>
          <w:sz w:val="28"/>
        </w:rPr>
        <w:t>函数调用</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_txc_apply_kv()</w:t>
      </w:r>
      <w:r>
        <w:rPr>
          <w:rFonts w:eastAsia="宋体" w:ascii="Times New Roman" w:cs="Times New Roman" w:hAnsi="Times New Roman"/>
          <w:sz w:val="22"/>
        </w:rPr>
        <w:t>
</w:t>
      </w:r>
    </w:p>
    <w:p>
      <w:pPr>
        <w:jc w:val="left"/>
      </w:pPr>
      <w:r>
        <w:rPr>
          <w:rFonts w:eastAsia="宋体" w:ascii="Times New Roman" w:cs="Times New Roman" w:hAnsi="Times New Roman"/>
          <w:sz w:val="22"/>
        </w:rPr>
        <w:t>submit_transaction_sync()</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STATE_KV_QUEUED</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该状态没有在状态机中处理，在_kv_sync_thread中用该状态判断是否应该进行同步事务操作。</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STATE_KV_SUBMITTED</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进行了_txc_committed_kv调用，主要是设置状态为STATE_KV_DONE，并完成finisher队列入队。</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STATE_KV_DONE</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如果有需要进行deferred的操作将状态转为STATE_KV_DEFERRED,否则转为finisher、</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STATE_KV_DEFERRED</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该状态是提交哪些wal日志的，主要会把这些数据提交到持久化存储介质中。</w:t>
      </w:r>
      <w:r>
        <w:rPr>
          <w:rFonts w:eastAsia="宋体" w:ascii="Times New Roman" w:cs="Times New Roman" w:hAnsi="Times New Roman"/>
          <w:sz w:val="22"/>
        </w:rPr>
        <w:t>
</w:t>
      </w:r>
    </w:p>
    <w:p>
      <w:pPr>
        <w:pStyle w:val="4"/>
        <w:spacing w:after="120" w:before="120"/>
        <w:jc w:val="left"/>
      </w:pPr>
      <w:r>
        <w:rPr>
          <w:rFonts w:eastAsia="宋体" w:ascii="Times New Roman" w:cs="Times New Roman" w:hAnsi="Times New Roman"/>
          <w:b w:val="true"/>
          <w:sz w:val="28"/>
        </w:rPr>
        <w:t>STATE_KV_FINISHING</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调用_txc_finish进行一些结束状态的处理。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从上面的流程分析可以知晓，一个I/O在bluestore里经历了多个线程和队列才最终完成，对于非WAL的写，比如对齐写、写到新的blob里等，I/O先写到块设备上，然后元数据提交到rocksdb并sync了，才返回客户端写完成（在STATE_KV_QUEUED状态的处理）；</w:t>
      </w:r>
      <w:r>
        <w:rPr>
          <w:rFonts w:eastAsia="宋体" w:ascii="Times New Roman" w:cs="Times New Roman" w:hAnsi="Times New Roman"/>
          <w:sz w:val="22"/>
          <w:shd w:fill="b7edb1"/>
        </w:rPr>
        <w:t>对于WAL（即覆盖写），没有先把数据写块设备，而是将数据和元数据作为wal一起提交到rocksdb并sync后，这样就可以返回客户端写成功了，然后在后面的动作就是将wal里的数据再写到块设备的过程，对这个object的读请求要等到把数据写到块设备完成整个wal写I/O的流程后才行</w:t>
      </w:r>
      <w:r>
        <w:rPr>
          <w:rFonts w:eastAsia="宋体" w:ascii="Times New Roman" w:cs="Times New Roman" w:hAnsi="Times New Roman"/>
          <w:sz w:val="22"/>
        </w:rPr>
        <w:t>，代码里对应的是_do_read里先o-&gt;flush()的操作，所以bluestore里的wal就类似filestore里的journal的作用。</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BlueStore读数据流程</w:t>
      </w:r>
      <w:r>
        <w:rPr>
          <w:rFonts w:eastAsia="宋体" w:ascii="Times New Roman" w:cs="Times New Roman" w:hAnsi="Times New Roman"/>
          <w:b w:val="true"/>
          <w:sz w:val="32"/>
        </w:rPr>
        <w:t>
</w:t>
        <w:br/>
        <w:br/>
      </w:r>
    </w:p>
    <w:p>
      <w:pPr>
        <w:pStyle w:val="3"/>
        <w:spacing w:after="180" w:before="180"/>
        <w:jc w:val="left"/>
      </w:pPr>
      <w:r>
        <w:rPr>
          <w:rFonts w:eastAsia="宋体" w:ascii="Times New Roman" w:cs="Times New Roman" w:hAnsi="Times New Roman"/>
          <w:b w:val="true"/>
          <w:sz w:val="32"/>
        </w:rPr>
        <w:t>问题</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ceph的集群管理，数据一致性特性</w:t>
      </w:r>
      <w:r>
        <w:rPr>
          <w:rFonts w:eastAsia="宋体" w:ascii="Times New Roman" w:cs="Times New Roman" w:hAnsi="Times New Roman"/>
          <w:sz w:val="22"/>
        </w:rPr>
        <w:t>
</w:t>
      </w:r>
    </w:p>
    <w:p>
      <w:pPr>
        <w:pStyle w:val="3"/>
        <w:spacing w:after="180" w:before="180"/>
        <w:jc w:val="left"/>
      </w:pPr>
      <w:r>
        <w:rPr>
          <w:rFonts w:eastAsia="宋体" w:ascii="Times New Roman" w:cs="Times New Roman" w:hAnsi="Times New Roman"/>
          <w:b w:val="true"/>
          <w:sz w:val="32"/>
        </w:rPr>
        <w:t>代码分析</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Draft：这些数据结构和函数操作需要细化下，把allocate，bluefs,rocksdbEnv,blockdebvice都串起来</w:t>
      </w:r>
      <w:r>
        <w:rPr>
          <w:rFonts w:eastAsia="宋体" w:ascii="Times New Roman" w:cs="Times New Roman" w:hAnsi="Times New Roman"/>
          <w:sz w:val="22"/>
        </w:rPr>
        <w:t>
</w:t>
      </w:r>
    </w:p>
    <w:p>
      <w:pPr>
        <w:jc w:val="left"/>
      </w:pPr>
      <w:r>
        <w:rPr>
          <w:rFonts w:eastAsia="宋体" w:ascii="Times New Roman" w:cs="Times New Roman" w:hAnsi="Times New Roman"/>
          <w:sz w:val="22"/>
        </w:rPr>
        <w:t>数据结构</w:t>
      </w:r>
      <w:r>
        <w:rPr>
          <w:rFonts w:eastAsia="宋体" w:ascii="Times New Roman" w:cs="Times New Roman" w:hAnsi="Times New Roman"/>
          <w:sz w:val="22"/>
        </w:rPr>
        <w:t>
</w:t>
      </w:r>
    </w:p>
    <w:p>
      <w:pPr>
        <w:jc w:val="left"/>
      </w:pPr>
      <w:r>
        <w:rPr>
          <w:rFonts w:eastAsia="宋体" w:ascii="Times New Roman" w:cs="Times New Roman" w:hAnsi="Times New Roman"/>
          <w:sz w:val="22"/>
        </w:rPr>
        <w:t>class ObjectStore</w:t>
      </w:r>
      <w:r>
        <w:rPr>
          <w:rFonts w:eastAsia="宋体" w:ascii="Times New Roman" w:cs="Times New Roman" w:hAnsi="Times New Roman"/>
          <w:sz w:val="22"/>
        </w:rPr>
        <w:t>
</w:t>
      </w:r>
    </w:p>
    <w:p>
      <w:pPr>
        <w:numPr>
          <w:numId w:val="1"/>
        </w:numPr>
        <w:ind w:left="0"/>
        <w:jc w:val="left"/>
      </w:pPr>
      <w:r>
        <w:rPr>
          <w:rFonts w:eastAsia="宋体" w:ascii="Times New Roman" w:cs="Times New Roman" w:hAnsi="Times New Roman"/>
          <w:sz w:val="22"/>
        </w:rPr>
        <w:t>//ObjectStore.h</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//代码注释里有关于object的定义描述:object={data, xattr,omap_header, omap}</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class ObjectStore</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 xml:space="preserve">    //多个Collection可以并行，但是一个Collection里的事务需要保持入队时候的一致性。    </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 xml:space="preserve">    struct CollectionImpl</w:t>
      </w:r>
      <w:r>
        <w:rPr>
          <w:rFonts w:eastAsia="宋体" w:ascii="Times New Roman" w:cs="Times New Roman" w:hAnsi="Times New Roman"/>
          <w:sz w:val="22"/>
        </w:rPr>
        <w:t>
</w:t>
      </w:r>
    </w:p>
    <w:p>
      <w:pPr>
        <w:numPr>
          <w:numId w:val="8"/>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 xml:space="preserve">        //定义对事务的一些操作</w:t>
      </w:r>
      <w:r>
        <w:rPr>
          <w:rFonts w:eastAsia="宋体" w:ascii="Times New Roman" w:cs="Times New Roman" w:hAnsi="Times New Roman"/>
          <w:sz w:val="22"/>
        </w:rPr>
        <w:t>
</w:t>
      </w:r>
    </w:p>
    <w:p>
      <w:pPr>
        <w:numPr>
          <w:numId w:val="10"/>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1"/>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2"/>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3"/>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class Transaction</w:t>
      </w:r>
      <w:r>
        <w:rPr>
          <w:rFonts w:eastAsia="宋体" w:ascii="Times New Roman" w:cs="Times New Roman" w:hAnsi="Times New Roman"/>
          <w:sz w:val="22"/>
        </w:rPr>
        <w:t>
</w:t>
      </w:r>
    </w:p>
    <w:p>
      <w:pPr>
        <w:jc w:val="left"/>
      </w:pPr>
      <w:r>
        <w:rPr>
          <w:rFonts w:eastAsia="宋体" w:ascii="Times New Roman" w:cs="Times New Roman" w:hAnsi="Times New Roman"/>
          <w:sz w:val="22"/>
        </w:rPr>
        <w:t>关于其中的几个代表不同操作行为的成员，代码注释中已经进行了关键意义及区别描述，可以看下代码，在Transaction.h 中声明class Transaction的开头。</w:t>
      </w:r>
      <w:r>
        <w:rPr>
          <w:rFonts w:eastAsia="宋体" w:ascii="Times New Roman" w:cs="Times New Roman" w:hAnsi="Times New Roman"/>
          <w:sz w:val="22"/>
        </w:rPr>
        <w:t>
</w:t>
      </w:r>
    </w:p>
    <w:p>
      <w:pPr>
        <w:numPr>
          <w:numId w:val="14"/>
        </w:numPr>
        <w:ind w:left="0"/>
        <w:jc w:val="left"/>
      </w:pPr>
      <w:r>
        <w:rPr>
          <w:rFonts w:eastAsia="宋体" w:ascii="Times New Roman" w:cs="Times New Roman" w:hAnsi="Times New Roman"/>
          <w:sz w:val="22"/>
        </w:rPr>
        <w:t>//Transaction.h</w:t>
      </w:r>
      <w:r>
        <w:rPr>
          <w:rFonts w:eastAsia="宋体" w:ascii="Times New Roman" w:cs="Times New Roman" w:hAnsi="Times New Roman"/>
          <w:sz w:val="22"/>
        </w:rPr>
        <w:t>
</w:t>
      </w:r>
    </w:p>
    <w:p>
      <w:pPr>
        <w:numPr>
          <w:numId w:val="15"/>
        </w:numPr>
        <w:ind w:left="0"/>
        <w:jc w:val="left"/>
      </w:pPr>
      <w:r>
        <w:rPr>
          <w:rFonts w:eastAsia="宋体" w:ascii="Times New Roman" w:cs="Times New Roman" w:hAnsi="Times New Roman"/>
          <w:sz w:val="22"/>
        </w:rPr>
        <w:t>class Transaction</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numPr>
          <w:numId w:val="17"/>
        </w:numPr>
        <w:ind w:left="0"/>
        <w:jc w:val="left"/>
      </w:pPr>
      <w:r>
        <w:rPr>
          <w:rFonts w:eastAsia="宋体" w:ascii="Times New Roman" w:cs="Times New Roman" w:hAnsi="Times New Roman"/>
          <w:sz w:val="22"/>
        </w:rPr>
        <w:t xml:space="preserve">    struct Op</w:t>
      </w:r>
      <w:r>
        <w:rPr>
          <w:rFonts w:eastAsia="宋体" w:ascii="Times New Roman" w:cs="Times New Roman" w:hAnsi="Times New Roman"/>
          <w:sz w:val="22"/>
        </w:rPr>
        <w:t>
</w:t>
      </w:r>
    </w:p>
    <w:p>
      <w:pPr>
        <w:numPr>
          <w:numId w:val="18"/>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19"/>
        </w:numPr>
        <w:ind w:left="0"/>
        <w:jc w:val="left"/>
      </w:pPr>
      <w:r>
        <w:rPr>
          <w:rFonts w:eastAsia="宋体" w:ascii="Times New Roman" w:cs="Times New Roman" w:hAnsi="Times New Roman"/>
          <w:sz w:val="22"/>
        </w:rPr>
        <w:t xml:space="preserve">        //定义一些支持的事务操作</w:t>
      </w:r>
      <w:r>
        <w:rPr>
          <w:rFonts w:eastAsia="宋体" w:ascii="Times New Roman" w:cs="Times New Roman" w:hAnsi="Times New Roman"/>
          <w:sz w:val="22"/>
        </w:rPr>
        <w:t>
</w:t>
      </w:r>
    </w:p>
    <w:p>
      <w:pPr>
        <w:numPr>
          <w:numId w:val="20"/>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1"/>
        </w:numPr>
        <w:ind w:left="0"/>
        <w:jc w:val="left"/>
      </w:pPr>
      <w:r>
        <w:rPr>
          <w:rFonts w:eastAsia="宋体" w:ascii="Times New Roman" w:cs="Times New Roman" w:hAnsi="Times New Roman"/>
          <w:sz w:val="22"/>
        </w:rPr>
        <w:t xml:space="preserve">    struct TransactionData</w:t>
      </w:r>
      <w:r>
        <w:rPr>
          <w:rFonts w:eastAsia="宋体" w:ascii="Times New Roman" w:cs="Times New Roman" w:hAnsi="Times New Roman"/>
          <w:sz w:val="22"/>
        </w:rPr>
        <w:t>
</w:t>
      </w:r>
    </w:p>
    <w:p>
      <w:pPr>
        <w:numPr>
          <w:numId w:val="22"/>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 xml:space="preserve">        private:</w:t>
      </w:r>
      <w:r>
        <w:rPr>
          <w:rFonts w:eastAsia="宋体" w:ascii="Times New Roman" w:cs="Times New Roman" w:hAnsi="Times New Roman"/>
          <w:sz w:val="22"/>
        </w:rPr>
        <w:t>
</w:t>
      </w:r>
    </w:p>
    <w:p>
      <w:pPr>
        <w:numPr>
          <w:numId w:val="25"/>
        </w:numPr>
        <w:ind w:left="0"/>
        <w:jc w:val="left"/>
      </w:pPr>
      <w:r>
        <w:rPr>
          <w:rFonts w:eastAsia="宋体" w:ascii="Times New Roman" w:cs="Times New Roman" w:hAnsi="Times New Roman"/>
          <w:sz w:val="22"/>
        </w:rPr>
        <w:t xml:space="preserve">          std::list&lt;Context *&gt; on_applied;//ObjectStore异步提交的事务</w:t>
      </w:r>
      <w:r>
        <w:rPr>
          <w:rFonts w:eastAsia="宋体" w:ascii="Times New Roman" w:cs="Times New Roman" w:hAnsi="Times New Roman"/>
          <w:sz w:val="22"/>
        </w:rPr>
        <w:t>
</w:t>
      </w:r>
    </w:p>
    <w:p>
      <w:pPr>
        <w:numPr>
          <w:numId w:val="26"/>
        </w:numPr>
        <w:ind w:left="0"/>
        <w:jc w:val="left"/>
      </w:pPr>
      <w:r>
        <w:rPr>
          <w:rFonts w:eastAsia="宋体" w:ascii="Times New Roman" w:cs="Times New Roman" w:hAnsi="Times New Roman"/>
          <w:sz w:val="22"/>
        </w:rPr>
        <w:t xml:space="preserve">          std::list&lt;Context *&gt; on_commit;//在Finisher线程把互斥事务都提交到stable 存储中后对事务进行收尾</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 xml:space="preserve">          std::list&lt;Context *&gt; on_applied_sync;//ObjectStore同步提交的事务</w:t>
      </w:r>
      <w:r>
        <w:rPr>
          <w:rFonts w:eastAsia="宋体" w:ascii="Times New Roman" w:cs="Times New Roman" w:hAnsi="Times New Roman"/>
          <w:sz w:val="22"/>
        </w:rPr>
        <w:t>
</w:t>
      </w:r>
    </w:p>
    <w:p>
      <w:pPr>
        <w:numPr>
          <w:numId w:val="28"/>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29"/>
        </w:numPr>
        <w:ind w:left="0"/>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30"/>
        </w:numPr>
        <w:ind w:left="0"/>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Onode</w:t>
      </w:r>
      <w:r>
        <w:rPr>
          <w:rFonts w:eastAsia="宋体" w:ascii="Times New Roman" w:cs="Times New Roman" w:hAnsi="Times New Roman"/>
          <w:sz w:val="22"/>
        </w:rPr>
        <w:t>
</w:t>
        <w:br/>
      </w:r>
    </w:p>
    <w:p>
      <w:pPr>
        <w:jc w:val="left"/>
      </w:pPr>
      <w:r>
        <w:rPr>
          <w:rFonts w:eastAsia="宋体" w:ascii="Times New Roman" w:cs="Times New Roman" w:hAnsi="Times New Roman"/>
          <w:sz w:val="22"/>
        </w:rPr>
        <w:t>SharedBlob</w:t>
      </w:r>
      <w:r>
        <w:rPr>
          <w:rFonts w:eastAsia="宋体" w:ascii="Times New Roman" w:cs="Times New Roman" w:hAnsi="Times New Roman"/>
          <w:sz w:val="22"/>
        </w:rPr>
        <w:t>
</w:t>
      </w:r>
    </w:p>
    <w:p>
      <w:pPr>
        <w:jc w:val="left"/>
      </w:pPr>
      <w:r>
        <w:rPr>
          <w:rFonts w:eastAsia="宋体" w:ascii="Times New Roman" w:cs="Times New Roman" w:hAnsi="Times New Roman"/>
          <w:sz w:val="22"/>
        </w:rPr>
        <w:t>struct Op</w:t>
      </w:r>
      <w:r>
        <w:rPr>
          <w:rFonts w:eastAsia="宋体" w:ascii="Times New Roman" w:cs="Times New Roman" w:hAnsi="Times New Roman"/>
          <w:sz w:val="22"/>
        </w:rPr>
        <w:t>
</w:t>
      </w:r>
    </w:p>
    <w:p>
      <w:pPr>
        <w:jc w:val="left"/>
      </w:pPr>
      <w:r>
        <w:rPr>
          <w:rFonts w:eastAsia="宋体" w:ascii="Times New Roman" w:cs="Times New Roman" w:hAnsi="Times New Roman"/>
          <w:sz w:val="22"/>
        </w:rPr>
        <w:t>struct TransactionData</w:t>
      </w:r>
      <w:r>
        <w:rPr>
          <w:rFonts w:eastAsia="宋体" w:ascii="Times New Roman" w:cs="Times New Roman" w:hAnsi="Times New Roman"/>
          <w:sz w:val="22"/>
        </w:rPr>
        <w:t>
</w:t>
        <w:br/>
      </w:r>
    </w:p>
    <w:p>
      <w:pPr>
        <w:pStyle w:val="2"/>
        <w:spacing w:after="180" w:before="180"/>
        <w:jc w:val="left"/>
      </w:pPr>
      <w:r>
        <w:rPr>
          <w:rFonts w:eastAsia="宋体" w:ascii="Times New Roman" w:cs="Times New Roman" w:hAnsi="Times New Roman"/>
          <w:b w:val="true"/>
          <w:sz w:val="32"/>
        </w:rPr>
        <w:t>BlueStore写数据流程</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函数：</w:t>
      </w:r>
      <w:r>
        <w:rPr>
          <w:rFonts w:eastAsia="宋体" w:ascii="Times New Roman" w:cs="Times New Roman" w:hAnsi="Times New Roman"/>
          <w:sz w:val="22"/>
        </w:rPr>
        <w:t>
</w:t>
      </w:r>
    </w:p>
    <w:p>
      <w:pPr>
        <w:jc w:val="left"/>
      </w:pPr>
      <w:r>
        <w:rPr>
          <w:rFonts w:eastAsia="宋体" w:ascii="Times New Roman" w:cs="Times New Roman" w:hAnsi="Times New Roman"/>
          <w:sz w:val="22"/>
        </w:rPr>
        <w:t>queue_transaction-&gt;queue_transactions:</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ObjectStore::Transaction::collect_contexts(tls, &amp;on_applied, &amp;on_commit, &amp;on_applied_sync);//收集transaction相关的提交信息</w:t>
      </w:r>
      <w:r>
        <w:rPr>
          <w:rFonts w:eastAsia="宋体" w:ascii="Times New Roman" w:cs="Times New Roman" w:hAnsi="Times New Roman"/>
          <w:sz w:val="22"/>
        </w:rPr>
        <w:t>
</w:t>
      </w:r>
    </w:p>
    <w:p>
      <w:pPr>
        <w:jc w:val="left"/>
      </w:pPr>
      <w:r>
        <w:rPr>
          <w:rFonts w:eastAsia="宋体" w:ascii="Times New Roman" w:cs="Times New Roman" w:hAnsi="Times New Roman"/>
          <w:sz w:val="22"/>
        </w:rPr>
        <w:t>_txc_add_transaction()//添加transaction</w:t>
      </w:r>
      <w:r>
        <w:rPr>
          <w:rFonts w:eastAsia="宋体" w:ascii="Times New Roman" w:cs="Times New Roman" w:hAnsi="Times New Roman"/>
          <w:sz w:val="22"/>
        </w:rPr>
        <w:t>
</w:t>
      </w:r>
    </w:p>
    <w:p>
      <w:pPr>
        <w:jc w:val="left"/>
      </w:pPr>
      <w:r>
        <w:rPr>
          <w:rFonts w:eastAsia="宋体" w:ascii="Times New Roman" w:cs="Times New Roman" w:hAnsi="Times New Roman"/>
          <w:sz w:val="22"/>
        </w:rPr>
        <w:t>_write()-&gt;_do_write()-&gt;:_do_write_data(),_wctx_finish()//进行写操作，这里面是一些写事务相关的状态机的操作。</w:t>
      </w:r>
      <w:r>
        <w:rPr>
          <w:rFonts w:eastAsia="宋体" w:ascii="Times New Roman" w:cs="Times New Roman" w:hAnsi="Times New Roman"/>
          <w:sz w:val="22"/>
        </w:rPr>
        <w:t>
</w:t>
      </w:r>
    </w:p>
    <w:p>
      <w:pPr>
        <w:jc w:val="left"/>
      </w:pPr>
      <w:r>
        <w:rPr>
          <w:rFonts w:eastAsia="宋体" w:ascii="Times New Roman" w:cs="Times New Roman" w:hAnsi="Times New Roman"/>
          <w:sz w:val="22"/>
        </w:rPr>
        <w:t>write_onode()//将onode insert到txc中，等待record_onode的操作，不过，在这之前，其实已经将数据先写到磁盘了，这样，如果上层逻辑更新后那就是真的更新成功了。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//上层逻辑更新，这里涉及到的就是关于meta信息的一些更新，主要是Onode的操作。</w:t>
      </w:r>
      <w:r>
        <w:rPr>
          <w:rFonts w:eastAsia="宋体" w:ascii="Times New Roman" w:cs="Times New Roman" w:hAnsi="Times New Roman"/>
          <w:sz w:val="22"/>
        </w:rPr>
        <w:t>
</w:t>
      </w:r>
    </w:p>
    <w:p>
      <w:pPr>
        <w:jc w:val="left"/>
      </w:pPr>
      <w:r>
        <w:rPr>
          <w:rFonts w:eastAsia="宋体" w:ascii="Times New Roman" w:cs="Times New Roman" w:hAnsi="Times New Roman"/>
          <w:sz w:val="22"/>
        </w:rPr>
        <w:t>_txc_write_nodes</w:t>
      </w:r>
      <w:r>
        <w:rPr>
          <w:rFonts w:eastAsia="宋体" w:ascii="Times New Roman" w:cs="Times New Roman" w:hAnsi="Times New Roman"/>
          <w:sz w:val="22"/>
        </w:rPr>
        <w:t>
</w:t>
      </w:r>
    </w:p>
    <w:p>
      <w:pPr>
        <w:jc w:val="left"/>
      </w:pPr>
      <w:r>
        <w:rPr>
          <w:rFonts w:eastAsia="宋体" w:ascii="Times New Roman" w:cs="Times New Roman" w:hAnsi="Times New Roman"/>
          <w:sz w:val="22"/>
        </w:rPr>
        <w:t>_record_onode//操作一些onode的offset</w:t>
      </w:r>
      <w:r>
        <w:rPr>
          <w:rFonts w:eastAsia="宋体" w:ascii="Times New Roman" w:cs="Times New Roman" w:hAnsi="Times New Roman"/>
          <w:sz w:val="22"/>
        </w:rPr>
        <w:t>
</w:t>
        <w:br/>
      </w:r>
    </w:p>
    <w:p>
      <w:pPr>
        <w:pStyle w:val="3"/>
        <w:spacing w:after="180" w:before="180"/>
        <w:jc w:val="left"/>
      </w:pPr>
      <w:r>
        <w:rPr>
          <w:rFonts w:eastAsia="宋体" w:ascii="Times New Roman" w:cs="Times New Roman" w:hAnsi="Times New Roman"/>
          <w:b w:val="true"/>
          <w:sz w:val="32"/>
        </w:rPr>
        <w:t>O&amp;A</w:t>
      </w:r>
      <w:r>
        <w:rPr>
          <w:rFonts w:eastAsia="宋体" w:ascii="Times New Roman" w:cs="Times New Roman" w:hAnsi="Times New Roman"/>
          <w:b w:val="true"/>
          <w:sz w:val="32"/>
        </w:rPr>
        <w:t>
</w:t>
      </w:r>
    </w:p>
    <w:p>
      <w:pPr>
        <w:numPr>
          <w:numId w:val="31"/>
        </w:numPr>
        <w:ind w:left="0"/>
        <w:jc w:val="left"/>
      </w:pPr>
      <w:r>
        <w:rPr>
          <w:rFonts w:eastAsia="宋体" w:ascii="Times New Roman" w:cs="Times New Roman" w:hAnsi="Times New Roman"/>
          <w:sz w:val="22"/>
        </w:rPr>
        <w:t>文件锁原理</w:t>
      </w:r>
      <w:r>
        <w:rPr>
          <w:rFonts w:eastAsia="宋体" w:ascii="Times New Roman" w:cs="Times New Roman" w:hAnsi="Times New Roman"/>
          <w:sz w:val="22"/>
        </w:rPr>
        <w:t>
</w:t>
      </w:r>
    </w:p>
    <w:p>
      <w:pPr>
        <w:numPr>
          <w:numId w:val="32"/>
        </w:numPr>
        <w:ind w:left="0"/>
        <w:jc w:val="left"/>
      </w:pPr>
      <w:r>
        <w:rPr>
          <w:rFonts w:eastAsia="宋体" w:ascii="Times New Roman" w:cs="Times New Roman" w:hAnsi="Times New Roman"/>
          <w:sz w:val="22"/>
        </w:rPr>
        <w:t>ceph的数据迁移怎么实现的</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6"/>
      <w:headerReference w:type="first" r:id="rId7"/>
      <w:headerReference w:type="even" r:id="rId8"/>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2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曹戈 6973"/>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曹戈 6973"/>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曹戈 6973"/>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4"/>
      <w:numFmt w:val="decimal"/>
      <w:suff w:val="space"/>
      <w:lvlText w:val="%1."/>
      <w:rPr>
        <w:color w:val="0070f0"/>
      </w:rPr>
    </w:lvl>
  </w:abstractNum>
  <w:abstractNum w:abstractNumId="5">
    <w:lvl>
      <w:start w:val="5"/>
      <w:numFmt w:val="decimal"/>
      <w:suff w:val="space"/>
      <w:lvlText w:val="%1."/>
      <w:rPr>
        <w:color w:val="0070f0"/>
      </w:rPr>
    </w:lvl>
  </w:abstractNum>
  <w:abstractNum w:abstractNumId="6">
    <w:lvl>
      <w:start w:val="6"/>
      <w:numFmt w:val="decimal"/>
      <w:suff w:val="space"/>
      <w:lvlText w:val="%1."/>
      <w:rPr>
        <w:color w:val="0070f0"/>
      </w:rPr>
    </w:lvl>
  </w:abstractNum>
  <w:abstractNum w:abstractNumId="7">
    <w:lvl>
      <w:start w:val="7"/>
      <w:numFmt w:val="decimal"/>
      <w:suff w:val="space"/>
      <w:lvlText w:val="%1."/>
      <w:rPr>
        <w:color w:val="0070f0"/>
      </w:rPr>
    </w:lvl>
  </w:abstractNum>
  <w:abstractNum w:abstractNumId="8">
    <w:lvl>
      <w:start w:val="8"/>
      <w:numFmt w:val="decimal"/>
      <w:suff w:val="space"/>
      <w:lvlText w:val="%1."/>
      <w:rPr>
        <w:color w:val="0070f0"/>
      </w:rPr>
    </w:lvl>
  </w:abstractNum>
  <w:abstractNum w:abstractNumId="9">
    <w:lvl>
      <w:start w:val="9"/>
      <w:numFmt w:val="decimal"/>
      <w:suff w:val="space"/>
      <w:lvlText w:val="%1."/>
      <w:rPr>
        <w:color w:val="0070f0"/>
      </w:rPr>
    </w:lvl>
  </w:abstractNum>
  <w:abstractNum w:abstractNumId="10">
    <w:lvl>
      <w:start w:val="10"/>
      <w:numFmt w:val="decimal"/>
      <w:suff w:val="space"/>
      <w:lvlText w:val="%1."/>
      <w:rPr>
        <w:color w:val="0070f0"/>
      </w:rPr>
    </w:lvl>
  </w:abstractNum>
  <w:abstractNum w:abstractNumId="11">
    <w:lvl>
      <w:start w:val="11"/>
      <w:numFmt w:val="decimal"/>
      <w:suff w:val="space"/>
      <w:lvlText w:val="%1."/>
      <w:rPr>
        <w:color w:val="0070f0"/>
      </w:rPr>
    </w:lvl>
  </w:abstractNum>
  <w:abstractNum w:abstractNumId="12">
    <w:lvl>
      <w:start w:val="12"/>
      <w:numFmt w:val="decimal"/>
      <w:suff w:val="space"/>
      <w:lvlText w:val="%1."/>
      <w:rPr>
        <w:color w:val="0070f0"/>
      </w:rPr>
    </w:lvl>
  </w:abstractNum>
  <w:abstractNum w:abstractNumId="13">
    <w:lvl>
      <w:start w:val="13"/>
      <w:numFmt w:val="decimal"/>
      <w:suff w:val="space"/>
      <w:lvlText w:val="%1."/>
      <w:rPr>
        <w:color w:val="0070f0"/>
      </w:rPr>
    </w:lvl>
  </w:abstractNum>
  <w:abstractNum w:abstractNumId="14">
    <w:lvl>
      <w:start w:val="1"/>
      <w:numFmt w:val="decimal"/>
      <w:suff w:val="space"/>
      <w:lvlText w:val="%1."/>
      <w:rPr>
        <w:color w:val="0070f0"/>
      </w:rPr>
    </w:lvl>
  </w:abstractNum>
  <w:abstractNum w:abstractNumId="15">
    <w:lvl>
      <w:start w:val="2"/>
      <w:numFmt w:val="decimal"/>
      <w:suff w:val="space"/>
      <w:lvlText w:val="%1."/>
      <w:rPr>
        <w:color w:val="0070f0"/>
      </w:rPr>
    </w:lvl>
  </w:abstractNum>
  <w:abstractNum w:abstractNumId="16">
    <w:lvl>
      <w:start w:val="3"/>
      <w:numFmt w:val="decimal"/>
      <w:suff w:val="space"/>
      <w:lvlText w:val="%1."/>
      <w:rPr>
        <w:color w:val="0070f0"/>
      </w:rPr>
    </w:lvl>
  </w:abstractNum>
  <w:abstractNum w:abstractNumId="17">
    <w:lvl>
      <w:start w:val="4"/>
      <w:numFmt w:val="decimal"/>
      <w:suff w:val="space"/>
      <w:lvlText w:val="%1."/>
      <w:rPr>
        <w:color w:val="0070f0"/>
      </w:rPr>
    </w:lvl>
  </w:abstractNum>
  <w:abstractNum w:abstractNumId="18">
    <w:lvl>
      <w:start w:val="5"/>
      <w:numFmt w:val="decimal"/>
      <w:suff w:val="space"/>
      <w:lvlText w:val="%1."/>
      <w:rPr>
        <w:color w:val="0070f0"/>
      </w:rPr>
    </w:lvl>
  </w:abstractNum>
  <w:abstractNum w:abstractNumId="19">
    <w:lvl>
      <w:start w:val="6"/>
      <w:numFmt w:val="decimal"/>
      <w:suff w:val="space"/>
      <w:lvlText w:val="%1."/>
      <w:rPr>
        <w:color w:val="0070f0"/>
      </w:rPr>
    </w:lvl>
  </w:abstractNum>
  <w:abstractNum w:abstractNumId="20">
    <w:lvl>
      <w:start w:val="7"/>
      <w:numFmt w:val="decimal"/>
      <w:suff w:val="space"/>
      <w:lvlText w:val="%1."/>
      <w:rPr>
        <w:color w:val="0070f0"/>
      </w:rPr>
    </w:lvl>
  </w:abstractNum>
  <w:abstractNum w:abstractNumId="21">
    <w:lvl>
      <w:start w:val="8"/>
      <w:numFmt w:val="decimal"/>
      <w:suff w:val="space"/>
      <w:lvlText w:val="%1."/>
      <w:rPr>
        <w:color w:val="0070f0"/>
      </w:rPr>
    </w:lvl>
  </w:abstractNum>
  <w:abstractNum w:abstractNumId="22">
    <w:lvl>
      <w:start w:val="9"/>
      <w:numFmt w:val="decimal"/>
      <w:suff w:val="space"/>
      <w:lvlText w:val="%1."/>
      <w:rPr>
        <w:color w:val="0070f0"/>
      </w:rPr>
    </w:lvl>
  </w:abstractNum>
  <w:abstractNum w:abstractNumId="23">
    <w:lvl>
      <w:start w:val="10"/>
      <w:numFmt w:val="decimal"/>
      <w:suff w:val="space"/>
      <w:lvlText w:val="%1."/>
      <w:rPr>
        <w:color w:val="0070f0"/>
      </w:rPr>
    </w:lvl>
  </w:abstractNum>
  <w:abstractNum w:abstractNumId="24">
    <w:lvl>
      <w:start w:val="11"/>
      <w:numFmt w:val="decimal"/>
      <w:suff w:val="space"/>
      <w:lvlText w:val="%1."/>
      <w:rPr>
        <w:color w:val="0070f0"/>
      </w:rPr>
    </w:lvl>
  </w:abstractNum>
  <w:abstractNum w:abstractNumId="25">
    <w:lvl>
      <w:start w:val="12"/>
      <w:numFmt w:val="decimal"/>
      <w:suff w:val="space"/>
      <w:lvlText w:val="%1."/>
      <w:rPr>
        <w:color w:val="0070f0"/>
      </w:rPr>
    </w:lvl>
  </w:abstractNum>
  <w:abstractNum w:abstractNumId="26">
    <w:lvl>
      <w:start w:val="13"/>
      <w:numFmt w:val="decimal"/>
      <w:suff w:val="space"/>
      <w:lvlText w:val="%1."/>
      <w:rPr>
        <w:color w:val="0070f0"/>
      </w:rPr>
    </w:lvl>
  </w:abstractNum>
  <w:abstractNum w:abstractNumId="27">
    <w:lvl>
      <w:start w:val="14"/>
      <w:numFmt w:val="decimal"/>
      <w:suff w:val="space"/>
      <w:lvlText w:val="%1."/>
      <w:rPr>
        <w:color w:val="0070f0"/>
      </w:rPr>
    </w:lvl>
  </w:abstractNum>
  <w:abstractNum w:abstractNumId="28">
    <w:lvl>
      <w:start w:val="15"/>
      <w:numFmt w:val="decimal"/>
      <w:suff w:val="space"/>
      <w:lvlText w:val="%1."/>
      <w:rPr>
        <w:color w:val="0070f0"/>
      </w:rPr>
    </w:lvl>
  </w:abstractNum>
  <w:abstractNum w:abstractNumId="29">
    <w:lvl>
      <w:start w:val="16"/>
      <w:numFmt w:val="decimal"/>
      <w:suff w:val="space"/>
      <w:lvlText w:val="%1."/>
      <w:rPr>
        <w:color w:val="0070f0"/>
      </w:rPr>
    </w:lvl>
  </w:abstractNum>
  <w:abstractNum w:abstractNumId="30">
    <w:lvl>
      <w:start w:val="17"/>
      <w:numFmt w:val="decimal"/>
      <w:suff w:val="space"/>
      <w:lvlText w:val="%1."/>
      <w:rPr>
        <w:color w:val="0070f0"/>
      </w:rPr>
    </w:lvl>
  </w:abstractNum>
  <w:abstractNum w:abstractNumId="31">
    <w:lvl>
      <w:start w:val="1"/>
      <w:numFmt w:val="decimal"/>
      <w:suff w:val="space"/>
      <w:lvlText w:val="%1."/>
      <w:rPr>
        <w:color w:val="0070f0"/>
      </w:rPr>
    </w:lvl>
  </w:abstractNum>
  <w:abstractNum w:abstractNumId="32">
    <w:lvl>
      <w:start w:val="2"/>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ttps://juejin.im/post/5ea9ac08f265da7bfa190547" TargetMode="External" Type="http://schemas.openxmlformats.org/officeDocument/2006/relationships/hyperlink"/><Relationship Id="rId5" Target="numbering.xml" Type="http://schemas.openxmlformats.org/officeDocument/2006/relationships/numbering"/><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2020-11-08T06:44:53Z</dcterms:created>
  <dc:creator>Apache POI</dc:creator>
</cp:coreProperties>
</file>