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7C337" w14:textId="77777777" w:rsidR="005F01DE" w:rsidRDefault="007A7C13">
      <w:pPr>
        <w:pStyle w:val="Heading1"/>
      </w:pPr>
      <w:r>
        <w:t>Topic Pitch</w:t>
      </w:r>
    </w:p>
    <w:p w14:paraId="4128CB74" w14:textId="496609DB" w:rsidR="005F01DE" w:rsidRDefault="007A7C13">
      <w:r>
        <w:rPr>
          <w:b/>
        </w:rPr>
        <w:t>Group members:</w:t>
      </w:r>
      <w:r>
        <w:t xml:space="preserve"> </w:t>
      </w:r>
      <w:r w:rsidR="00EB2250">
        <w:t>Charlie Gallagher, Lucy O’Connor, Seán Bardon</w:t>
      </w:r>
    </w:p>
    <w:p w14:paraId="5511FD00" w14:textId="77777777" w:rsidR="005F01DE" w:rsidRDefault="007A7C13">
      <w:pPr>
        <w:pStyle w:val="Heading2"/>
      </w:pPr>
      <w:r>
        <w:t>Provisional title</w:t>
      </w:r>
    </w:p>
    <w:p w14:paraId="2E23DD5D" w14:textId="77777777" w:rsidR="005F01DE" w:rsidRDefault="007A7C13">
      <w:r w:rsidRPr="00EB2250">
        <w:rPr>
          <w:b/>
          <w:bCs/>
        </w:rPr>
        <w:t xml:space="preserve">Cut or </w:t>
      </w:r>
      <w:proofErr w:type="gramStart"/>
      <w:r w:rsidRPr="00EB2250">
        <w:rPr>
          <w:b/>
          <w:bCs/>
        </w:rPr>
        <w:t>Outsourced</w:t>
      </w:r>
      <w:proofErr w:type="gramEnd"/>
      <w:r w:rsidRPr="00EB2250">
        <w:rPr>
          <w:b/>
          <w:bCs/>
        </w:rPr>
        <w:t>?</w:t>
      </w:r>
      <w:r>
        <w:t xml:space="preserve"> What Europe's Emissions Success Means for Ireland</w:t>
      </w:r>
    </w:p>
    <w:p w14:paraId="30F015FF" w14:textId="77777777" w:rsidR="005F01DE" w:rsidRDefault="007A7C13">
      <w:pPr>
        <w:pStyle w:val="Heading2"/>
      </w:pPr>
      <w:r>
        <w:t>Topic</w:t>
      </w:r>
    </w:p>
    <w:p w14:paraId="0588AFFB" w14:textId="77777777" w:rsidR="005F01DE" w:rsidRDefault="007A7C13">
      <w:r>
        <w:t>Countries usually report greenhouse gas emissions on a territorial basis, counting only what is released within their borders. A consumption-based view instead counts the emissions caused by what a country uses, including imported goods and excluding exports. We will compare both views for Ireland and its European peers.</w:t>
      </w:r>
    </w:p>
    <w:p w14:paraId="67D3E994" w14:textId="77777777" w:rsidR="005F01DE" w:rsidRDefault="007A7C13">
      <w:pPr>
        <w:pStyle w:val="Heading2"/>
      </w:pPr>
      <w:r>
        <w:t xml:space="preserve">Why it </w:t>
      </w:r>
      <w:r>
        <w:t>matters</w:t>
      </w:r>
    </w:p>
    <w:p w14:paraId="47B4B1D9" w14:textId="77777777" w:rsidR="005F01DE" w:rsidRDefault="007A7C13">
      <w:r>
        <w:t xml:space="preserve">Ireland is legally committed to a 51% cut in emissions by 2030 (compared with 2018) and is often compared </w:t>
      </w:r>
      <w:proofErr w:type="spellStart"/>
      <w:r>
        <w:t>unfavourably</w:t>
      </w:r>
      <w:proofErr w:type="spellEnd"/>
      <w:r>
        <w:t xml:space="preserve"> with Denmark and the UK. The target and most of these comparisons use territorial figures, yet the choice of measure matters: UK territorial CO2 fell by about 49% between 1990 and 2023, but its consumption-based CO2 fell by only about 27%. Ireland is also unusual in that 36% of its emissions come from agriculture, much of it linked to beef and dairy produced for export. If the headline comparisons are misleading, the lessons Ireland draws from them may be too.</w:t>
      </w:r>
    </w:p>
    <w:p w14:paraId="7A17BEED" w14:textId="77777777" w:rsidR="005F01DE" w:rsidRDefault="007A7C13">
      <w:pPr>
        <w:pStyle w:val="Heading2"/>
      </w:pPr>
      <w:r>
        <w:t>Possible questions</w:t>
      </w:r>
    </w:p>
    <w:p w14:paraId="7C0475EB" w14:textId="77777777" w:rsidR="005F01DE" w:rsidRDefault="007A7C13">
      <w:pPr>
        <w:pStyle w:val="ListNumber"/>
      </w:pPr>
      <w:r>
        <w:t>How much of the reported emissions reduction in Ireland's European peers since 1990 remains once emissions embodied in imports are counted?</w:t>
      </w:r>
    </w:p>
    <w:p w14:paraId="522CA0E5" w14:textId="77777777" w:rsidR="005F01DE" w:rsidRDefault="007A7C13">
      <w:pPr>
        <w:pStyle w:val="ListNumber"/>
      </w:pPr>
      <w:r>
        <w:t>Is Ireland a net importer or a net exporter of emissions once all greenhouse gases are included, and has this changed since 2010?</w:t>
      </w:r>
    </w:p>
    <w:p w14:paraId="15255A05" w14:textId="77777777" w:rsidR="005F01DE" w:rsidRDefault="007A7C13">
      <w:pPr>
        <w:pStyle w:val="ListNumber"/>
      </w:pPr>
      <w:r>
        <w:t>How does Ireland's trend, total and per person, compare with its peers under each measure?</w:t>
      </w:r>
    </w:p>
    <w:p w14:paraId="54FB29B6" w14:textId="77777777" w:rsidR="005F01DE" w:rsidRDefault="007A7C13">
      <w:pPr>
        <w:pStyle w:val="Heading2"/>
      </w:pPr>
      <w:r>
        <w:t>Possible data sources</w:t>
      </w:r>
    </w:p>
    <w:p w14:paraId="427C184A" w14:textId="77777777" w:rsidR="005F01DE" w:rsidRDefault="007A7C13">
      <w:pPr>
        <w:pStyle w:val="ListBullet"/>
      </w:pPr>
      <w:r>
        <w:rPr>
          <w:b/>
        </w:rPr>
        <w:t>Our World in Data CO2 dataset</w:t>
      </w:r>
      <w:r>
        <w:t xml:space="preserve"> (built on the Global Carbon Budget). Territorial and consumption-based CO2 for about 120 countries, 1990-2023, with population and GDP.</w:t>
      </w:r>
    </w:p>
    <w:p w14:paraId="2DBC9B50" w14:textId="77777777" w:rsidR="005F01DE" w:rsidRDefault="007A7C13">
      <w:pPr>
        <w:pStyle w:val="ListBullet"/>
      </w:pPr>
      <w:r>
        <w:rPr>
          <w:b/>
        </w:rPr>
        <w:t>Eurostat greenhouse gas footprints</w:t>
      </w:r>
      <w:r>
        <w:t xml:space="preserve"> (</w:t>
      </w:r>
      <w:proofErr w:type="spellStart"/>
      <w:r>
        <w:t>env_ac_ghgfp</w:t>
      </w:r>
      <w:proofErr w:type="spellEnd"/>
      <w:r>
        <w:t>). All greenhouse gases, 2010-2023, by country of origin, country of consumption and industry, so agricultural methane is included.</w:t>
      </w:r>
    </w:p>
    <w:p w14:paraId="379F0A07" w14:textId="77777777" w:rsidR="005F01DE" w:rsidRDefault="007A7C13">
      <w:pPr>
        <w:pStyle w:val="ListBullet"/>
      </w:pPr>
      <w:r>
        <w:rPr>
          <w:b/>
        </w:rPr>
        <w:t>Ireland's official greenhouse gas inventory</w:t>
      </w:r>
      <w:r>
        <w:t xml:space="preserve"> (compiled by the EPA, published by Eurostat as </w:t>
      </w:r>
      <w:proofErr w:type="spellStart"/>
      <w:r>
        <w:t>env_air_gge</w:t>
      </w:r>
      <w:proofErr w:type="spellEnd"/>
      <w:r>
        <w:t>). Emissions by sector, 1990-2024, and the baseline the 2030 target is measured against.</w:t>
      </w:r>
    </w:p>
    <w:p w14:paraId="6B5090B2" w14:textId="77777777" w:rsidR="005F01DE" w:rsidRDefault="007A7C13">
      <w:r>
        <w:t>We have downloaded and checked all three datasets. Their accounting rules differ, so their totals for Ireland do not match exactly. Explaining those differences will be part of our data audit.</w:t>
      </w:r>
    </w:p>
    <w:p w14:paraId="0CCBFAEC" w14:textId="77777777" w:rsidR="005F01DE" w:rsidRDefault="007A7C13">
      <w:pPr>
        <w:pStyle w:val="Heading2"/>
      </w:pPr>
      <w:r>
        <w:t>Expected stakeholders</w:t>
      </w:r>
    </w:p>
    <w:p w14:paraId="0865E5C3" w14:textId="77777777" w:rsidR="005F01DE" w:rsidRDefault="007A7C13">
      <w:pPr>
        <w:pStyle w:val="ListBullet"/>
      </w:pPr>
      <w:r>
        <w:rPr>
          <w:b/>
        </w:rPr>
        <w:t>Primary:</w:t>
      </w:r>
      <w:r>
        <w:t xml:space="preserve"> Irish climate policy advisers, such as the Climate Change Advisory Council and staff supporting the Oireachtas climate committee, who use international comparisons to set and judge targets.</w:t>
      </w:r>
    </w:p>
    <w:p w14:paraId="482C1BE4" w14:textId="77777777" w:rsidR="005F01DE" w:rsidRDefault="007A7C13">
      <w:pPr>
        <w:pStyle w:val="ListBullet"/>
      </w:pPr>
      <w:r>
        <w:rPr>
          <w:b/>
        </w:rPr>
        <w:t>Secondary:</w:t>
      </w:r>
      <w:r>
        <w:t xml:space="preserve"> the Irish public and students who regularly hear claims like "Ireland is lagging behind Europe".</w:t>
      </w:r>
    </w:p>
    <w:p w14:paraId="5F36E08E" w14:textId="77777777" w:rsidR="005F01DE" w:rsidRDefault="007A7C13">
      <w:pPr>
        <w:pStyle w:val="Heading2"/>
      </w:pPr>
      <w:r>
        <w:t xml:space="preserve">Why </w:t>
      </w:r>
      <w:proofErr w:type="spellStart"/>
      <w:r>
        <w:t>visualisation</w:t>
      </w:r>
      <w:proofErr w:type="spellEnd"/>
      <w:r>
        <w:t xml:space="preserve"> is useful</w:t>
      </w:r>
    </w:p>
    <w:p w14:paraId="5751828C" w14:textId="77777777" w:rsidR="005F01DE" w:rsidRDefault="007A7C13">
      <w:r>
        <w:t xml:space="preserve">The story is about the gap between two measures, across several countries and over time. That gap is hard to see in a table but easy to see when both measures are drawn together, for example as paired lines per country or a chart of net emission imports and exports. </w:t>
      </w:r>
      <w:proofErr w:type="spellStart"/>
      <w:r>
        <w:t>Visualisation</w:t>
      </w:r>
      <w:proofErr w:type="spellEnd"/>
      <w:r>
        <w:t xml:space="preserve"> also lets us show where the datasets differ in coverage, so the audience does not read more into the comparison than the data supports.</w:t>
      </w:r>
    </w:p>
    <w:sectPr w:rsidR="005F01DE"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F590FA" w14:textId="77777777" w:rsidR="007A7C13" w:rsidRDefault="007A7C13" w:rsidP="00883820">
      <w:pPr>
        <w:spacing w:after="0"/>
      </w:pPr>
      <w:r>
        <w:separator/>
      </w:r>
    </w:p>
  </w:endnote>
  <w:endnote w:type="continuationSeparator" w:id="0">
    <w:p w14:paraId="554C800A" w14:textId="77777777" w:rsidR="007A7C13" w:rsidRDefault="007A7C13" w:rsidP="008838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85CD1" w14:textId="77777777" w:rsidR="00883820" w:rsidRDefault="00883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EC25D" w14:textId="77777777" w:rsidR="00883820" w:rsidRDefault="00883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74A6C" w14:textId="77777777" w:rsidR="00883820" w:rsidRDefault="00883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A1E51E" w14:textId="77777777" w:rsidR="007A7C13" w:rsidRDefault="007A7C13" w:rsidP="00883820">
      <w:pPr>
        <w:spacing w:after="0"/>
      </w:pPr>
      <w:r>
        <w:separator/>
      </w:r>
    </w:p>
  </w:footnote>
  <w:footnote w:type="continuationSeparator" w:id="0">
    <w:p w14:paraId="0FF99445" w14:textId="77777777" w:rsidR="007A7C13" w:rsidRDefault="007A7C13" w:rsidP="008838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5878FB" w14:textId="77777777" w:rsidR="00883820" w:rsidRDefault="00883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47CC1" w14:textId="77777777" w:rsidR="00883820" w:rsidRDefault="0088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EE385" w14:textId="77777777" w:rsidR="00883820" w:rsidRDefault="00883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7640E2"/>
    <w:lvl w:ilvl="0">
      <w:start w:val="1"/>
      <w:numFmt w:val="bullet"/>
      <w:pStyle w:val="ListBullet"/>
      <w:lvlText w:val=""/>
      <w:lvlJc w:val="left"/>
      <w:pPr>
        <w:tabs>
          <w:tab w:val="num" w:pos="360"/>
        </w:tabs>
        <w:ind w:left="360" w:hanging="360"/>
      </w:pPr>
      <w:rPr>
        <w:rFonts w:ascii="Symbol" w:hAnsi="Symbol" w:hint="default"/>
      </w:rPr>
    </w:lvl>
  </w:abstractNum>
  <w:num w:numId="1" w16cid:durableId="430664504">
    <w:abstractNumId w:val="8"/>
  </w:num>
  <w:num w:numId="2" w16cid:durableId="1950965217">
    <w:abstractNumId w:val="6"/>
  </w:num>
  <w:num w:numId="3" w16cid:durableId="1585409265">
    <w:abstractNumId w:val="5"/>
  </w:num>
  <w:num w:numId="4" w16cid:durableId="463234593">
    <w:abstractNumId w:val="4"/>
  </w:num>
  <w:num w:numId="5" w16cid:durableId="1970474141">
    <w:abstractNumId w:val="7"/>
  </w:num>
  <w:num w:numId="6" w16cid:durableId="1892499537">
    <w:abstractNumId w:val="3"/>
  </w:num>
  <w:num w:numId="7" w16cid:durableId="401875165">
    <w:abstractNumId w:val="2"/>
  </w:num>
  <w:num w:numId="8" w16cid:durableId="1341808901">
    <w:abstractNumId w:val="1"/>
  </w:num>
  <w:num w:numId="9" w16cid:durableId="17793257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5AF"/>
    <w:rsid w:val="0029639D"/>
    <w:rsid w:val="00326F90"/>
    <w:rsid w:val="00453DCC"/>
    <w:rsid w:val="005F01DE"/>
    <w:rsid w:val="007A7C13"/>
    <w:rsid w:val="00883820"/>
    <w:rsid w:val="008877D0"/>
    <w:rsid w:val="00922E3E"/>
    <w:rsid w:val="0099119B"/>
    <w:rsid w:val="00AA1D8D"/>
    <w:rsid w:val="00AE7C85"/>
    <w:rsid w:val="00B34F70"/>
    <w:rsid w:val="00B47730"/>
    <w:rsid w:val="00C3703C"/>
    <w:rsid w:val="00CB0664"/>
    <w:rsid w:val="00D77B1F"/>
    <w:rsid w:val="00EB2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C97E35"/>
  <w14:defaultImageDpi w14:val="300"/>
  <w15:docId w15:val="{DA511A73-E647-B446-AB52-A85D1F1F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470</Words>
  <Characters>2524</Characters>
  <Application>Microsoft Office Word</Application>
  <DocSecurity>0</DocSecurity>
  <Lines>44</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Gallagher, Lucy O’Connor, Seán Bardon</dc:creator>
  <cp:keywords/>
  <dc:description/>
  <cp:lastModifiedBy>Charlie Gallagher</cp:lastModifiedBy>
  <cp:revision>2</cp:revision>
  <dcterms:created xsi:type="dcterms:W3CDTF">2026-09-28T15:32:00Z</dcterms:created>
  <dcterms:modified xsi:type="dcterms:W3CDTF">2026-09-28T15:32:00Z</dcterms:modified>
  <cp:category/>
</cp:coreProperties>
</file>