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Charter and Task Allocation</w:t>
      </w:r>
    </w:p>
    <w:p>
      <w:r>
        <w:rPr>
          <w:b/>
        </w:rPr>
        <w:t xml:space="preserve">Group members: </w:t>
      </w:r>
      <w:r>
        <w:t>Charlie Gallagher, Lucy O’Connor, Seán Bardon</w:t>
      </w:r>
    </w:p>
    <w:p>
      <w:r>
        <w:rPr>
          <w:b/>
        </w:rPr>
        <w:t xml:space="preserve">Project: </w:t>
      </w:r>
      <w:r>
        <w:rPr>
          <w:b/>
        </w:rPr>
        <w:t>Cut or Outsourced?</w:t>
      </w:r>
      <w:r>
        <w:t xml:space="preserve"> What Europe's Emissions Success Means for Ireland</w:t>
      </w:r>
    </w:p>
    <w:p>
      <w:pPr>
        <w:pStyle w:val="Heading2"/>
      </w:pPr>
      <w:r>
        <w:t>Responsibilities</w:t>
      </w:r>
    </w:p>
    <w:p>
      <w:r>
        <w:t>Each member owns one area and reviews a different member's area, so every part of the project is checked by someone who did not produce it. All three of us are expected to understand and be able to defend the whole project, including the data decisions.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Member</w:t>
            </w:r>
          </w:p>
        </w:tc>
        <w:tc>
          <w:tcPr>
            <w:tcW w:type="dxa" w:w="2880"/>
          </w:tcPr>
          <w:p>
            <w:r>
              <w:rPr>
                <w:sz w:val="18"/>
              </w:rPr>
              <w:t>Primary responsibility</w:t>
            </w:r>
          </w:p>
        </w:tc>
        <w:tc>
          <w:tcPr>
            <w:tcW w:type="dxa" w:w="2880"/>
          </w:tcPr>
          <w:p>
            <w:r>
              <w:rPr>
                <w:sz w:val="18"/>
              </w:rPr>
              <w:t>Secondary review responsibility</w:t>
            </w:r>
          </w:p>
        </w:tc>
      </w:tr>
      <w:tr>
        <w:tc>
          <w:tcPr>
            <w:tcW w:type="dxa" w:w="2880"/>
          </w:tcPr>
          <w:p>
            <w:r>
              <w:rPr>
                <w:sz w:val="18"/>
              </w:rPr>
              <w:t>Charlie Gallagher</w:t>
            </w:r>
          </w:p>
        </w:tc>
        <w:tc>
          <w:tcPr>
            <w:tcW w:type="dxa" w:w="2880"/>
          </w:tcPr>
          <w:p>
            <w:r>
              <w:rPr>
                <w:sz w:val="18"/>
              </w:rPr>
              <w:t>Data preparation: downloading, auditing, cleaning and documenting the three datasets; maintaining the processing scripts and prepared CSVs.</w:t>
            </w:r>
          </w:p>
        </w:tc>
        <w:tc>
          <w:tcPr>
            <w:tcW w:type="dxa" w:w="2880"/>
          </w:tcPr>
          <w:p>
            <w:r>
              <w:rPr>
                <w:sz w:val="18"/>
              </w:rPr>
              <w:t>Visualisation review: checks every chart against the prepared data (values, units, axes, sources).</w:t>
            </w:r>
          </w:p>
        </w:tc>
      </w:tr>
      <w:tr>
        <w:tc>
          <w:tcPr>
            <w:tcW w:type="dxa" w:w="2880"/>
          </w:tcPr>
          <w:p>
            <w:r>
              <w:rPr>
                <w:sz w:val="18"/>
              </w:rPr>
              <w:t>Lucy O’Connor</w:t>
            </w:r>
          </w:p>
        </w:tc>
        <w:tc>
          <w:tcPr>
            <w:tcW w:type="dxa" w:w="2880"/>
          </w:tcPr>
          <w:p>
            <w:r>
              <w:rPr>
                <w:sz w:val="18"/>
              </w:rPr>
              <w:t>Visualisation development: design cards, chart alternatives, plotting code and the final figures.</w:t>
            </w:r>
          </w:p>
        </w:tc>
        <w:tc>
          <w:tcPr>
            <w:tcW w:type="dxa" w:w="2880"/>
          </w:tcPr>
          <w:p>
            <w:r>
              <w:rPr>
                <w:sz w:val="18"/>
              </w:rPr>
              <w:t>Story and audience review: checks that the narrative and annotations match what the charts actually show.</w:t>
            </w:r>
          </w:p>
        </w:tc>
      </w:tr>
      <w:tr>
        <w:tc>
          <w:tcPr>
            <w:tcW w:type="dxa" w:w="2880"/>
          </w:tcPr>
          <w:p>
            <w:r>
              <w:rPr>
                <w:sz w:val="18"/>
              </w:rPr>
              <w:t>Seán Bardon</w:t>
            </w:r>
          </w:p>
        </w:tc>
        <w:tc>
          <w:tcPr>
            <w:tcW w:type="dxa" w:w="2880"/>
          </w:tcPr>
          <w:p>
            <w:r>
              <w:rPr>
                <w:sz w:val="18"/>
              </w:rPr>
              <w:t>Story and audience: audience brief, main and supporting messages, presentation structure. Maintains the AI Decision Log.</w:t>
            </w:r>
          </w:p>
        </w:tc>
        <w:tc>
          <w:tcPr>
            <w:tcW w:type="dxa" w:w="2880"/>
          </w:tcPr>
          <w:p>
            <w:r>
              <w:rPr>
                <w:sz w:val="18"/>
              </w:rPr>
              <w:t>Data review: re-runs the processing scripts and checks cleaning decisions and assumptions.</w:t>
            </w:r>
          </w:p>
        </w:tc>
      </w:tr>
    </w:tbl>
    <w:p>
      <w:pPr>
        <w:pStyle w:val="Heading2"/>
      </w:pPr>
      <w:r>
        <w:t>Internal deadlines</w:t>
      </w:r>
    </w:p>
    <w:p>
      <w:r>
        <w:t>There are no fixed submission dates, so we follow our own schedule based on the suggested timeline in the project brief, counting the week of 28 September as Week 3. Each deliverable has a reviewed draft due at our Wednesday meeting and a target completion date that Friday, so the secondary reviewer has time to check it.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Course week</w:t>
            </w:r>
          </w:p>
        </w:tc>
        <w:tc>
          <w:tcPr>
            <w:tcW w:type="dxa" w:w="2160"/>
          </w:tcPr>
          <w:p>
            <w:r>
              <w:rPr>
                <w:sz w:val="18"/>
              </w:rPr>
              <w:t>Deliverable</w:t>
            </w:r>
          </w:p>
        </w:tc>
        <w:tc>
          <w:tcPr>
            <w:tcW w:type="dxa" w:w="2160"/>
          </w:tcPr>
          <w:p>
            <w:r>
              <w:rPr>
                <w:sz w:val="18"/>
              </w:rPr>
              <w:t>Reviewed draft (Wednesday meeting)</w:t>
            </w:r>
          </w:p>
        </w:tc>
        <w:tc>
          <w:tcPr>
            <w:tcW w:type="dxa" w:w="2160"/>
          </w:tcPr>
          <w:p>
            <w:r>
              <w:rPr>
                <w:sz w:val="18"/>
              </w:rPr>
              <w:t>Target completion</w:t>
            </w:r>
          </w:p>
        </w:tc>
      </w:tr>
      <w:tr>
        <w:tc>
          <w:tcPr>
            <w:tcW w:type="dxa" w:w="2160"/>
          </w:tcPr>
          <w:p>
            <w:r>
              <w:rPr>
                <w:sz w:val="18"/>
              </w:rPr>
              <w:t>7</w:t>
            </w:r>
          </w:p>
        </w:tc>
        <w:tc>
          <w:tcPr>
            <w:tcW w:type="dxa" w:w="2160"/>
          </w:tcPr>
          <w:p>
            <w:r>
              <w:rPr>
                <w:sz w:val="18"/>
              </w:rPr>
              <w:t>Team Charter; Audience Brief and Data Audit</w:t>
            </w:r>
          </w:p>
        </w:tc>
        <w:tc>
          <w:tcPr>
            <w:tcW w:type="dxa" w:w="2160"/>
          </w:tcPr>
          <w:p>
            <w:r>
              <w:rPr>
                <w:sz w:val="18"/>
              </w:rPr>
              <w:t>Wed 28 Oct</w:t>
            </w:r>
          </w:p>
        </w:tc>
        <w:tc>
          <w:tcPr>
            <w:tcW w:type="dxa" w:w="2160"/>
          </w:tcPr>
          <w:p>
            <w:r>
              <w:rPr>
                <w:sz w:val="18"/>
              </w:rPr>
              <w:t>Fri 30 Oct</w:t>
            </w:r>
          </w:p>
        </w:tc>
      </w:tr>
      <w:tr>
        <w:tc>
          <w:tcPr>
            <w:tcW w:type="dxa" w:w="2160"/>
          </w:tcPr>
          <w:p>
            <w:r>
              <w:rPr>
                <w:sz w:val="18"/>
              </w:rPr>
              <w:t>7–8</w:t>
            </w:r>
          </w:p>
        </w:tc>
        <w:tc>
          <w:tcPr>
            <w:tcW w:type="dxa" w:w="2160"/>
          </w:tcPr>
          <w:p>
            <w:r>
              <w:rPr>
                <w:sz w:val="18"/>
              </w:rPr>
              <w:t>Message statement and design cards</w:t>
            </w:r>
          </w:p>
        </w:tc>
        <w:tc>
          <w:tcPr>
            <w:tcW w:type="dxa" w:w="2160"/>
          </w:tcPr>
          <w:p>
            <w:r>
              <w:rPr>
                <w:sz w:val="18"/>
              </w:rPr>
              <w:t>Wed 4 Nov</w:t>
            </w:r>
          </w:p>
        </w:tc>
        <w:tc>
          <w:tcPr>
            <w:tcW w:type="dxa" w:w="2160"/>
          </w:tcPr>
          <w:p>
            <w:r>
              <w:rPr>
                <w:sz w:val="18"/>
              </w:rPr>
              <w:t>Fri 6 Nov</w:t>
            </w:r>
          </w:p>
        </w:tc>
      </w:tr>
      <w:tr>
        <w:tc>
          <w:tcPr>
            <w:tcW w:type="dxa" w:w="2160"/>
          </w:tcPr>
          <w:p>
            <w:r>
              <w:rPr>
                <w:sz w:val="18"/>
              </w:rPr>
              <w:t>9</w:t>
            </w:r>
          </w:p>
        </w:tc>
        <w:tc>
          <w:tcPr>
            <w:tcW w:type="dxa" w:w="2160"/>
          </w:tcPr>
          <w:p>
            <w:r>
              <w:rPr>
                <w:sz w:val="18"/>
              </w:rPr>
              <w:t>Draft visual story</w:t>
            </w:r>
          </w:p>
        </w:tc>
        <w:tc>
          <w:tcPr>
            <w:tcW w:type="dxa" w:w="2160"/>
          </w:tcPr>
          <w:p>
            <w:r>
              <w:rPr>
                <w:sz w:val="18"/>
              </w:rPr>
              <w:t>Wed 11 Nov</w:t>
            </w:r>
          </w:p>
        </w:tc>
        <w:tc>
          <w:tcPr>
            <w:tcW w:type="dxa" w:w="2160"/>
          </w:tcPr>
          <w:p>
            <w:r>
              <w:rPr>
                <w:sz w:val="18"/>
              </w:rPr>
              <w:t>Fri 13 Nov</w:t>
            </w:r>
          </w:p>
        </w:tc>
      </w:tr>
      <w:tr>
        <w:tc>
          <w:tcPr>
            <w:tcW w:type="dxa" w:w="2160"/>
          </w:tcPr>
          <w:p>
            <w:r>
              <w:rPr>
                <w:sz w:val="18"/>
              </w:rPr>
              <w:t>10</w:t>
            </w:r>
          </w:p>
        </w:tc>
        <w:tc>
          <w:tcPr>
            <w:tcW w:type="dxa" w:w="2160"/>
          </w:tcPr>
          <w:p>
            <w:r>
              <w:rPr>
                <w:sz w:val="18"/>
              </w:rPr>
              <w:t>Final visualisation package</w:t>
            </w:r>
          </w:p>
        </w:tc>
        <w:tc>
          <w:tcPr>
            <w:tcW w:type="dxa" w:w="2160"/>
          </w:tcPr>
          <w:p>
            <w:r>
              <w:rPr>
                <w:sz w:val="18"/>
              </w:rPr>
              <w:t>Wed 18 Nov</w:t>
            </w:r>
          </w:p>
        </w:tc>
        <w:tc>
          <w:tcPr>
            <w:tcW w:type="dxa" w:w="2160"/>
          </w:tcPr>
          <w:p>
            <w:r>
              <w:rPr>
                <w:sz w:val="18"/>
              </w:rPr>
              <w:t>Fri 20 Nov</w:t>
            </w:r>
          </w:p>
        </w:tc>
      </w:tr>
      <w:tr>
        <w:tc>
          <w:tcPr>
            <w:tcW w:type="dxa" w:w="2160"/>
          </w:tcPr>
          <w:p>
            <w:r>
              <w:rPr>
                <w:sz w:val="18"/>
              </w:rPr>
              <w:t>11</w:t>
            </w:r>
          </w:p>
        </w:tc>
        <w:tc>
          <w:tcPr>
            <w:tcW w:type="dxa" w:w="2160"/>
          </w:tcPr>
          <w:p>
            <w:r>
              <w:rPr>
                <w:sz w:val="18"/>
              </w:rPr>
              <w:t>Presentation (full rehearsal Mon 23 Nov)</w:t>
            </w:r>
          </w:p>
        </w:tc>
        <w:tc>
          <w:tcPr>
            <w:tcW w:type="dxa" w:w="2160"/>
          </w:tcPr>
          <w:p>
            <w:r>
              <w:rPr>
                <w:sz w:val="18"/>
              </w:rPr>
              <w:t>Mon 23 Nov</w:t>
            </w:r>
          </w:p>
        </w:tc>
        <w:tc>
          <w:tcPr>
            <w:tcW w:type="dxa" w:w="2160"/>
          </w:tcPr>
          <w:p>
            <w:r>
              <w:rPr>
                <w:sz w:val="18"/>
              </w:rPr>
              <w:t>Week 11 session</w:t>
            </w:r>
          </w:p>
        </w:tc>
      </w:tr>
      <w:tr>
        <w:tc>
          <w:tcPr>
            <w:tcW w:type="dxa" w:w="2160"/>
          </w:tcPr>
          <w:p>
            <w:r>
              <w:rPr>
                <w:sz w:val="18"/>
              </w:rPr>
              <w:t>11</w:t>
            </w:r>
          </w:p>
        </w:tc>
        <w:tc>
          <w:tcPr>
            <w:tcW w:type="dxa" w:w="2160"/>
          </w:tcPr>
          <w:p>
            <w:r>
              <w:rPr>
                <w:sz w:val="18"/>
              </w:rPr>
              <w:t>AI Decision Log, reflections, contribution forms</w:t>
            </w:r>
          </w:p>
        </w:tc>
        <w:tc>
          <w:tcPr>
            <w:tcW w:type="dxa" w:w="2160"/>
          </w:tcPr>
          <w:p>
            <w:r>
              <w:rPr>
                <w:sz w:val="18"/>
              </w:rPr>
              <w:t>Wed 25 Nov</w:t>
            </w:r>
          </w:p>
        </w:tc>
        <w:tc>
          <w:tcPr>
            <w:tcW w:type="dxa" w:w="2160"/>
          </w:tcPr>
          <w:p>
            <w:r>
              <w:rPr>
                <w:sz w:val="18"/>
              </w:rPr>
              <w:t>Fri 27 Nov</w:t>
            </w:r>
          </w:p>
        </w:tc>
      </w:tr>
    </w:tbl>
    <w:p>
      <w:pPr>
        <w:pStyle w:val="Heading2"/>
      </w:pPr>
      <w:r>
        <w:t>Working arrangements</w:t>
      </w:r>
    </w:p>
    <w:p>
      <w:pPr>
        <w:pStyle w:val="ListBullet"/>
      </w:pPr>
      <w:r>
        <w:rPr>
          <w:b/>
        </w:rPr>
        <w:t xml:space="preserve">Communication: </w:t>
      </w:r>
      <w:r>
        <w:t>a Discord server for day-to-day messages, with a #decisions channel where any agreed change to questions, data or design is posted in one line. We can meet in person any day, but aim for a weekly meeting on Wednesdays to review progress and plan the next week.</w:t>
      </w:r>
    </w:p>
    <w:p>
      <w:pPr>
        <w:pStyle w:val="ListBullet"/>
      </w:pPr>
      <w:r>
        <w:rPr>
          <w:b/>
        </w:rPr>
        <w:t xml:space="preserve">File sharing: </w:t>
      </w:r>
      <w:r>
        <w:t>documents and drafts in a shared OneDrive/SharePoint folder; code, processing scripts and prepared data in a GitHub repository, so every figure can be traced to the script that produced it. Large raw downloads (the FIGARO file is about 250 MB) are not committed; the scripts record where to download them.</w:t>
      </w:r>
    </w:p>
    <w:p>
      <w:pPr>
        <w:pStyle w:val="ListBullet"/>
      </w:pPr>
      <w:r>
        <w:rPr>
          <w:b/>
        </w:rPr>
        <w:t xml:space="preserve">Submissions: </w:t>
      </w:r>
      <w:r>
        <w:t>only one member can submit for the group, so Charlie submits each deliverable once all three of us have approved the final version.</w:t>
      </w:r>
    </w:p>
    <w:p>
      <w:pPr>
        <w:pStyle w:val="ListBullet"/>
      </w:pPr>
      <w:r>
        <w:rPr>
          <w:b/>
        </w:rPr>
        <w:t xml:space="preserve">Review process: </w:t>
      </w:r>
      <w:r>
        <w:t>the secondary reviewer checks each piece of work before the internal deadline, including re-checking any number that appears in text against the script output. All three members read the final version before submission and confirm on Discord.</w:t>
      </w:r>
    </w:p>
    <w:p>
      <w:pPr>
        <w:pStyle w:val="ListBullet"/>
      </w:pPr>
      <w:r>
        <w:rPr>
          <w:b/>
        </w:rPr>
        <w:t xml:space="preserve">Resolving disagreements: </w:t>
      </w:r>
      <w:r>
        <w:t>we discuss the issue at the weekly meeting with the evidence in front of us (data, draft charts, the brief). If we still disagree, we take a majority vote and record the reasoning in #decisions. If an issue cannot be settled that way, we ask the lecturer.</w:t>
      </w:r>
    </w:p>
    <w:p>
      <w:pPr>
        <w:pStyle w:val="ListBullet"/>
      </w:pPr>
      <w:r>
        <w:rPr>
          <w:b/>
        </w:rPr>
        <w:t xml:space="preserve">AI Decision Log: </w:t>
      </w:r>
      <w:r>
        <w:t>maintained by Seán. Any member who uses AI in a way that affects the project posts a short note (what AI suggested, what we did, why) in #decisions, and Seán adds it to the log each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8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120"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120"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Gallagher, Lucy O’Connor, Seán Bardon</dc:creator>
  <cp:keywords/>
  <dc:description/>
  <cp:lastModifiedBy>Charlie Gallagher</cp:lastModifiedBy>
  <cp:revision>1</cp:revision>
  <dcterms:created xsi:type="dcterms:W3CDTF">2013-12-23T23:15:00Z</dcterms:created>
  <dcterms:modified xsi:type="dcterms:W3CDTF">2013-12-23T23:15:00Z</dcterms:modified>
  <cp:category/>
</cp:coreProperties>
</file>