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A9A2" w14:textId="77777777" w:rsidR="007615A2" w:rsidRDefault="007615A2">
      <w:pPr>
        <w:spacing w:after="600"/>
      </w:pPr>
    </w:p>
    <w:p w14:paraId="1A31616E" w14:textId="77777777" w:rsidR="007615A2" w:rsidRDefault="00000000">
      <w:pPr>
        <w:spacing w:after="120"/>
        <w:jc w:val="center"/>
      </w:pPr>
      <w:r>
        <w:rPr>
          <w:b/>
          <w:bCs/>
          <w:color w:val="1F3864"/>
          <w:sz w:val="44"/>
          <w:szCs w:val="44"/>
        </w:rPr>
        <w:t>NOTA METODOLÓGICA</w:t>
      </w:r>
    </w:p>
    <w:p w14:paraId="73736790" w14:textId="77777777" w:rsidR="007615A2" w:rsidRDefault="00000000">
      <w:pPr>
        <w:spacing w:after="80"/>
        <w:jc w:val="center"/>
      </w:pPr>
      <w:r>
        <w:rPr>
          <w:b/>
          <w:bCs/>
          <w:color w:val="2E75B6"/>
          <w:sz w:val="30"/>
          <w:szCs w:val="30"/>
        </w:rPr>
        <w:t>Análise de Equivalência entre Atividades Elegíveis do Fundo Clima</w:t>
      </w:r>
    </w:p>
    <w:p w14:paraId="2D58FEC4" w14:textId="77777777" w:rsidR="007615A2" w:rsidRDefault="00000000">
      <w:pPr>
        <w:spacing w:after="480"/>
        <w:jc w:val="center"/>
      </w:pPr>
      <w:r>
        <w:rPr>
          <w:b/>
          <w:bCs/>
          <w:color w:val="2E75B6"/>
          <w:sz w:val="30"/>
          <w:szCs w:val="30"/>
        </w:rPr>
        <w:t>e Atividades da Taxonomia Sustentável Brasileira (TSB)</w:t>
      </w:r>
    </w:p>
    <w:p w14:paraId="4A327DFE" w14:textId="77777777" w:rsidR="007615A2" w:rsidRDefault="007615A2">
      <w:pPr>
        <w:pBdr>
          <w:bottom w:val="single" w:sz="12" w:space="1" w:color="2E75B6"/>
        </w:pBdr>
        <w:spacing w:after="480"/>
      </w:pPr>
    </w:p>
    <w:p w14:paraId="0E185C7B" w14:textId="3557B0FC" w:rsidR="007615A2" w:rsidRDefault="00000000">
      <w:pPr>
        <w:spacing w:after="80"/>
        <w:jc w:val="center"/>
      </w:pPr>
      <w:r>
        <w:rPr>
          <w:color w:val="555555"/>
        </w:rPr>
        <w:t xml:space="preserve">Brasília, </w:t>
      </w:r>
      <w:r w:rsidR="002A1EBB">
        <w:rPr>
          <w:color w:val="555555"/>
        </w:rPr>
        <w:t xml:space="preserve">16 de </w:t>
      </w:r>
      <w:r>
        <w:rPr>
          <w:color w:val="555555"/>
        </w:rPr>
        <w:t>março de 2026</w:t>
      </w:r>
    </w:p>
    <w:p w14:paraId="57A0A10A" w14:textId="77777777" w:rsidR="007615A2" w:rsidRDefault="007615A2">
      <w:pPr>
        <w:pageBreakBefore/>
      </w:pPr>
    </w:p>
    <w:p w14:paraId="484EEBFA" w14:textId="77777777" w:rsidR="007615A2" w:rsidRDefault="00000000">
      <w:pPr>
        <w:pStyle w:val="Ttulo1"/>
      </w:pPr>
      <w:r>
        <w:t>1. Introdução</w:t>
      </w:r>
    </w:p>
    <w:p w14:paraId="16BFAC84" w14:textId="3E7E73A5" w:rsidR="007615A2" w:rsidRDefault="00000000">
      <w:pPr>
        <w:spacing w:after="120" w:line="276" w:lineRule="auto"/>
        <w:jc w:val="both"/>
      </w:pPr>
      <w:r>
        <w:rPr>
          <w:color w:val="000000"/>
        </w:rPr>
        <w:t>A presente nota metodológica descreve os procedimentos adotados para a elaboração do quadro comparativo entre as atividades elegíveis ao financiamento pelo Fundo Nacional sobre Mudança do Clima (Fundo Clima) e as atividades e medidas previstas na Taxonomia Sustentável Brasileira (TSB), estruturada a partir dos cadernos setoriais publicados pelo Ministério da Fazenda</w:t>
      </w:r>
      <w:r w:rsidR="002A1EBB">
        <w:rPr>
          <w:color w:val="000000"/>
        </w:rPr>
        <w:t xml:space="preserve"> e documentos de elaboração interna.</w:t>
      </w:r>
    </w:p>
    <w:p w14:paraId="5249FD7F" w14:textId="77777777" w:rsidR="007615A2" w:rsidRDefault="00000000">
      <w:pPr>
        <w:spacing w:after="120" w:line="276" w:lineRule="auto"/>
        <w:jc w:val="both"/>
      </w:pPr>
      <w:r>
        <w:rPr>
          <w:color w:val="000000"/>
        </w:rPr>
        <w:t>O objetivo central do exercício comparativo foi identificar, para cada atividade elegível ao Fundo Clima, a(s) correspondência(s) mais adequada(s) na TSB — considerando tanto atividades diretamente classificadas quanto medidas de adaptação —, de modo a demonstrar que os investimentos climáticos financiados pelo Fundo são passíveis de enquadramento em pelo menos uma categoria da taxonomia nacional de finanças sustentáveis.</w:t>
      </w:r>
    </w:p>
    <w:p w14:paraId="7B8EDE27" w14:textId="77777777" w:rsidR="007615A2" w:rsidRDefault="00000000">
      <w:pPr>
        <w:spacing w:after="120" w:line="276" w:lineRule="auto"/>
        <w:jc w:val="both"/>
      </w:pPr>
      <w:r>
        <w:rPr>
          <w:color w:val="000000"/>
        </w:rPr>
        <w:t>Este trabalho tem relevância estratégica para o alinhamento da política de crédito climático brasileiro aos marcos internacionais de finanças sustentáveis e para facilitar o reporte, a rotulagem e a verificação de operações financeiras com características sustentáveis ou verdes no âmbito do mercado de capitais e do sistema bancário nacional.</w:t>
      </w:r>
    </w:p>
    <w:p w14:paraId="32ED8963" w14:textId="77777777" w:rsidR="007615A2" w:rsidRDefault="007615A2">
      <w:pPr>
        <w:pBdr>
          <w:bottom w:val="single" w:sz="6" w:space="1" w:color="2E75B6"/>
        </w:pBdr>
        <w:spacing w:before="60" w:after="60"/>
      </w:pPr>
    </w:p>
    <w:p w14:paraId="5DBC6152" w14:textId="77777777" w:rsidR="007615A2" w:rsidRDefault="00000000">
      <w:pPr>
        <w:pStyle w:val="Ttulo1"/>
      </w:pPr>
      <w:r>
        <w:t>2. Bases Normativas e Documentais</w:t>
      </w:r>
    </w:p>
    <w:p w14:paraId="1EEE7623" w14:textId="77777777" w:rsidR="007615A2" w:rsidRDefault="00000000">
      <w:pPr>
        <w:spacing w:after="120" w:line="276" w:lineRule="auto"/>
        <w:jc w:val="both"/>
      </w:pPr>
      <w:r>
        <w:rPr>
          <w:color w:val="000000"/>
        </w:rPr>
        <w:t>A análise comparativa foi construída a partir das seguintes fontes primárias:</w:t>
      </w:r>
    </w:p>
    <w:p w14:paraId="3D36CD0B" w14:textId="77777777" w:rsidR="007615A2" w:rsidRDefault="00000000">
      <w:pPr>
        <w:pStyle w:val="PargrafodaLista"/>
        <w:numPr>
          <w:ilvl w:val="0"/>
          <w:numId w:val="2"/>
        </w:numPr>
        <w:spacing w:before="40" w:after="40"/>
        <w:jc w:val="both"/>
      </w:pPr>
      <w:r>
        <w:rPr>
          <w:color w:val="000000"/>
        </w:rPr>
        <w:t>Regulamento Operacional do Fundo Nacional sobre Mudança do Clima (Fundo Clima), com a listagem das finalidades e atividades elegíveis ao financiamento, organizadas por área temática (e.g., Desenvolvimento Urbano Resiliente e Sustentável, Transportes, Energia Renovável, Agropecuária de Baixo Carbono, entre outras).</w:t>
      </w:r>
    </w:p>
    <w:p w14:paraId="7A64FEE7" w14:textId="77777777" w:rsidR="007615A2" w:rsidRDefault="00000000">
      <w:pPr>
        <w:pStyle w:val="PargrafodaLista"/>
        <w:numPr>
          <w:ilvl w:val="0"/>
          <w:numId w:val="2"/>
        </w:numPr>
        <w:spacing w:before="40" w:after="40"/>
        <w:jc w:val="both"/>
      </w:pPr>
      <w:r>
        <w:rPr>
          <w:color w:val="000000"/>
        </w:rPr>
        <w:t>Taxonomia Sustentável Brasileira (TSB) — cadernos setoriais publicados pelo Ministério da Fazenda, compreendendo os cadernos CNAE A (Agropecuária), CNAE B (Indústrias Extrativas), CNAE C (Indústria de Transformação), CNAE D (Eletricidade e Gás), CNAE E (Água, Esgoto e Resíduos), CNAE F (Construção Civil), CNAE G (Comércio), CNAE H (Transportes), CNAE I (Hospedagem), e demais cadernos aplicáveis, bem como os Quadros de Atividades e Medidas da TSB, incluindo os critérios de Contribuição Substancial (CS) e de Não Prejudicar Significativamente (NPS) para cada objetivo ambiental e climático.</w:t>
      </w:r>
    </w:p>
    <w:p w14:paraId="0F93D0F1" w14:textId="77777777" w:rsidR="007615A2" w:rsidRDefault="00000000">
      <w:pPr>
        <w:pStyle w:val="PargrafodaLista"/>
        <w:numPr>
          <w:ilvl w:val="0"/>
          <w:numId w:val="2"/>
        </w:numPr>
        <w:spacing w:before="40" w:after="40"/>
        <w:jc w:val="both"/>
      </w:pPr>
      <w:r>
        <w:rPr>
          <w:color w:val="000000"/>
        </w:rPr>
        <w:t>Quadro de Atividades e Medidas da TSB — planilha estruturada que lista, de forma consolidada, todas as atividades (códigos alfanuméricos da CNAE) e medidas de adaptação à mudança do clima catalogadas pela TSB, com seus respectivos setores e classificações.</w:t>
      </w:r>
    </w:p>
    <w:p w14:paraId="713CD905" w14:textId="77777777" w:rsidR="007615A2" w:rsidRDefault="007615A2">
      <w:pPr>
        <w:pBdr>
          <w:bottom w:val="single" w:sz="6" w:space="1" w:color="2E75B6"/>
        </w:pBdr>
        <w:spacing w:before="60" w:after="60"/>
      </w:pPr>
    </w:p>
    <w:p w14:paraId="465E9AA3" w14:textId="77777777" w:rsidR="007615A2" w:rsidRDefault="00000000">
      <w:pPr>
        <w:pStyle w:val="Ttulo1"/>
      </w:pPr>
      <w:r>
        <w:t>3. Estrutura dos Instrumentos Analisados</w:t>
      </w:r>
    </w:p>
    <w:p w14:paraId="365F48F1" w14:textId="77777777" w:rsidR="007615A2" w:rsidRDefault="00000000">
      <w:pPr>
        <w:pStyle w:val="Ttulo2"/>
      </w:pPr>
      <w:r>
        <w:t>3.1 Atividades Elegíveis do Fundo Clima</w:t>
      </w:r>
    </w:p>
    <w:p w14:paraId="007E0458" w14:textId="77777777" w:rsidR="007615A2" w:rsidRDefault="00000000">
      <w:pPr>
        <w:spacing w:after="120" w:line="276" w:lineRule="auto"/>
        <w:jc w:val="both"/>
      </w:pPr>
      <w:r>
        <w:rPr>
          <w:color w:val="000000"/>
        </w:rPr>
        <w:t xml:space="preserve">As atividades elegíveis ao Fundo Clima estão organizadas por finalidade temática, que corresponde a grandes áreas de atuação da política climática (e.g., Desenvolvimento Urbano </w:t>
      </w:r>
      <w:r>
        <w:rPr>
          <w:color w:val="000000"/>
        </w:rPr>
        <w:lastRenderedPageBreak/>
        <w:t>Resiliente e Sustentável, Transportes de Baixo Carbono, Energia Renovável, Agropecuária de Baixo Carbono, Floresta, Indústria). Dentro de cada finalidade, são listadas atividades específicas que descrevem o tipo de intervenção, tecnologia ou prática passível de apoio financeiro.</w:t>
      </w:r>
    </w:p>
    <w:p w14:paraId="7D795FAF" w14:textId="1651E9E2" w:rsidR="007615A2" w:rsidRDefault="00000000">
      <w:pPr>
        <w:spacing w:after="120" w:line="276" w:lineRule="auto"/>
        <w:jc w:val="both"/>
      </w:pPr>
      <w:r>
        <w:rPr>
          <w:color w:val="000000"/>
        </w:rPr>
        <w:t>As atividades do Fundo Clima são descritas em linguagem setorial ampla, sem referência direta a códigos CNAE ou a critérios técnicos de desempenho mensuráveis, o que exige um exercício interpretativo para identificar sua correspondência com os padrões técnicos da TSB.</w:t>
      </w:r>
    </w:p>
    <w:p w14:paraId="3458B3DD" w14:textId="77777777" w:rsidR="007615A2" w:rsidRDefault="00000000">
      <w:pPr>
        <w:pStyle w:val="Ttulo2"/>
      </w:pPr>
      <w:r>
        <w:t>3.2 Taxonomia Sustentável Brasileira (TSB)</w:t>
      </w:r>
    </w:p>
    <w:p w14:paraId="49F8EAE5" w14:textId="01C45EA2" w:rsidR="007615A2" w:rsidRDefault="00000000">
      <w:pPr>
        <w:spacing w:after="120" w:line="276" w:lineRule="auto"/>
        <w:jc w:val="both"/>
      </w:pPr>
      <w:r>
        <w:rPr>
          <w:color w:val="000000"/>
        </w:rPr>
        <w:t xml:space="preserve">A </w:t>
      </w:r>
      <w:r w:rsidR="002A1EBB">
        <w:rPr>
          <w:color w:val="000000"/>
        </w:rPr>
        <w:t xml:space="preserve">primeira edição da </w:t>
      </w:r>
      <w:r>
        <w:rPr>
          <w:color w:val="000000"/>
        </w:rPr>
        <w:t xml:space="preserve">TSB classifica as atividades econômicas elegíveis à denominação de sustentável segundo </w:t>
      </w:r>
      <w:r w:rsidR="002A1EBB">
        <w:rPr>
          <w:color w:val="000000"/>
        </w:rPr>
        <w:t>três</w:t>
      </w:r>
      <w:r>
        <w:rPr>
          <w:color w:val="000000"/>
        </w:rPr>
        <w:t xml:space="preserve"> objetivos ambientais e climáticos</w:t>
      </w:r>
      <w:r w:rsidR="002A1EBB">
        <w:rPr>
          <w:color w:val="000000"/>
        </w:rPr>
        <w:t xml:space="preserve"> e </w:t>
      </w:r>
      <w:r w:rsidR="00DD3320">
        <w:rPr>
          <w:color w:val="000000"/>
        </w:rPr>
        <w:t>um</w:t>
      </w:r>
      <w:r w:rsidR="002A1EBB">
        <w:rPr>
          <w:color w:val="000000"/>
        </w:rPr>
        <w:t xml:space="preserve"> objetivo econômico-socia</w:t>
      </w:r>
      <w:r w:rsidR="00DD3320">
        <w:rPr>
          <w:color w:val="000000"/>
        </w:rPr>
        <w:t>l</w:t>
      </w:r>
      <w:r>
        <w:rPr>
          <w:color w:val="000000"/>
        </w:rPr>
        <w:t>:</w:t>
      </w:r>
    </w:p>
    <w:p w14:paraId="6D582336" w14:textId="77777777" w:rsidR="007615A2" w:rsidRDefault="00000000">
      <w:pPr>
        <w:pStyle w:val="PargrafodaLista"/>
        <w:numPr>
          <w:ilvl w:val="0"/>
          <w:numId w:val="2"/>
        </w:numPr>
        <w:spacing w:before="40" w:after="40"/>
        <w:jc w:val="both"/>
      </w:pPr>
      <w:r>
        <w:rPr>
          <w:color w:val="000000"/>
        </w:rPr>
        <w:t>Objetivo 1: Mitigação da mudança do clima</w:t>
      </w:r>
    </w:p>
    <w:p w14:paraId="694BCE85" w14:textId="77777777" w:rsidR="007615A2" w:rsidRDefault="00000000">
      <w:pPr>
        <w:pStyle w:val="PargrafodaLista"/>
        <w:numPr>
          <w:ilvl w:val="0"/>
          <w:numId w:val="2"/>
        </w:numPr>
        <w:spacing w:before="40" w:after="40"/>
        <w:jc w:val="both"/>
      </w:pPr>
      <w:r>
        <w:rPr>
          <w:color w:val="000000"/>
        </w:rPr>
        <w:t>Objetivo 2: Adaptação à mudança do clima</w:t>
      </w:r>
    </w:p>
    <w:p w14:paraId="29A23211" w14:textId="7F4D0FCD" w:rsidR="007615A2" w:rsidRDefault="00000000">
      <w:pPr>
        <w:pStyle w:val="PargrafodaLista"/>
        <w:numPr>
          <w:ilvl w:val="0"/>
          <w:numId w:val="2"/>
        </w:numPr>
        <w:spacing w:before="40" w:after="40"/>
        <w:jc w:val="both"/>
      </w:pPr>
      <w:r>
        <w:rPr>
          <w:color w:val="000000"/>
        </w:rPr>
        <w:t xml:space="preserve">Objetivo 4: </w:t>
      </w:r>
      <w:r w:rsidR="00DD3320">
        <w:rPr>
          <w:color w:val="000000"/>
        </w:rPr>
        <w:t>Uso sustentável do solo e conservação, manejo e uso sustentável de florestas</w:t>
      </w:r>
    </w:p>
    <w:p w14:paraId="4E677EC8" w14:textId="18DEF008" w:rsidR="007615A2" w:rsidRDefault="00000000">
      <w:pPr>
        <w:pStyle w:val="PargrafodaLista"/>
        <w:numPr>
          <w:ilvl w:val="0"/>
          <w:numId w:val="2"/>
        </w:numPr>
        <w:spacing w:before="40" w:after="40"/>
        <w:jc w:val="both"/>
      </w:pPr>
      <w:r>
        <w:rPr>
          <w:color w:val="000000"/>
        </w:rPr>
        <w:t xml:space="preserve">Objetivo </w:t>
      </w:r>
      <w:r w:rsidR="00DD3320">
        <w:rPr>
          <w:color w:val="000000"/>
        </w:rPr>
        <w:t>9</w:t>
      </w:r>
      <w:r>
        <w:rPr>
          <w:color w:val="000000"/>
        </w:rPr>
        <w:t xml:space="preserve">: </w:t>
      </w:r>
      <w:r w:rsidR="00DD3320">
        <w:rPr>
          <w:color w:val="000000"/>
        </w:rPr>
        <w:t>Reduzir desigualdades socioeconômicas, considerando aspectos raciais e de gênero</w:t>
      </w:r>
    </w:p>
    <w:p w14:paraId="3BD3DEF7" w14:textId="77777777" w:rsidR="007615A2" w:rsidRDefault="007615A2">
      <w:pPr>
        <w:spacing w:before="80" w:after="80"/>
      </w:pPr>
    </w:p>
    <w:p w14:paraId="4A1D861E" w14:textId="77BFD431" w:rsidR="007615A2" w:rsidRDefault="00000000">
      <w:pPr>
        <w:spacing w:after="120" w:line="276" w:lineRule="auto"/>
        <w:jc w:val="both"/>
      </w:pPr>
      <w:r>
        <w:rPr>
          <w:color w:val="000000"/>
        </w:rPr>
        <w:t>Para cada atividade ou medida, a TSB estabelece: (i) critérios de Contribuição Substancial (CS) ao objetivo principal;</w:t>
      </w:r>
      <w:r w:rsidR="002A1EBB">
        <w:rPr>
          <w:color w:val="000000"/>
        </w:rPr>
        <w:t xml:space="preserve"> e</w:t>
      </w:r>
      <w:r>
        <w:rPr>
          <w:color w:val="000000"/>
        </w:rPr>
        <w:t xml:space="preserve"> (</w:t>
      </w:r>
      <w:proofErr w:type="spellStart"/>
      <w:r>
        <w:rPr>
          <w:color w:val="000000"/>
        </w:rPr>
        <w:t>ii</w:t>
      </w:r>
      <w:proofErr w:type="spellEnd"/>
      <w:r>
        <w:rPr>
          <w:color w:val="000000"/>
        </w:rPr>
        <w:t xml:space="preserve">) critérios de Não Prejudicar Significativamente (NPS) aos demais objetivos. Cada atividade possui um código composto por uma letra indicativa do caderno CNAE (e.g., D para Eletricidade e Gás, E para Água e Resíduos, F para Construção Civil) e um número sequencial. As medidas de adaptação são identificadas pelo prefixo "A" acrescido ao código do caderno (e.g., </w:t>
      </w:r>
      <w:proofErr w:type="gramStart"/>
      <w:r>
        <w:rPr>
          <w:color w:val="000000"/>
        </w:rPr>
        <w:t>DA, EA</w:t>
      </w:r>
      <w:proofErr w:type="gramEnd"/>
      <w:r>
        <w:rPr>
          <w:color w:val="000000"/>
        </w:rPr>
        <w:t>, FA).</w:t>
      </w:r>
    </w:p>
    <w:p w14:paraId="69AF0550" w14:textId="77777777" w:rsidR="007615A2" w:rsidRDefault="007615A2">
      <w:pPr>
        <w:pBdr>
          <w:bottom w:val="single" w:sz="6" w:space="1" w:color="2E75B6"/>
        </w:pBdr>
        <w:spacing w:before="60" w:after="60"/>
      </w:pPr>
    </w:p>
    <w:p w14:paraId="7A6BB4C9" w14:textId="77777777" w:rsidR="007615A2" w:rsidRDefault="00000000">
      <w:pPr>
        <w:pStyle w:val="Ttulo1"/>
      </w:pPr>
      <w:r>
        <w:t>4. Metodologia de Análise Comparativa</w:t>
      </w:r>
    </w:p>
    <w:p w14:paraId="11038459" w14:textId="77777777" w:rsidR="007615A2" w:rsidRDefault="00000000">
      <w:pPr>
        <w:pStyle w:val="Ttulo2"/>
      </w:pPr>
      <w:r>
        <w:t>4.1 Visão Geral do Processo</w:t>
      </w:r>
    </w:p>
    <w:p w14:paraId="4EF91197" w14:textId="77777777" w:rsidR="007615A2" w:rsidRDefault="00000000">
      <w:pPr>
        <w:spacing w:after="120" w:line="276" w:lineRule="auto"/>
        <w:jc w:val="both"/>
      </w:pPr>
      <w:r>
        <w:rPr>
          <w:color w:val="000000"/>
        </w:rPr>
        <w:t>A metodologia adotada é de natureza qualitativa e interpretativa, centrada na análise de conteúdo das atividades elegíveis do Fundo Clima e dos critérios técnicos previstos na TSB. O processo de análise compreendeu quatro etapas sequenciais:</w:t>
      </w:r>
    </w:p>
    <w:p w14:paraId="44249DBB" w14:textId="77777777" w:rsidR="007615A2" w:rsidRDefault="00000000">
      <w:pPr>
        <w:pStyle w:val="PargrafodaLista"/>
        <w:numPr>
          <w:ilvl w:val="0"/>
          <w:numId w:val="3"/>
        </w:numPr>
        <w:spacing w:before="40" w:after="40"/>
        <w:jc w:val="both"/>
      </w:pPr>
      <w:r>
        <w:rPr>
          <w:color w:val="000000"/>
        </w:rPr>
        <w:t>Etapa 1 — Leitura e decomposição das atividades do Fundo Clima: cada atividade elegível foi lida e decomposta em seus elementos essenciais, identificando-se o objeto (o que a atividade financia), a área de impacto climático (setor e tema), e as tecnologias ou práticas envolvidas.</w:t>
      </w:r>
    </w:p>
    <w:p w14:paraId="4BC3DA89" w14:textId="77777777" w:rsidR="007615A2" w:rsidRDefault="00000000">
      <w:pPr>
        <w:pStyle w:val="PargrafodaLista"/>
        <w:numPr>
          <w:ilvl w:val="0"/>
          <w:numId w:val="3"/>
        </w:numPr>
        <w:spacing w:before="40" w:after="40"/>
        <w:jc w:val="both"/>
      </w:pPr>
      <w:r>
        <w:rPr>
          <w:color w:val="000000"/>
        </w:rPr>
        <w:t>Etapa 2 — Busca de correspondências na TSB: com base nos elementos identificados na Etapa 1, foram pesquisadas as atividades e medidas da TSB cujos critérios técnicos de Contribuição Substancial fossem compatíveis com o objeto e impacto da atividade do Fundo Clima.</w:t>
      </w:r>
    </w:p>
    <w:p w14:paraId="33A39E2D" w14:textId="77777777" w:rsidR="007615A2" w:rsidRDefault="00000000">
      <w:pPr>
        <w:pStyle w:val="PargrafodaLista"/>
        <w:numPr>
          <w:ilvl w:val="0"/>
          <w:numId w:val="3"/>
        </w:numPr>
        <w:spacing w:before="40" w:after="40"/>
        <w:jc w:val="both"/>
      </w:pPr>
      <w:r>
        <w:rPr>
          <w:color w:val="000000"/>
        </w:rPr>
        <w:t>Etapa 3 — Análise dos critérios técnicos: para cada candidata à correspondência, os critérios técnicos da TSB foram examinados para verificar se eles cobriam, de forma expressa ou implícita, os elementos centrais da atividade do Fundo Clima.</w:t>
      </w:r>
    </w:p>
    <w:p w14:paraId="26F7E71C" w14:textId="77777777" w:rsidR="007615A2" w:rsidRDefault="00000000">
      <w:pPr>
        <w:pStyle w:val="PargrafodaLista"/>
        <w:numPr>
          <w:ilvl w:val="0"/>
          <w:numId w:val="3"/>
        </w:numPr>
        <w:spacing w:before="40" w:after="40"/>
        <w:jc w:val="both"/>
      </w:pPr>
      <w:r>
        <w:rPr>
          <w:color w:val="000000"/>
        </w:rPr>
        <w:t>Etapa 4 — Elaboração da justificativa: a justificativa de cada correspondência foi elaborada citando diretamente os critérios da TSB que sustentam o enquadramento, tornando o vínculo entre os instrumentos explícito e rastreável.</w:t>
      </w:r>
    </w:p>
    <w:p w14:paraId="0F69F0F2" w14:textId="77777777" w:rsidR="007615A2" w:rsidRDefault="007615A2">
      <w:pPr>
        <w:spacing w:before="80" w:after="80"/>
      </w:pPr>
    </w:p>
    <w:tbl>
      <w:tblPr>
        <w:tblW w:w="9026" w:type="dxa"/>
        <w:tblBorders>
          <w:top w:val="single" w:sz="12" w:space="0" w:color="2E75B6"/>
          <w:left w:val="single" w:sz="12" w:space="0" w:color="2E75B6"/>
          <w:bottom w:val="single" w:sz="12" w:space="0" w:color="2E75B6"/>
          <w:right w:val="single" w:sz="1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615A2" w14:paraId="215A3416" w14:textId="77777777">
        <w:tblPrEx>
          <w:tblCellMar>
            <w:top w:w="0" w:type="dxa"/>
            <w:bottom w:w="0" w:type="dxa"/>
          </w:tblCellMar>
        </w:tblPrEx>
        <w:tc>
          <w:tcPr>
            <w:tcW w:w="9026" w:type="dxa"/>
            <w:tcBorders>
              <w:top w:val="single" w:sz="12" w:space="0" w:color="2E75B6"/>
              <w:left w:val="single" w:sz="12" w:space="0" w:color="2E75B6"/>
              <w:bottom w:val="single" w:sz="4" w:space="0" w:color="D9D9D9"/>
              <w:right w:val="single" w:sz="12" w:space="0" w:color="2E75B6"/>
            </w:tcBorders>
            <w:shd w:val="clear" w:color="auto" w:fill="D6E4F0"/>
            <w:tcMar>
              <w:top w:w="120" w:type="dxa"/>
              <w:left w:w="180" w:type="dxa"/>
              <w:bottom w:w="120" w:type="dxa"/>
              <w:right w:w="180" w:type="dxa"/>
            </w:tcMar>
          </w:tcPr>
          <w:p w14:paraId="6E4D2A3C" w14:textId="77777777" w:rsidR="007615A2" w:rsidRDefault="00000000">
            <w:r>
              <w:rPr>
                <w:b/>
                <w:bCs/>
                <w:color w:val="1F3864"/>
              </w:rPr>
              <w:t>Princípio Metodológico Fundamental</w:t>
            </w:r>
          </w:p>
        </w:tc>
      </w:tr>
      <w:tr w:rsidR="007615A2" w14:paraId="69350842" w14:textId="77777777">
        <w:tblPrEx>
          <w:tblCellMar>
            <w:top w:w="0" w:type="dxa"/>
            <w:bottom w:w="0" w:type="dxa"/>
          </w:tblCellMar>
        </w:tblPrEx>
        <w:tc>
          <w:tcPr>
            <w:tcW w:w="9026" w:type="dxa"/>
            <w:tcBorders>
              <w:top w:val="single" w:sz="4" w:space="0" w:color="D9D9D9"/>
              <w:left w:val="single" w:sz="12" w:space="0" w:color="2E75B6"/>
              <w:bottom w:val="single" w:sz="4" w:space="0" w:color="D9D9D9"/>
              <w:right w:val="single" w:sz="12" w:space="0" w:color="2E75B6"/>
            </w:tcBorders>
            <w:shd w:val="clear" w:color="auto" w:fill="FFFFFF"/>
            <w:tcMar>
              <w:top w:w="80" w:type="dxa"/>
              <w:left w:w="180" w:type="dxa"/>
              <w:bottom w:w="80" w:type="dxa"/>
              <w:right w:w="180" w:type="dxa"/>
            </w:tcMar>
          </w:tcPr>
          <w:p w14:paraId="1C8D063D" w14:textId="77777777" w:rsidR="007615A2" w:rsidRDefault="00000000">
            <w:pPr>
              <w:spacing w:before="60" w:after="60"/>
              <w:jc w:val="both"/>
            </w:pPr>
            <w:r>
              <w:rPr>
                <w:color w:val="000000"/>
                <w:sz w:val="20"/>
                <w:szCs w:val="20"/>
              </w:rPr>
              <w:t>A justificativa de cada correspondência foi construída a partir dos próprios critérios técnicos da atividade ou medida da TSB, e não de inferências externas. Isso confere rigor metodológico ao exercício: a equivalência é demonstrada quando a TSB, por suas próprias definições, exige ou menciona elementos idênticos ou essencialmente semelhantes àqueles descritos na atividade do Fundo Clima.</w:t>
            </w:r>
          </w:p>
        </w:tc>
      </w:tr>
    </w:tbl>
    <w:p w14:paraId="328AAB5D" w14:textId="77777777" w:rsidR="007615A2" w:rsidRDefault="007615A2">
      <w:pPr>
        <w:spacing w:before="80" w:after="80"/>
      </w:pPr>
    </w:p>
    <w:p w14:paraId="0CDCCB08" w14:textId="77777777" w:rsidR="007615A2" w:rsidRDefault="00000000">
      <w:pPr>
        <w:pStyle w:val="Ttulo2"/>
      </w:pPr>
      <w:r>
        <w:t>4.2 Critérios de Identificação das Correspondências</w:t>
      </w:r>
    </w:p>
    <w:p w14:paraId="0D65A6E2" w14:textId="77777777" w:rsidR="007615A2" w:rsidRDefault="00000000">
      <w:pPr>
        <w:spacing w:after="120" w:line="276" w:lineRule="auto"/>
        <w:jc w:val="both"/>
      </w:pPr>
      <w:r>
        <w:rPr>
          <w:color w:val="000000"/>
        </w:rPr>
        <w:t>A análise seguiu as seguintes dimensões de avaliação para cada atividade do Fundo Clima:</w:t>
      </w:r>
    </w:p>
    <w:p w14:paraId="0FBFEFB1" w14:textId="77777777" w:rsidR="007615A2" w:rsidRDefault="007615A2">
      <w:pPr>
        <w:spacing w:before="80" w:after="80"/>
      </w:pPr>
    </w:p>
    <w:tbl>
      <w:tblPr>
        <w:tblW w:w="9026"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615A2" w14:paraId="07AB951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15B06A2" w14:textId="77777777" w:rsidR="007615A2" w:rsidRDefault="00000000">
            <w:pPr>
              <w:jc w:val="center"/>
            </w:pPr>
            <w:r>
              <w:rPr>
                <w:b/>
                <w:bCs/>
                <w:color w:val="FFFFFF"/>
              </w:rPr>
              <w:t>Dimensão de Análise</w:t>
            </w:r>
          </w:p>
        </w:tc>
        <w:tc>
          <w:tcPr>
            <w:tcW w:w="6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C1A4A92" w14:textId="77777777" w:rsidR="007615A2" w:rsidRDefault="00000000">
            <w:pPr>
              <w:jc w:val="center"/>
            </w:pPr>
            <w:r>
              <w:rPr>
                <w:b/>
                <w:bCs/>
                <w:color w:val="FFFFFF"/>
              </w:rPr>
              <w:t>Questão Orientadora</w:t>
            </w:r>
          </w:p>
        </w:tc>
      </w:tr>
      <w:tr w:rsidR="007615A2" w14:paraId="11897EE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8342DC" w14:textId="77777777" w:rsidR="007615A2" w:rsidRDefault="00000000">
            <w:pPr>
              <w:jc w:val="both"/>
            </w:pPr>
            <w:r>
              <w:rPr>
                <w:b/>
                <w:bCs/>
                <w:color w:val="000000"/>
                <w:sz w:val="20"/>
                <w:szCs w:val="20"/>
              </w:rPr>
              <w:t>Objeto da atividade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8D1E8" w14:textId="77777777" w:rsidR="007615A2" w:rsidRDefault="00000000">
            <w:pPr>
              <w:jc w:val="both"/>
            </w:pPr>
            <w:r>
              <w:rPr>
                <w:color w:val="000000"/>
                <w:sz w:val="20"/>
                <w:szCs w:val="20"/>
              </w:rPr>
              <w:t>Qual é o resultado esperado da atividade do Fundo Clima? Trata-se de mitigação, adaptação ou ambos?</w:t>
            </w:r>
          </w:p>
        </w:tc>
      </w:tr>
      <w:tr w:rsidR="007615A2" w14:paraId="27831A2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D66B03" w14:textId="77777777" w:rsidR="007615A2" w:rsidRDefault="00000000">
            <w:pPr>
              <w:jc w:val="both"/>
            </w:pPr>
            <w:r>
              <w:rPr>
                <w:b/>
                <w:bCs/>
                <w:color w:val="000000"/>
                <w:sz w:val="20"/>
                <w:szCs w:val="20"/>
              </w:rPr>
              <w:t>Área de impacto climático</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D43F09" w14:textId="77777777" w:rsidR="007615A2" w:rsidRDefault="00000000">
            <w:pPr>
              <w:jc w:val="both"/>
            </w:pPr>
            <w:r>
              <w:rPr>
                <w:color w:val="000000"/>
                <w:sz w:val="20"/>
                <w:szCs w:val="20"/>
              </w:rPr>
              <w:t>Em que setor ou tema a atividade do Fundo Clima gera impacto? (e.g., edificações, resíduos, energia, transportes, recursos hídricos, floresta, agropecuária)</w:t>
            </w:r>
          </w:p>
        </w:tc>
      </w:tr>
      <w:tr w:rsidR="007615A2" w14:paraId="402F752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F3ADC" w14:textId="77777777" w:rsidR="007615A2" w:rsidRDefault="00000000">
            <w:pPr>
              <w:jc w:val="both"/>
            </w:pPr>
            <w:r>
              <w:rPr>
                <w:b/>
                <w:bCs/>
                <w:color w:val="000000"/>
                <w:sz w:val="20"/>
                <w:szCs w:val="20"/>
              </w:rPr>
              <w:t>Tecnologias e práticas envolvidas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1EAF4" w14:textId="77777777" w:rsidR="007615A2" w:rsidRDefault="00000000">
            <w:pPr>
              <w:jc w:val="both"/>
            </w:pPr>
            <w:r>
              <w:rPr>
                <w:color w:val="000000"/>
                <w:sz w:val="20"/>
                <w:szCs w:val="20"/>
              </w:rPr>
              <w:t>Quais são as soluções técnicas, intervenções ou processos específicos descritos na atividade elegível?</w:t>
            </w:r>
          </w:p>
        </w:tc>
      </w:tr>
      <w:tr w:rsidR="007615A2" w14:paraId="3E16339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AEED6D" w14:textId="77777777" w:rsidR="007615A2" w:rsidRDefault="00000000">
            <w:pPr>
              <w:jc w:val="both"/>
            </w:pPr>
            <w:r>
              <w:rPr>
                <w:b/>
                <w:bCs/>
                <w:color w:val="000000"/>
                <w:sz w:val="20"/>
                <w:szCs w:val="20"/>
              </w:rPr>
              <w:t>Critérios da TSB</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D763A4" w14:textId="77777777" w:rsidR="007615A2" w:rsidRDefault="00000000">
            <w:pPr>
              <w:jc w:val="both"/>
            </w:pPr>
            <w:r>
              <w:rPr>
                <w:color w:val="000000"/>
                <w:sz w:val="20"/>
                <w:szCs w:val="20"/>
              </w:rPr>
              <w:t>As atividades ou medidas da TSB elegíveis preveem, em seus critérios técnicos, os mesmos resultados, tecnologias ou práticas?</w:t>
            </w:r>
          </w:p>
        </w:tc>
      </w:tr>
      <w:tr w:rsidR="007615A2" w14:paraId="6CE5858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502DC" w14:textId="77777777" w:rsidR="007615A2" w:rsidRDefault="00000000">
            <w:pPr>
              <w:jc w:val="both"/>
            </w:pPr>
            <w:r>
              <w:rPr>
                <w:b/>
                <w:bCs/>
                <w:color w:val="000000"/>
                <w:sz w:val="20"/>
                <w:szCs w:val="20"/>
              </w:rPr>
              <w:t>Grau de cobertura</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BB32C" w14:textId="77777777" w:rsidR="007615A2" w:rsidRDefault="00000000">
            <w:pPr>
              <w:jc w:val="both"/>
            </w:pPr>
            <w:r>
              <w:rPr>
                <w:color w:val="000000"/>
                <w:sz w:val="20"/>
                <w:szCs w:val="20"/>
              </w:rPr>
              <w:t>A atividade da TSB cobre integralmente ou apenas parcialmente o escopo da atividade do Fundo Clima?</w:t>
            </w:r>
          </w:p>
        </w:tc>
      </w:tr>
    </w:tbl>
    <w:p w14:paraId="3C41B257" w14:textId="77777777" w:rsidR="007615A2" w:rsidRDefault="007615A2">
      <w:pPr>
        <w:spacing w:before="80" w:after="80"/>
      </w:pPr>
    </w:p>
    <w:p w14:paraId="3F6382F4" w14:textId="77777777" w:rsidR="007615A2" w:rsidRDefault="00000000">
      <w:pPr>
        <w:pStyle w:val="Ttulo2"/>
      </w:pPr>
      <w:r>
        <w:t>4.3 Tipologia das Correspondências</w:t>
      </w:r>
    </w:p>
    <w:p w14:paraId="67A3B230" w14:textId="77777777" w:rsidR="007615A2" w:rsidRDefault="00000000">
      <w:pPr>
        <w:spacing w:after="120" w:line="276" w:lineRule="auto"/>
        <w:jc w:val="both"/>
      </w:pPr>
      <w:r>
        <w:rPr>
          <w:color w:val="000000"/>
        </w:rPr>
        <w:t>Com base nos resultados da análise, as correspondências foram classificadas em quatro tipologias, conforme descrito na tabela a seguir:</w:t>
      </w:r>
    </w:p>
    <w:p w14:paraId="0DF7DCB1" w14:textId="77777777" w:rsidR="007615A2" w:rsidRDefault="007615A2">
      <w:pPr>
        <w:spacing w:before="80" w:after="80"/>
      </w:pPr>
    </w:p>
    <w:tbl>
      <w:tblPr>
        <w:tblW w:w="9026"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7615A2" w14:paraId="445C42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DA3270" w14:textId="77777777" w:rsidR="007615A2" w:rsidRDefault="00000000">
            <w:pPr>
              <w:jc w:val="center"/>
            </w:pPr>
            <w:r>
              <w:rPr>
                <w:b/>
                <w:bCs/>
                <w:color w:val="FFFFFF"/>
              </w:rPr>
              <w:t>Tipo de Correspondência</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5CDDF1B" w14:textId="77777777" w:rsidR="007615A2" w:rsidRDefault="00000000">
            <w:pPr>
              <w:jc w:val="center"/>
            </w:pPr>
            <w:r>
              <w:rPr>
                <w:b/>
                <w:bCs/>
                <w:color w:val="FFFFFF"/>
              </w:rPr>
              <w:t>Descrição</w:t>
            </w:r>
          </w:p>
        </w:tc>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5F508B8" w14:textId="77777777" w:rsidR="007615A2" w:rsidRDefault="00000000">
            <w:pPr>
              <w:jc w:val="center"/>
            </w:pPr>
            <w:r>
              <w:rPr>
                <w:b/>
                <w:bCs/>
                <w:color w:val="FFFFFF"/>
              </w:rPr>
              <w:t>Critério de Identificação</w:t>
            </w:r>
          </w:p>
        </w:tc>
      </w:tr>
      <w:tr w:rsidR="007615A2" w14:paraId="2DBD1AB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4CE6A" w14:textId="77777777" w:rsidR="007615A2" w:rsidRDefault="00000000">
            <w:pPr>
              <w:jc w:val="both"/>
            </w:pPr>
            <w:r>
              <w:rPr>
                <w:b/>
                <w:bCs/>
                <w:color w:val="000000"/>
                <w:sz w:val="20"/>
                <w:szCs w:val="20"/>
              </w:rPr>
              <w:t>Correspondência Direta</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F8DA0" w14:textId="77777777" w:rsidR="007615A2" w:rsidRDefault="00000000">
            <w:pPr>
              <w:jc w:val="both"/>
            </w:pPr>
            <w:r>
              <w:rPr>
                <w:color w:val="000000"/>
                <w:sz w:val="20"/>
                <w:szCs w:val="20"/>
              </w:rPr>
              <w:t>A atividade da TSB versa expressamente sobre o mesmo objeto da atividade do Fundo Clima, sem necessidade de interpretação extensiva.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91A27" w14:textId="77777777" w:rsidR="007615A2" w:rsidRDefault="00000000">
            <w:pPr>
              <w:jc w:val="both"/>
            </w:pPr>
            <w:r>
              <w:rPr>
                <w:color w:val="000000"/>
                <w:sz w:val="20"/>
                <w:szCs w:val="20"/>
              </w:rPr>
              <w:t>Identidade ou sinonímia entre os objetos das atividades.</w:t>
            </w:r>
          </w:p>
        </w:tc>
      </w:tr>
      <w:tr w:rsidR="007615A2" w14:paraId="0C9330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B6C26F" w14:textId="77777777" w:rsidR="007615A2" w:rsidRDefault="00000000">
            <w:pPr>
              <w:jc w:val="both"/>
            </w:pPr>
            <w:r>
              <w:rPr>
                <w:b/>
                <w:bCs/>
                <w:color w:val="000000"/>
                <w:sz w:val="20"/>
                <w:szCs w:val="20"/>
              </w:rPr>
              <w:t>Correspondência Temática</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4E0200" w14:textId="77777777" w:rsidR="007615A2" w:rsidRDefault="00000000">
            <w:pPr>
              <w:jc w:val="both"/>
            </w:pPr>
            <w:r>
              <w:rPr>
                <w:color w:val="000000"/>
                <w:sz w:val="20"/>
                <w:szCs w:val="20"/>
              </w:rPr>
              <w:t>A atividade da TSB não é idêntica, mas seus critérios técnicos contemplam elementos essenciais da atividade do Fundo Clima, permitindo enquadramento subsidiado pelas próprias exigências da taxonomia.</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AFA67F" w14:textId="77777777" w:rsidR="007615A2" w:rsidRDefault="00000000">
            <w:pPr>
              <w:jc w:val="both"/>
            </w:pPr>
            <w:r>
              <w:rPr>
                <w:color w:val="000000"/>
                <w:sz w:val="20"/>
                <w:szCs w:val="20"/>
              </w:rPr>
              <w:t>Presença, nos critérios da TSB, de requisitos que cobrem ao menos um dos componentes centrais da atividade climática.</w:t>
            </w:r>
          </w:p>
        </w:tc>
      </w:tr>
      <w:tr w:rsidR="007615A2" w14:paraId="3E12CAC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B5A76" w14:textId="77777777" w:rsidR="007615A2" w:rsidRDefault="00000000">
            <w:pPr>
              <w:jc w:val="both"/>
            </w:pPr>
            <w:r>
              <w:rPr>
                <w:b/>
                <w:bCs/>
                <w:color w:val="000000"/>
                <w:sz w:val="20"/>
                <w:szCs w:val="20"/>
              </w:rPr>
              <w:t>Correspondência Parcial</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8A1949" w14:textId="0A461BD1" w:rsidR="007615A2" w:rsidRDefault="00000000">
            <w:pPr>
              <w:jc w:val="both"/>
            </w:pPr>
            <w:r>
              <w:rPr>
                <w:color w:val="000000"/>
                <w:sz w:val="20"/>
                <w:szCs w:val="20"/>
              </w:rPr>
              <w:t xml:space="preserve">Somente parte da atividade do Fundo Clima encontra paralelo na TSB. Nesse caso, </w:t>
            </w:r>
            <w:r w:rsidR="00DD3320">
              <w:rPr>
                <w:color w:val="000000"/>
                <w:sz w:val="20"/>
                <w:szCs w:val="20"/>
              </w:rPr>
              <w:t xml:space="preserve">a </w:t>
            </w:r>
            <w:r w:rsidR="00DD3320">
              <w:rPr>
                <w:color w:val="000000"/>
                <w:sz w:val="20"/>
                <w:szCs w:val="20"/>
              </w:rPr>
              <w:lastRenderedPageBreak/>
              <w:t>célula da atividade está grifada em amarelo e o campo “Justificativa” preenchido com o motivo do status de alinhamento parcial.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8FD1A" w14:textId="7D7ED2CE" w:rsidR="007615A2" w:rsidRDefault="00000000">
            <w:pPr>
              <w:jc w:val="both"/>
            </w:pPr>
            <w:r>
              <w:rPr>
                <w:color w:val="000000"/>
                <w:sz w:val="20"/>
                <w:szCs w:val="20"/>
              </w:rPr>
              <w:lastRenderedPageBreak/>
              <w:t xml:space="preserve">Necessidade de combinação de dois ou </w:t>
            </w:r>
            <w:r>
              <w:rPr>
                <w:color w:val="000000"/>
                <w:sz w:val="20"/>
                <w:szCs w:val="20"/>
              </w:rPr>
              <w:lastRenderedPageBreak/>
              <w:t>mais códigos da TSB para representar o escopo completo da atividade climática</w:t>
            </w:r>
            <w:r w:rsidR="00DD3320">
              <w:rPr>
                <w:color w:val="000000"/>
                <w:sz w:val="20"/>
                <w:szCs w:val="20"/>
              </w:rPr>
              <w:t xml:space="preserve"> ou possibilidade de enquadramento parcial.</w:t>
            </w:r>
          </w:p>
        </w:tc>
      </w:tr>
      <w:tr w:rsidR="007615A2" w14:paraId="413A1F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F90EC6" w14:textId="77777777" w:rsidR="007615A2" w:rsidRDefault="00000000">
            <w:pPr>
              <w:jc w:val="both"/>
            </w:pPr>
            <w:r>
              <w:rPr>
                <w:b/>
                <w:bCs/>
                <w:color w:val="000000"/>
                <w:sz w:val="20"/>
                <w:szCs w:val="20"/>
              </w:rPr>
              <w:lastRenderedPageBreak/>
              <w:t>Ausência de Correspondência</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B8B8C3" w14:textId="20950BFF" w:rsidR="007615A2" w:rsidRDefault="00000000">
            <w:pPr>
              <w:jc w:val="both"/>
            </w:pPr>
            <w:r>
              <w:rPr>
                <w:color w:val="000000"/>
                <w:sz w:val="20"/>
                <w:szCs w:val="20"/>
              </w:rPr>
              <w:t>Nenhuma atividade ou medida da TSB abrange, direta ou indiretamente, o objeto da atividade do Fundo Clima. A célula correspondente é marcada com "X"</w:t>
            </w:r>
            <w:r w:rsidR="00DD3320">
              <w:rPr>
                <w:color w:val="000000"/>
                <w:sz w:val="20"/>
                <w:szCs w:val="20"/>
              </w:rPr>
              <w:t xml:space="preserve"> e grifada em vermelho</w:t>
            </w:r>
            <w:r>
              <w:rPr>
                <w:color w:val="000000"/>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951457" w14:textId="77777777" w:rsidR="007615A2" w:rsidRDefault="00000000">
            <w:pPr>
              <w:jc w:val="both"/>
            </w:pPr>
            <w:r>
              <w:rPr>
                <w:color w:val="000000"/>
                <w:sz w:val="20"/>
                <w:szCs w:val="20"/>
              </w:rPr>
              <w:t>Impossibilidade de enquadramento por qualquer atividade ou medida da TSB vigente.</w:t>
            </w:r>
          </w:p>
        </w:tc>
      </w:tr>
    </w:tbl>
    <w:p w14:paraId="6DC62091" w14:textId="77777777" w:rsidR="007615A2" w:rsidRDefault="007615A2">
      <w:pPr>
        <w:spacing w:before="80" w:after="80"/>
      </w:pPr>
    </w:p>
    <w:p w14:paraId="64DC5BA0" w14:textId="77777777" w:rsidR="007615A2" w:rsidRDefault="00000000">
      <w:pPr>
        <w:pStyle w:val="Ttulo2"/>
      </w:pPr>
      <w:r>
        <w:t>4.4 Fundamento para a Correspondência via Critérios Técnicos</w:t>
      </w:r>
    </w:p>
    <w:p w14:paraId="74B3FA30" w14:textId="77777777" w:rsidR="007615A2" w:rsidRDefault="00000000">
      <w:pPr>
        <w:spacing w:after="120" w:line="276" w:lineRule="auto"/>
        <w:jc w:val="both"/>
      </w:pPr>
      <w:r>
        <w:rPr>
          <w:color w:val="000000"/>
        </w:rPr>
        <w:t>Um aspecto essencial da metodologia adotada é o reconhecimento de que nem toda correspondência exige identidade formal entre o objeto das atividades. A TSB foi concebida como um instrumento baseado em objetivos e critérios de desempenho ambiental, e não como uma lista taxativa e exaustiva de atividades financiáveis. Portanto, é metodologicamente legítimo identificar correspondência entre uma atividade do Fundo Clima e uma atividade da TSB quando os critérios técnicos desta última — notadamente os critérios de Contribuição Substancial — contemplam expressamente os elementos que caracterizam a atividade climática financiável.</w:t>
      </w:r>
    </w:p>
    <w:p w14:paraId="37920750" w14:textId="27E5F1E3" w:rsidR="007615A2" w:rsidRDefault="00000000">
      <w:pPr>
        <w:spacing w:after="120" w:line="276" w:lineRule="auto"/>
        <w:jc w:val="both"/>
      </w:pPr>
      <w:r>
        <w:rPr>
          <w:color w:val="000000"/>
        </w:rPr>
        <w:t>Essa abordagem é coerente com o arcabouço da própria TSB, que prevê a possibilidade de enquadramento por meio de medidas (prefixo A</w:t>
      </w:r>
      <w:r w:rsidR="00DD3320">
        <w:rPr>
          <w:color w:val="000000"/>
        </w:rPr>
        <w:t>)</w:t>
      </w:r>
      <w:r>
        <w:rPr>
          <w:color w:val="000000"/>
        </w:rPr>
        <w:t>, que se aplicam transversalmente às atividades de um dado setor. As medidas de adaptação, em especial, foram frequentemente identificadas como correspondências para atividades do Fundo Clima que descrevem intervenções relacionadas à resiliência climática de infraestruturas e serviços urbanos.</w:t>
      </w:r>
    </w:p>
    <w:p w14:paraId="782F55E9" w14:textId="77777777" w:rsidR="007615A2" w:rsidRDefault="00000000">
      <w:pPr>
        <w:spacing w:after="120" w:line="276" w:lineRule="auto"/>
        <w:jc w:val="both"/>
      </w:pPr>
      <w:r>
        <w:rPr>
          <w:color w:val="000000"/>
        </w:rPr>
        <w:t>Adicionalmente, a TSB prevê a categoria de atividades "diretamente qualificadas", para as quais não há exigência de demonstração de critérios adicionais de desempenho. Nesses casos, a correspondência é ainda mais robusta, pois a própria taxonomia reconhece a atividade como de contribuição substancial sem necessidade de evidenciação complementar.</w:t>
      </w:r>
    </w:p>
    <w:p w14:paraId="4AFFC148" w14:textId="77777777" w:rsidR="007615A2" w:rsidRDefault="007615A2">
      <w:pPr>
        <w:pBdr>
          <w:bottom w:val="single" w:sz="6" w:space="1" w:color="2E75B6"/>
        </w:pBdr>
        <w:spacing w:before="60" w:after="60"/>
      </w:pPr>
    </w:p>
    <w:p w14:paraId="50A6C7E3" w14:textId="77777777" w:rsidR="007615A2" w:rsidRDefault="00000000">
      <w:pPr>
        <w:pStyle w:val="Ttulo1"/>
      </w:pPr>
      <w:r>
        <w:t>5. Exemplos Ilustrativos da Aplicação da Metodologia</w:t>
      </w:r>
    </w:p>
    <w:p w14:paraId="294F3C6A" w14:textId="77777777" w:rsidR="007615A2" w:rsidRDefault="00000000">
      <w:pPr>
        <w:spacing w:after="120" w:line="276" w:lineRule="auto"/>
        <w:jc w:val="both"/>
      </w:pPr>
      <w:r>
        <w:rPr>
          <w:color w:val="000000"/>
        </w:rPr>
        <w:t>A seguir, apresentam-se três exemplos representativos da metodologia aplicada, ilustrando os diferentes tipos de correspondência identificados:</w:t>
      </w:r>
    </w:p>
    <w:p w14:paraId="5FCD6607" w14:textId="77777777" w:rsidR="007615A2" w:rsidRDefault="00000000">
      <w:pPr>
        <w:pStyle w:val="Ttulo2"/>
      </w:pPr>
      <w:r>
        <w:t>5.1 Exemplo de Correspondência Temática com Múltiplos Códigos</w:t>
      </w:r>
    </w:p>
    <w:p w14:paraId="65D00B3C" w14:textId="77777777" w:rsidR="007615A2" w:rsidRDefault="00000000">
      <w:pPr>
        <w:spacing w:before="80" w:after="40"/>
      </w:pPr>
      <w:r>
        <w:rPr>
          <w:b/>
          <w:bCs/>
          <w:color w:val="1F3864"/>
        </w:rPr>
        <w:t>Atividade do Fundo Clima:</w:t>
      </w:r>
    </w:p>
    <w:p w14:paraId="794BDDD3" w14:textId="77777777" w:rsidR="007615A2" w:rsidRDefault="00000000">
      <w:pPr>
        <w:spacing w:after="80"/>
        <w:jc w:val="both"/>
      </w:pPr>
      <w:r>
        <w:rPr>
          <w:i/>
          <w:iCs/>
          <w:color w:val="000000"/>
        </w:rPr>
        <w:t xml:space="preserve">Construções, </w:t>
      </w:r>
      <w:proofErr w:type="spellStart"/>
      <w:r>
        <w:rPr>
          <w:i/>
          <w:iCs/>
          <w:color w:val="000000"/>
        </w:rPr>
        <w:t>retrofit</w:t>
      </w:r>
      <w:proofErr w:type="spellEnd"/>
      <w:r>
        <w:rPr>
          <w:i/>
          <w:iCs/>
          <w:color w:val="000000"/>
        </w:rPr>
        <w:t xml:space="preserve"> e reuso adaptativo de edifícios sustentáveis e acessíveis, considerando obras de edificações com design passivo, implementação de tetos verdes, jardins verticais, pavimentos permeáveis, adoção de estratégias de reuso de água, construções em madeira certificada de manejo sustentável, microgeração de energia e mitigação de carbono incorporado e operacional.</w:t>
      </w:r>
    </w:p>
    <w:p w14:paraId="6E89F078" w14:textId="77777777" w:rsidR="007615A2" w:rsidRDefault="00000000">
      <w:pPr>
        <w:spacing w:before="80" w:after="40"/>
      </w:pPr>
      <w:r>
        <w:rPr>
          <w:b/>
          <w:bCs/>
          <w:color w:val="1F3864"/>
        </w:rPr>
        <w:t>Correspondências identificadas na TSB:</w:t>
      </w:r>
    </w:p>
    <w:p w14:paraId="3CDB1F82" w14:textId="77777777" w:rsidR="007615A2" w:rsidRDefault="00000000">
      <w:pPr>
        <w:pStyle w:val="PargrafodaLista"/>
        <w:numPr>
          <w:ilvl w:val="0"/>
          <w:numId w:val="2"/>
        </w:numPr>
        <w:spacing w:before="40" w:after="40"/>
        <w:jc w:val="both"/>
      </w:pPr>
      <w:r>
        <w:rPr>
          <w:color w:val="000000"/>
        </w:rPr>
        <w:lastRenderedPageBreak/>
        <w:t>F1 (Construção de edifícios novos) e F2 (</w:t>
      </w:r>
      <w:proofErr w:type="spellStart"/>
      <w:r>
        <w:rPr>
          <w:color w:val="000000"/>
        </w:rPr>
        <w:t>Retrofit</w:t>
      </w:r>
      <w:proofErr w:type="spellEnd"/>
      <w:r>
        <w:rPr>
          <w:color w:val="000000"/>
        </w:rPr>
        <w:t xml:space="preserve"> de edifícios existentes) — cobertura do objeto principal.</w:t>
      </w:r>
    </w:p>
    <w:p w14:paraId="3D549811" w14:textId="77777777" w:rsidR="007615A2" w:rsidRDefault="00000000">
      <w:pPr>
        <w:pStyle w:val="PargrafodaLista"/>
        <w:numPr>
          <w:ilvl w:val="0"/>
          <w:numId w:val="2"/>
        </w:numPr>
        <w:spacing w:before="40" w:after="40"/>
        <w:jc w:val="both"/>
      </w:pPr>
      <w:r>
        <w:rPr>
          <w:color w:val="000000"/>
        </w:rPr>
        <w:t>F5 (Instalação de tecnologias para geração local de energia de fontes renováveis) — cobertura da microgeração de energia.</w:t>
      </w:r>
    </w:p>
    <w:p w14:paraId="715A95D8" w14:textId="77777777" w:rsidR="007615A2" w:rsidRDefault="00000000">
      <w:pPr>
        <w:pStyle w:val="PargrafodaLista"/>
        <w:numPr>
          <w:ilvl w:val="0"/>
          <w:numId w:val="2"/>
        </w:numPr>
        <w:spacing w:before="40" w:after="40"/>
        <w:jc w:val="both"/>
      </w:pPr>
      <w:r>
        <w:rPr>
          <w:color w:val="000000"/>
        </w:rPr>
        <w:t>FA4 (Medidas de conservação e reuso de água) — cobertura das estratégias de reuso de água; o critério desta medida exige, expressamente, redução do consumo de água potável per capita ou uso de fontes alternativas não potáveis.</w:t>
      </w:r>
    </w:p>
    <w:p w14:paraId="3B337F39" w14:textId="77777777" w:rsidR="007615A2" w:rsidRDefault="00000000">
      <w:pPr>
        <w:pStyle w:val="PargrafodaLista"/>
        <w:numPr>
          <w:ilvl w:val="0"/>
          <w:numId w:val="2"/>
        </w:numPr>
        <w:spacing w:before="40" w:after="40"/>
        <w:jc w:val="both"/>
      </w:pPr>
      <w:r>
        <w:rPr>
          <w:color w:val="000000"/>
        </w:rPr>
        <w:t>FA10 (Uso de estratégias bioclimáticas) — cobertura dos tetos verdes, jardins verticais e pavimentos permeáveis; a medida lista Soluções Baseadas na Natureza como exemplos diretos.</w:t>
      </w:r>
    </w:p>
    <w:p w14:paraId="41A47C02" w14:textId="77777777" w:rsidR="007615A2" w:rsidRDefault="00000000">
      <w:pPr>
        <w:spacing w:before="80" w:after="40"/>
      </w:pPr>
      <w:r>
        <w:rPr>
          <w:b/>
          <w:bCs/>
          <w:color w:val="1F3864"/>
        </w:rPr>
        <w:t>Tipo de correspondência:</w:t>
      </w:r>
    </w:p>
    <w:p w14:paraId="5E362B72" w14:textId="77777777" w:rsidR="007615A2" w:rsidRDefault="00000000">
      <w:pPr>
        <w:spacing w:after="120" w:line="276" w:lineRule="auto"/>
        <w:jc w:val="both"/>
      </w:pPr>
      <w:r>
        <w:rPr>
          <w:color w:val="000000"/>
        </w:rPr>
        <w:t>Correspondência parcial com múltiplos códigos — a atividade do Fundo Clima é ampla e envolve diferentes dimensões tecnológicas, cada qual encontrando paralelo em um código específico da TSB.</w:t>
      </w:r>
    </w:p>
    <w:p w14:paraId="5F2DA2A2" w14:textId="77777777" w:rsidR="007615A2" w:rsidRDefault="00000000">
      <w:pPr>
        <w:pStyle w:val="Ttulo2"/>
      </w:pPr>
      <w:r>
        <w:t>5.2 Exemplo de Correspondência Direta</w:t>
      </w:r>
    </w:p>
    <w:p w14:paraId="74C5021B" w14:textId="77777777" w:rsidR="007615A2" w:rsidRDefault="00000000">
      <w:pPr>
        <w:spacing w:before="80" w:after="40"/>
      </w:pPr>
      <w:r>
        <w:rPr>
          <w:b/>
          <w:bCs/>
          <w:color w:val="1F3864"/>
        </w:rPr>
        <w:t>Atividade do Fundo Clima:</w:t>
      </w:r>
    </w:p>
    <w:p w14:paraId="44EEBD2B" w14:textId="77777777" w:rsidR="007615A2" w:rsidRDefault="00000000">
      <w:pPr>
        <w:spacing w:after="80"/>
        <w:jc w:val="both"/>
      </w:pPr>
      <w:r>
        <w:rPr>
          <w:i/>
          <w:iCs/>
          <w:color w:val="000000"/>
        </w:rPr>
        <w:t>Estruturação e gestão de aterros sanitários.</w:t>
      </w:r>
    </w:p>
    <w:p w14:paraId="15DC021A" w14:textId="77777777" w:rsidR="007615A2" w:rsidRDefault="00000000">
      <w:pPr>
        <w:spacing w:before="80" w:after="40"/>
      </w:pPr>
      <w:r>
        <w:rPr>
          <w:b/>
          <w:bCs/>
          <w:color w:val="1F3864"/>
        </w:rPr>
        <w:t>Correspondência identificada na TSB:</w:t>
      </w:r>
    </w:p>
    <w:p w14:paraId="34494D01" w14:textId="77777777" w:rsidR="007615A2" w:rsidRDefault="00000000">
      <w:pPr>
        <w:pStyle w:val="PargrafodaLista"/>
        <w:numPr>
          <w:ilvl w:val="0"/>
          <w:numId w:val="2"/>
        </w:numPr>
        <w:spacing w:before="40" w:after="40"/>
        <w:jc w:val="both"/>
      </w:pPr>
      <w:r>
        <w:rPr>
          <w:color w:val="000000"/>
        </w:rPr>
        <w:t>E12 (Construção de aterros sanitários de resíduos sólidos urbanos) — atividade que engloba diretamente a estruturação e gestão de aterros sanitários, exigindo, entre outros, implantação em regiões sem destinação final universalizada, implementação de sistemas de coleta e aproveitamento de biogás, instalação de unidades de recuperação de resíduos no local e elaboração de planos de encerramento.</w:t>
      </w:r>
    </w:p>
    <w:p w14:paraId="7B1BE39F" w14:textId="77777777" w:rsidR="007615A2" w:rsidRDefault="00000000">
      <w:pPr>
        <w:spacing w:before="80" w:after="40"/>
      </w:pPr>
      <w:r>
        <w:rPr>
          <w:b/>
          <w:bCs/>
          <w:color w:val="1F3864"/>
        </w:rPr>
        <w:t>Tipo de correspondência:</w:t>
      </w:r>
    </w:p>
    <w:p w14:paraId="77F836CE" w14:textId="77777777" w:rsidR="007615A2" w:rsidRDefault="00000000">
      <w:pPr>
        <w:spacing w:after="120" w:line="276" w:lineRule="auto"/>
        <w:jc w:val="both"/>
      </w:pPr>
      <w:r>
        <w:rPr>
          <w:color w:val="000000"/>
        </w:rPr>
        <w:t>Correspondência direta — o objeto da atividade da TSB é idêntico ao da atividade do Fundo Clima, com critérios técnicos que detalham as mesmas práticas de gestão.</w:t>
      </w:r>
    </w:p>
    <w:p w14:paraId="085B7A58" w14:textId="77777777" w:rsidR="007615A2" w:rsidRDefault="00000000">
      <w:pPr>
        <w:pStyle w:val="Ttulo2"/>
      </w:pPr>
      <w:r>
        <w:t>5.3 Exemplo de Ausência de Correspondência</w:t>
      </w:r>
    </w:p>
    <w:p w14:paraId="38713F09" w14:textId="77777777" w:rsidR="007615A2" w:rsidRDefault="00000000">
      <w:pPr>
        <w:spacing w:before="80" w:after="40"/>
      </w:pPr>
      <w:r>
        <w:rPr>
          <w:b/>
          <w:bCs/>
          <w:color w:val="1F3864"/>
        </w:rPr>
        <w:t>Atividade do Fundo Clima:</w:t>
      </w:r>
    </w:p>
    <w:p w14:paraId="6B8C1788" w14:textId="77777777" w:rsidR="007615A2" w:rsidRDefault="00000000">
      <w:pPr>
        <w:spacing w:after="80"/>
        <w:jc w:val="both"/>
      </w:pPr>
      <w:r>
        <w:rPr>
          <w:i/>
          <w:iCs/>
          <w:color w:val="000000"/>
        </w:rPr>
        <w:t>Adaptação climática em projetos de concessionários de serviços públicos.</w:t>
      </w:r>
    </w:p>
    <w:p w14:paraId="786F9F62" w14:textId="77777777" w:rsidR="007615A2" w:rsidRDefault="00000000">
      <w:pPr>
        <w:spacing w:before="80" w:after="40"/>
      </w:pPr>
      <w:r>
        <w:rPr>
          <w:b/>
          <w:bCs/>
          <w:color w:val="1F3864"/>
        </w:rPr>
        <w:t>Resultado:</w:t>
      </w:r>
    </w:p>
    <w:p w14:paraId="6D4270DA" w14:textId="77777777" w:rsidR="007615A2" w:rsidRDefault="00000000">
      <w:pPr>
        <w:spacing w:after="120" w:line="276" w:lineRule="auto"/>
        <w:jc w:val="both"/>
      </w:pPr>
      <w:r>
        <w:rPr>
          <w:color w:val="000000"/>
        </w:rPr>
        <w:t>Nenhuma atividade ou medida da TSB vigente versa especificamente sobre adaptação climática em projetos de concessão de serviços públicos de forma transversal e abrangente. A TSB aborda a adaptação de setores específicos (energia, transporte, edificações), mas não prevê uma categoria geral para concessões. A célula correspondente é marcada com "X" para indicar ausência de correspondência na TSB na sua versão atual.</w:t>
      </w:r>
    </w:p>
    <w:p w14:paraId="28F05DF2" w14:textId="77777777" w:rsidR="007615A2" w:rsidRDefault="007615A2">
      <w:pPr>
        <w:pBdr>
          <w:bottom w:val="single" w:sz="6" w:space="1" w:color="2E75B6"/>
        </w:pBdr>
        <w:spacing w:before="60" w:after="60"/>
      </w:pPr>
    </w:p>
    <w:p w14:paraId="222E81A0" w14:textId="77777777" w:rsidR="007615A2" w:rsidRDefault="007615A2">
      <w:pPr>
        <w:pBdr>
          <w:bottom w:val="single" w:sz="6" w:space="1" w:color="2E75B6"/>
        </w:pBdr>
        <w:spacing w:before="60" w:after="60"/>
      </w:pPr>
    </w:p>
    <w:p w14:paraId="6D2F9371" w14:textId="6E239963" w:rsidR="007615A2" w:rsidRDefault="0081305D">
      <w:pPr>
        <w:pStyle w:val="Ttulo1"/>
      </w:pPr>
      <w:r>
        <w:t>6</w:t>
      </w:r>
      <w:r w:rsidR="00000000">
        <w:t>. Conclusão</w:t>
      </w:r>
    </w:p>
    <w:p w14:paraId="5538385B" w14:textId="77777777" w:rsidR="007615A2" w:rsidRDefault="00000000">
      <w:pPr>
        <w:spacing w:after="120" w:line="276" w:lineRule="auto"/>
        <w:jc w:val="both"/>
      </w:pPr>
      <w:r>
        <w:rPr>
          <w:color w:val="000000"/>
        </w:rPr>
        <w:t xml:space="preserve">A metodologia aqui descrita representa uma abordagem rigorosa, transparente e tecnicamente fundamentada para o mapeamento de equivalências entre as atividades elegíveis ao Fundo Clima e a Taxonomia Sustentável Brasileira. Ao ancorar cada correspondência nos próprios critérios técnicos da TSB, o método evita inferências arbitrárias </w:t>
      </w:r>
      <w:r>
        <w:rPr>
          <w:color w:val="000000"/>
        </w:rPr>
        <w:lastRenderedPageBreak/>
        <w:t>e assegura que os vínculos identificados sejam sustentáveis do ponto de vista regulatório e conceitual.</w:t>
      </w:r>
    </w:p>
    <w:p w14:paraId="68D6E0E2" w14:textId="77777777" w:rsidR="007615A2" w:rsidRDefault="00000000">
      <w:pPr>
        <w:spacing w:after="120" w:line="276" w:lineRule="auto"/>
        <w:jc w:val="both"/>
      </w:pPr>
      <w:r>
        <w:rPr>
          <w:color w:val="000000"/>
        </w:rPr>
        <w:t>O resultado desse mapeamento contribui para: (i) fortalecer a transparência e a credibilidade das operações financiadas pelo Fundo Clima perante o mercado de capitais sustentáveis; (</w:t>
      </w:r>
      <w:proofErr w:type="spellStart"/>
      <w:r>
        <w:rPr>
          <w:color w:val="000000"/>
        </w:rPr>
        <w:t>ii</w:t>
      </w:r>
      <w:proofErr w:type="spellEnd"/>
      <w:r>
        <w:rPr>
          <w:color w:val="000000"/>
        </w:rPr>
        <w:t>) facilitar o processo de rotulagem e reporte de instrumentos financeiros verdes e sustentáveis ancorados no Fundo Clima; (</w:t>
      </w:r>
      <w:proofErr w:type="spellStart"/>
      <w:r>
        <w:rPr>
          <w:color w:val="000000"/>
        </w:rPr>
        <w:t>iii</w:t>
      </w:r>
      <w:proofErr w:type="spellEnd"/>
      <w:r>
        <w:rPr>
          <w:color w:val="000000"/>
        </w:rPr>
        <w:t>) identificar lacunas na cobertura atual da TSB que podem orientar futuras expansões da taxonomia; e (</w:t>
      </w:r>
      <w:proofErr w:type="spellStart"/>
      <w:r>
        <w:rPr>
          <w:color w:val="000000"/>
        </w:rPr>
        <w:t>iv</w:t>
      </w:r>
      <w:proofErr w:type="spellEnd"/>
      <w:r>
        <w:rPr>
          <w:color w:val="000000"/>
        </w:rPr>
        <w:t>) promover a interoperabilidade entre a política climática nacional e os padrões internacionais de finanças sustentáveis.</w:t>
      </w:r>
    </w:p>
    <w:p w14:paraId="167E388A" w14:textId="77777777" w:rsidR="007615A2" w:rsidRDefault="00000000">
      <w:pPr>
        <w:spacing w:after="120" w:line="276" w:lineRule="auto"/>
        <w:jc w:val="both"/>
      </w:pPr>
      <w:r>
        <w:rPr>
          <w:color w:val="000000"/>
        </w:rPr>
        <w:t>Esta nota metodológica deve ser lida em conjunto com a planilha comparativa que apresenta, para cada atividade elegível ao Fundo Clima, as correspondências identificadas na TSB e as justificativas técnicas que fundamentam cada vínculo estabelecido.</w:t>
      </w:r>
    </w:p>
    <w:p w14:paraId="034BB1F8" w14:textId="77777777" w:rsidR="007615A2" w:rsidRDefault="007615A2">
      <w:pPr>
        <w:pBdr>
          <w:bottom w:val="single" w:sz="6" w:space="1" w:color="2E75B6"/>
        </w:pBdr>
        <w:spacing w:before="60" w:after="60"/>
      </w:pPr>
    </w:p>
    <w:p w14:paraId="09F7348A" w14:textId="77777777" w:rsidR="007615A2" w:rsidRDefault="00000000">
      <w:pPr>
        <w:pStyle w:val="Ttulo1"/>
      </w:pPr>
      <w:r>
        <w:t>Referências</w:t>
      </w:r>
    </w:p>
    <w:p w14:paraId="0AD5DDF6" w14:textId="77777777" w:rsidR="007615A2" w:rsidRDefault="00000000">
      <w:pPr>
        <w:pStyle w:val="PargrafodaLista"/>
        <w:numPr>
          <w:ilvl w:val="0"/>
          <w:numId w:val="2"/>
        </w:numPr>
        <w:spacing w:before="40" w:after="40"/>
        <w:jc w:val="both"/>
      </w:pPr>
      <w:r>
        <w:rPr>
          <w:color w:val="000000"/>
        </w:rPr>
        <w:t>BRASIL. Ministério da Fazenda. Cadernos da Taxonomia Sustentável Brasileira — CNAE A, B, C, D, E, F, G, H e demais cadernos setoriais. Brasília, 2024.</w:t>
      </w:r>
    </w:p>
    <w:p w14:paraId="49B0E7C8" w14:textId="77777777" w:rsidR="007615A2" w:rsidRPr="007F1B67" w:rsidRDefault="00000000">
      <w:pPr>
        <w:pStyle w:val="PargrafodaLista"/>
        <w:numPr>
          <w:ilvl w:val="0"/>
          <w:numId w:val="2"/>
        </w:numPr>
        <w:spacing w:before="40" w:after="40"/>
        <w:jc w:val="both"/>
      </w:pPr>
      <w:r>
        <w:rPr>
          <w:color w:val="000000"/>
        </w:rPr>
        <w:t>BRASIL. Fundo Nacional sobre Mudança do Clima (Fundo Clima). Regulamento Operacional vigente. Ministério do Meio Ambiente e Mudança do Clima, Brasília.</w:t>
      </w:r>
    </w:p>
    <w:p w14:paraId="6A9BB0BD" w14:textId="3BEE7664" w:rsidR="007F1B67" w:rsidRDefault="007F1B67" w:rsidP="00DA2007">
      <w:pPr>
        <w:spacing w:before="40" w:after="40"/>
        <w:jc w:val="both"/>
      </w:pPr>
    </w:p>
    <w:p w14:paraId="677D7439" w14:textId="102ED125" w:rsidR="00DA2007" w:rsidRDefault="00DA2007" w:rsidP="00DA2007">
      <w:pPr>
        <w:pStyle w:val="Ttulo1"/>
      </w:pPr>
      <w:r>
        <w:t>Anexos</w:t>
      </w:r>
    </w:p>
    <w:p w14:paraId="4C8803F1" w14:textId="79755B2B" w:rsidR="00DA2007" w:rsidRPr="00330B23" w:rsidRDefault="00DA2007" w:rsidP="00330B23">
      <w:pPr>
        <w:pStyle w:val="PargrafodaLista"/>
        <w:numPr>
          <w:ilvl w:val="0"/>
          <w:numId w:val="2"/>
        </w:numPr>
        <w:spacing w:before="40" w:after="40"/>
        <w:jc w:val="both"/>
        <w:rPr>
          <w:color w:val="000000"/>
        </w:rPr>
      </w:pPr>
      <w:r w:rsidRPr="00330B23">
        <w:rPr>
          <w:color w:val="000000"/>
        </w:rPr>
        <w:t>Atividades FC – TSB – revisado</w:t>
      </w:r>
      <w:r w:rsidR="00330B23">
        <w:rPr>
          <w:color w:val="000000"/>
        </w:rPr>
        <w:t>. ELABORAÇÃO PRÓPRIA</w:t>
      </w:r>
    </w:p>
    <w:p w14:paraId="0B823CE1" w14:textId="3447EFD6" w:rsidR="00DA2007" w:rsidRPr="00330B23" w:rsidRDefault="00330B23" w:rsidP="00330B23">
      <w:pPr>
        <w:pStyle w:val="PargrafodaLista"/>
        <w:numPr>
          <w:ilvl w:val="0"/>
          <w:numId w:val="2"/>
        </w:numPr>
        <w:spacing w:before="40" w:after="40"/>
        <w:jc w:val="both"/>
        <w:rPr>
          <w:color w:val="000000"/>
        </w:rPr>
      </w:pPr>
      <w:r w:rsidRPr="00330B23">
        <w:rPr>
          <w:color w:val="000000"/>
        </w:rPr>
        <w:t>Quadro de atividades TSB</w:t>
      </w:r>
      <w:r>
        <w:rPr>
          <w:color w:val="000000"/>
        </w:rPr>
        <w:t xml:space="preserve">. </w:t>
      </w:r>
      <w:r>
        <w:rPr>
          <w:color w:val="000000"/>
        </w:rPr>
        <w:t>ELABORAÇÃO PRÓPRIA</w:t>
      </w:r>
    </w:p>
    <w:p w14:paraId="034C828A" w14:textId="7CA663DC" w:rsidR="007615A2" w:rsidRDefault="007615A2" w:rsidP="002A1EBB">
      <w:pPr>
        <w:pStyle w:val="PargrafodaLista"/>
        <w:spacing w:before="40" w:after="40"/>
        <w:ind w:left="720"/>
        <w:jc w:val="both"/>
      </w:pPr>
    </w:p>
    <w:sectPr w:rsidR="007615A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2E4F" w14:textId="77777777" w:rsidR="002C5357" w:rsidRDefault="002C5357">
      <w:r>
        <w:separator/>
      </w:r>
    </w:p>
  </w:endnote>
  <w:endnote w:type="continuationSeparator" w:id="0">
    <w:p w14:paraId="62403BC9" w14:textId="77777777" w:rsidR="002C5357" w:rsidRDefault="002C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38CB" w14:textId="77777777" w:rsidR="007615A2" w:rsidRDefault="00000000">
    <w:pPr>
      <w:pBdr>
        <w:top w:val="single" w:sz="4" w:space="1" w:color="2E75B6"/>
      </w:pBdr>
      <w:spacing w:before="6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A1EBB">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1E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F665" w14:textId="77777777" w:rsidR="002C5357" w:rsidRDefault="002C5357">
      <w:r>
        <w:separator/>
      </w:r>
    </w:p>
  </w:footnote>
  <w:footnote w:type="continuationSeparator" w:id="0">
    <w:p w14:paraId="032F6DC3" w14:textId="77777777" w:rsidR="002C5357" w:rsidRDefault="002C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8C37" w14:textId="77777777" w:rsidR="007615A2" w:rsidRDefault="00000000">
    <w:pPr>
      <w:pBdr>
        <w:bottom w:val="single" w:sz="4" w:space="1" w:color="2E75B6"/>
      </w:pBdr>
      <w:spacing w:after="60"/>
    </w:pPr>
    <w:r>
      <w:rPr>
        <w:color w:val="2E75B6"/>
        <w:sz w:val="18"/>
        <w:szCs w:val="18"/>
      </w:rPr>
      <w:t>Nota Metodológica — Análise de Equivalência entre Atividades do Fundo Clima e da TSB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CFD"/>
    <w:multiLevelType w:val="hybridMultilevel"/>
    <w:tmpl w:val="D1040486"/>
    <w:lvl w:ilvl="0" w:tplc="C80E3D06">
      <w:start w:val="1"/>
      <w:numFmt w:val="lowerRoman"/>
      <w:lvlText w:val="%1."/>
      <w:lvlJc w:val="left"/>
      <w:pPr>
        <w:ind w:left="1080" w:hanging="360"/>
      </w:pPr>
      <w:rPr>
        <w:rFonts w:ascii="Arial" w:eastAsia="Arial" w:hAnsi="Arial" w:cs="Arial"/>
        <w:sz w:val="20"/>
        <w:szCs w:val="20"/>
      </w:rPr>
    </w:lvl>
    <w:lvl w:ilvl="1" w:tplc="8188B1E4">
      <w:numFmt w:val="decimal"/>
      <w:lvlText w:val=""/>
      <w:lvlJc w:val="left"/>
    </w:lvl>
    <w:lvl w:ilvl="2" w:tplc="0C600F4C">
      <w:numFmt w:val="decimal"/>
      <w:lvlText w:val=""/>
      <w:lvlJc w:val="left"/>
    </w:lvl>
    <w:lvl w:ilvl="3" w:tplc="137E185A">
      <w:numFmt w:val="decimal"/>
      <w:lvlText w:val=""/>
      <w:lvlJc w:val="left"/>
    </w:lvl>
    <w:lvl w:ilvl="4" w:tplc="7E088BC8">
      <w:numFmt w:val="decimal"/>
      <w:lvlText w:val=""/>
      <w:lvlJc w:val="left"/>
    </w:lvl>
    <w:lvl w:ilvl="5" w:tplc="0DAE297C">
      <w:numFmt w:val="decimal"/>
      <w:lvlText w:val=""/>
      <w:lvlJc w:val="left"/>
    </w:lvl>
    <w:lvl w:ilvl="6" w:tplc="F04ACBF4">
      <w:numFmt w:val="decimal"/>
      <w:lvlText w:val=""/>
      <w:lvlJc w:val="left"/>
    </w:lvl>
    <w:lvl w:ilvl="7" w:tplc="D5826F00">
      <w:numFmt w:val="decimal"/>
      <w:lvlText w:val=""/>
      <w:lvlJc w:val="left"/>
    </w:lvl>
    <w:lvl w:ilvl="8" w:tplc="F1E20AA2">
      <w:numFmt w:val="decimal"/>
      <w:lvlText w:val=""/>
      <w:lvlJc w:val="left"/>
    </w:lvl>
  </w:abstractNum>
  <w:abstractNum w:abstractNumId="1" w15:restartNumberingAfterBreak="0">
    <w:nsid w:val="27FB020B"/>
    <w:multiLevelType w:val="hybridMultilevel"/>
    <w:tmpl w:val="0FD23CEE"/>
    <w:lvl w:ilvl="0" w:tplc="05FE4222">
      <w:start w:val="1"/>
      <w:numFmt w:val="decimal"/>
      <w:lvlText w:val="%1."/>
      <w:lvlJc w:val="left"/>
      <w:pPr>
        <w:ind w:left="720" w:hanging="360"/>
      </w:pPr>
      <w:rPr>
        <w:rFonts w:ascii="Arial" w:eastAsia="Arial" w:hAnsi="Arial" w:cs="Arial"/>
        <w:sz w:val="22"/>
        <w:szCs w:val="22"/>
      </w:rPr>
    </w:lvl>
    <w:lvl w:ilvl="1" w:tplc="9AC87CE2">
      <w:numFmt w:val="decimal"/>
      <w:lvlText w:val=""/>
      <w:lvlJc w:val="left"/>
    </w:lvl>
    <w:lvl w:ilvl="2" w:tplc="82545F4C">
      <w:numFmt w:val="decimal"/>
      <w:lvlText w:val=""/>
      <w:lvlJc w:val="left"/>
    </w:lvl>
    <w:lvl w:ilvl="3" w:tplc="7BF857DA">
      <w:numFmt w:val="decimal"/>
      <w:lvlText w:val=""/>
      <w:lvlJc w:val="left"/>
    </w:lvl>
    <w:lvl w:ilvl="4" w:tplc="B9162950">
      <w:numFmt w:val="decimal"/>
      <w:lvlText w:val=""/>
      <w:lvlJc w:val="left"/>
    </w:lvl>
    <w:lvl w:ilvl="5" w:tplc="4DC62FD4">
      <w:numFmt w:val="decimal"/>
      <w:lvlText w:val=""/>
      <w:lvlJc w:val="left"/>
    </w:lvl>
    <w:lvl w:ilvl="6" w:tplc="252A238C">
      <w:numFmt w:val="decimal"/>
      <w:lvlText w:val=""/>
      <w:lvlJc w:val="left"/>
    </w:lvl>
    <w:lvl w:ilvl="7" w:tplc="3078BDB6">
      <w:numFmt w:val="decimal"/>
      <w:lvlText w:val=""/>
      <w:lvlJc w:val="left"/>
    </w:lvl>
    <w:lvl w:ilvl="8" w:tplc="69E26AFC">
      <w:numFmt w:val="decimal"/>
      <w:lvlText w:val=""/>
      <w:lvlJc w:val="left"/>
    </w:lvl>
  </w:abstractNum>
  <w:abstractNum w:abstractNumId="2" w15:restartNumberingAfterBreak="0">
    <w:nsid w:val="50E5276E"/>
    <w:multiLevelType w:val="hybridMultilevel"/>
    <w:tmpl w:val="A97469EA"/>
    <w:lvl w:ilvl="0" w:tplc="A9722E30">
      <w:start w:val="1"/>
      <w:numFmt w:val="bullet"/>
      <w:lvlText w:val="•"/>
      <w:lvlJc w:val="left"/>
      <w:pPr>
        <w:ind w:left="720" w:hanging="360"/>
      </w:pPr>
      <w:rPr>
        <w:rFonts w:ascii="Arial" w:eastAsia="Arial" w:hAnsi="Arial" w:cs="Arial"/>
        <w:sz w:val="22"/>
        <w:szCs w:val="22"/>
      </w:rPr>
    </w:lvl>
    <w:lvl w:ilvl="1" w:tplc="4D38DAC0">
      <w:start w:val="1"/>
      <w:numFmt w:val="bullet"/>
      <w:lvlText w:val="◦"/>
      <w:lvlJc w:val="left"/>
      <w:pPr>
        <w:ind w:left="1080" w:hanging="360"/>
      </w:pPr>
      <w:rPr>
        <w:rFonts w:ascii="Arial" w:eastAsia="Arial" w:hAnsi="Arial" w:cs="Arial"/>
        <w:sz w:val="20"/>
        <w:szCs w:val="20"/>
      </w:rPr>
    </w:lvl>
    <w:lvl w:ilvl="2" w:tplc="AB3A5D1A">
      <w:numFmt w:val="decimal"/>
      <w:lvlText w:val=""/>
      <w:lvlJc w:val="left"/>
    </w:lvl>
    <w:lvl w:ilvl="3" w:tplc="3208CA3A">
      <w:numFmt w:val="decimal"/>
      <w:lvlText w:val=""/>
      <w:lvlJc w:val="left"/>
    </w:lvl>
    <w:lvl w:ilvl="4" w:tplc="C1EC1574">
      <w:numFmt w:val="decimal"/>
      <w:lvlText w:val=""/>
      <w:lvlJc w:val="left"/>
    </w:lvl>
    <w:lvl w:ilvl="5" w:tplc="72128B78">
      <w:numFmt w:val="decimal"/>
      <w:lvlText w:val=""/>
      <w:lvlJc w:val="left"/>
    </w:lvl>
    <w:lvl w:ilvl="6" w:tplc="DC621DA8">
      <w:numFmt w:val="decimal"/>
      <w:lvlText w:val=""/>
      <w:lvlJc w:val="left"/>
    </w:lvl>
    <w:lvl w:ilvl="7" w:tplc="39E0B512">
      <w:numFmt w:val="decimal"/>
      <w:lvlText w:val=""/>
      <w:lvlJc w:val="left"/>
    </w:lvl>
    <w:lvl w:ilvl="8" w:tplc="19AC19D6">
      <w:numFmt w:val="decimal"/>
      <w:lvlText w:val=""/>
      <w:lvlJc w:val="left"/>
    </w:lvl>
  </w:abstractNum>
  <w:abstractNum w:abstractNumId="3" w15:restartNumberingAfterBreak="0">
    <w:nsid w:val="6F491AA0"/>
    <w:multiLevelType w:val="hybridMultilevel"/>
    <w:tmpl w:val="4C7C8E88"/>
    <w:lvl w:ilvl="0" w:tplc="84AAE010">
      <w:start w:val="1"/>
      <w:numFmt w:val="bullet"/>
      <w:lvlText w:val="●"/>
      <w:lvlJc w:val="left"/>
      <w:pPr>
        <w:ind w:left="720" w:hanging="360"/>
      </w:pPr>
    </w:lvl>
    <w:lvl w:ilvl="1" w:tplc="4CD4DBFA">
      <w:start w:val="1"/>
      <w:numFmt w:val="bullet"/>
      <w:lvlText w:val="○"/>
      <w:lvlJc w:val="left"/>
      <w:pPr>
        <w:ind w:left="1440" w:hanging="360"/>
      </w:pPr>
    </w:lvl>
    <w:lvl w:ilvl="2" w:tplc="BCD8305A">
      <w:start w:val="1"/>
      <w:numFmt w:val="bullet"/>
      <w:lvlText w:val="■"/>
      <w:lvlJc w:val="left"/>
      <w:pPr>
        <w:ind w:left="2160" w:hanging="360"/>
      </w:pPr>
    </w:lvl>
    <w:lvl w:ilvl="3" w:tplc="3B386572">
      <w:start w:val="1"/>
      <w:numFmt w:val="bullet"/>
      <w:lvlText w:val="●"/>
      <w:lvlJc w:val="left"/>
      <w:pPr>
        <w:ind w:left="2880" w:hanging="360"/>
      </w:pPr>
    </w:lvl>
    <w:lvl w:ilvl="4" w:tplc="32BE1832">
      <w:start w:val="1"/>
      <w:numFmt w:val="bullet"/>
      <w:lvlText w:val="○"/>
      <w:lvlJc w:val="left"/>
      <w:pPr>
        <w:ind w:left="3600" w:hanging="360"/>
      </w:pPr>
    </w:lvl>
    <w:lvl w:ilvl="5" w:tplc="8DACA112">
      <w:start w:val="1"/>
      <w:numFmt w:val="bullet"/>
      <w:lvlText w:val="■"/>
      <w:lvlJc w:val="left"/>
      <w:pPr>
        <w:ind w:left="4320" w:hanging="360"/>
      </w:pPr>
    </w:lvl>
    <w:lvl w:ilvl="6" w:tplc="AF968CEA">
      <w:start w:val="1"/>
      <w:numFmt w:val="bullet"/>
      <w:lvlText w:val="●"/>
      <w:lvlJc w:val="left"/>
      <w:pPr>
        <w:ind w:left="5040" w:hanging="360"/>
      </w:pPr>
    </w:lvl>
    <w:lvl w:ilvl="7" w:tplc="8648F482">
      <w:start w:val="1"/>
      <w:numFmt w:val="bullet"/>
      <w:lvlText w:val="●"/>
      <w:lvlJc w:val="left"/>
      <w:pPr>
        <w:ind w:left="5760" w:hanging="360"/>
      </w:pPr>
    </w:lvl>
    <w:lvl w:ilvl="8" w:tplc="E502FF10">
      <w:start w:val="1"/>
      <w:numFmt w:val="bullet"/>
      <w:lvlText w:val="●"/>
      <w:lvlJc w:val="left"/>
      <w:pPr>
        <w:ind w:left="6480" w:hanging="360"/>
      </w:pPr>
    </w:lvl>
  </w:abstractNum>
  <w:num w:numId="1" w16cid:durableId="70516833">
    <w:abstractNumId w:val="3"/>
    <w:lvlOverride w:ilvl="0">
      <w:startOverride w:val="1"/>
    </w:lvlOverride>
  </w:num>
  <w:num w:numId="2" w16cid:durableId="989098178">
    <w:abstractNumId w:val="2"/>
    <w:lvlOverride w:ilvl="0">
      <w:startOverride w:val="1"/>
    </w:lvlOverride>
  </w:num>
  <w:num w:numId="3" w16cid:durableId="4667017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5A2"/>
    <w:rsid w:val="002A1EBB"/>
    <w:rsid w:val="002C5357"/>
    <w:rsid w:val="00330B23"/>
    <w:rsid w:val="007615A2"/>
    <w:rsid w:val="007F1B67"/>
    <w:rsid w:val="0081305D"/>
    <w:rsid w:val="009340B9"/>
    <w:rsid w:val="00DA2007"/>
    <w:rsid w:val="00DD3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EF51"/>
  <w15:docId w15:val="{789E7F21-AEA9-4BEC-8CA2-1BFB2888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60" w:after="120"/>
      <w:outlineLvl w:val="1"/>
    </w:pPr>
    <w:rPr>
      <w:b/>
      <w:bCs/>
      <w:color w:val="2E75B6"/>
      <w:sz w:val="28"/>
      <w:szCs w:val="28"/>
    </w:rPr>
  </w:style>
  <w:style w:type="paragraph" w:styleId="Ttulo3">
    <w:name w:val="heading 3"/>
    <w:uiPriority w:val="9"/>
    <w:semiHidden/>
    <w:unhideWhenUsed/>
    <w:qFormat/>
    <w:pPr>
      <w:spacing w:before="200" w:after="8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2271</Words>
  <Characters>12269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Henrique Comanduci Gama</cp:lastModifiedBy>
  <cp:revision>5</cp:revision>
  <dcterms:created xsi:type="dcterms:W3CDTF">2026-03-16T17:44:00Z</dcterms:created>
  <dcterms:modified xsi:type="dcterms:W3CDTF">2026-03-16T17:46:00Z</dcterms:modified>
</cp:coreProperties>
</file>