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comments.xml" ContentType="application/vnd.openxmlformats-officedocument.wordprocessingml.comment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937" w:rsidRPr="00CB14E9" w:rsidRDefault="000D3366" w:rsidP="004712B7">
      <w:pPr>
        <w:outlineLvl w:val="0"/>
        <w:rPr>
          <w:b/>
        </w:rPr>
      </w:pPr>
      <w:r w:rsidRPr="00CB14E9">
        <w:rPr>
          <w:b/>
        </w:rPr>
        <w:t>Overview</w:t>
      </w:r>
    </w:p>
    <w:p w:rsidR="000D3366" w:rsidRDefault="00717A33">
      <w:r>
        <w:t>MDC is a B2B</w:t>
      </w:r>
      <w:r w:rsidR="00845937" w:rsidRPr="00845937">
        <w:t xml:space="preserve"> organization that provides product delivery services. To facilitate business expansion, MDC intends to automate essential procedures through the development of a Pega application. The program should be simple to use and easily expandable to enable future upgrades, as stated below.</w:t>
      </w:r>
      <w:r w:rsidR="00845937">
        <w:t xml:space="preserve"> List</w:t>
      </w:r>
      <w:r w:rsidR="000D3366">
        <w:t xml:space="preserve"> of processes</w:t>
      </w:r>
    </w:p>
    <w:p w:rsidR="00FB30D2" w:rsidRDefault="00FB30D2">
      <w:r w:rsidRPr="00FB30D2">
        <w:t>The need is to build a delivery solution competent of automating the tasks efficiently:</w:t>
      </w:r>
    </w:p>
    <w:p w:rsidR="00FB30D2" w:rsidRPr="008771AC" w:rsidRDefault="00942DCA" w:rsidP="00FB30D2">
      <w:pPr>
        <w:pStyle w:val="ListParagraph"/>
        <w:numPr>
          <w:ilvl w:val="0"/>
          <w:numId w:val="8"/>
        </w:numPr>
        <w:spacing w:after="0" w:line="240" w:lineRule="auto"/>
        <w:rPr>
          <w:rFonts w:cstheme="minorHAnsi"/>
        </w:rPr>
      </w:pPr>
      <w:r>
        <w:rPr>
          <w:rFonts w:cstheme="minorHAnsi"/>
        </w:rPr>
        <w:t xml:space="preserve">Business partner Registration </w:t>
      </w:r>
      <w:r w:rsidR="00FB30D2" w:rsidRPr="008771AC">
        <w:rPr>
          <w:rFonts w:cstheme="minorHAnsi"/>
        </w:rPr>
        <w:t>and Renewal</w:t>
      </w:r>
    </w:p>
    <w:p w:rsidR="00411722" w:rsidRDefault="00411722" w:rsidP="00FB30D2">
      <w:pPr>
        <w:pStyle w:val="ListParagraph"/>
        <w:numPr>
          <w:ilvl w:val="0"/>
          <w:numId w:val="8"/>
        </w:numPr>
        <w:spacing w:after="0" w:line="240" w:lineRule="auto"/>
        <w:rPr>
          <w:rFonts w:cstheme="minorHAnsi"/>
        </w:rPr>
      </w:pPr>
      <w:r>
        <w:rPr>
          <w:rFonts w:cstheme="minorHAnsi"/>
        </w:rPr>
        <w:t>Shipment Request</w:t>
      </w:r>
    </w:p>
    <w:p w:rsidR="00FB30D2" w:rsidRPr="008771AC" w:rsidRDefault="00FB30D2" w:rsidP="00FB30D2">
      <w:pPr>
        <w:pStyle w:val="ListParagraph"/>
        <w:numPr>
          <w:ilvl w:val="0"/>
          <w:numId w:val="8"/>
        </w:numPr>
        <w:spacing w:after="0" w:line="240" w:lineRule="auto"/>
        <w:rPr>
          <w:rFonts w:cstheme="minorHAnsi"/>
        </w:rPr>
      </w:pPr>
      <w:r w:rsidRPr="008771AC">
        <w:rPr>
          <w:rFonts w:cstheme="minorHAnsi"/>
        </w:rPr>
        <w:t>Delivery Slot Request / Demand</w:t>
      </w:r>
    </w:p>
    <w:p w:rsidR="00FB30D2" w:rsidRPr="008771AC" w:rsidRDefault="00FB30D2" w:rsidP="00FB30D2">
      <w:pPr>
        <w:pStyle w:val="ListParagraph"/>
        <w:numPr>
          <w:ilvl w:val="0"/>
          <w:numId w:val="8"/>
        </w:numPr>
        <w:spacing w:after="0" w:line="240" w:lineRule="auto"/>
        <w:rPr>
          <w:rFonts w:cstheme="minorHAnsi"/>
        </w:rPr>
      </w:pPr>
      <w:r w:rsidRPr="008771AC">
        <w:rPr>
          <w:rFonts w:cstheme="minorHAnsi"/>
        </w:rPr>
        <w:t>Truck procurement</w:t>
      </w:r>
    </w:p>
    <w:p w:rsidR="00FB30D2" w:rsidRDefault="00FB30D2" w:rsidP="00FB30D2">
      <w:pPr>
        <w:pStyle w:val="ListParagraph"/>
        <w:numPr>
          <w:ilvl w:val="0"/>
          <w:numId w:val="8"/>
        </w:numPr>
        <w:spacing w:after="0" w:line="240" w:lineRule="auto"/>
        <w:rPr>
          <w:rFonts w:cstheme="minorHAnsi"/>
        </w:rPr>
      </w:pPr>
      <w:r w:rsidRPr="008771AC">
        <w:rPr>
          <w:rFonts w:cstheme="minorHAnsi"/>
        </w:rPr>
        <w:t>Invoicing</w:t>
      </w:r>
    </w:p>
    <w:p w:rsidR="00FB30D2" w:rsidRDefault="00FB30D2"/>
    <w:p w:rsidR="008B15BB" w:rsidRDefault="008B15BB" w:rsidP="004712B7">
      <w:pPr>
        <w:keepNext/>
        <w:spacing w:after="0" w:line="240" w:lineRule="auto"/>
        <w:jc w:val="both"/>
        <w:outlineLvl w:val="0"/>
        <w:rPr>
          <w:rFonts w:ascii="Calibri" w:hAnsi="Calibri" w:cstheme="minorHAnsi"/>
          <w:b/>
          <w:bCs/>
          <w:u w:val="single"/>
        </w:rPr>
      </w:pPr>
      <w:r w:rsidRPr="009B392B">
        <w:rPr>
          <w:rFonts w:ascii="Calibri" w:hAnsi="Calibri" w:cstheme="minorHAnsi"/>
          <w:b/>
          <w:bCs/>
          <w:u w:val="single"/>
        </w:rPr>
        <w:t>Identified Process/Functions</w:t>
      </w:r>
    </w:p>
    <w:p w:rsidR="009B392B" w:rsidRPr="009B392B" w:rsidRDefault="009B392B" w:rsidP="009B392B">
      <w:pPr>
        <w:keepNext/>
        <w:spacing w:after="0" w:line="240" w:lineRule="auto"/>
        <w:jc w:val="both"/>
        <w:rPr>
          <w:rFonts w:ascii="Calibri" w:hAnsi="Calibri" w:cstheme="minorHAnsi"/>
          <w:b/>
          <w:bCs/>
          <w:u w:val="single"/>
        </w:rPr>
      </w:pPr>
    </w:p>
    <w:p w:rsidR="008B15BB" w:rsidRPr="00BF4614" w:rsidRDefault="009B6FA9" w:rsidP="009B6FA9">
      <w:pPr>
        <w:pStyle w:val="ListParagraph"/>
        <w:numPr>
          <w:ilvl w:val="0"/>
          <w:numId w:val="4"/>
        </w:numPr>
        <w:spacing w:after="160" w:line="259" w:lineRule="auto"/>
      </w:pPr>
      <w:r w:rsidRPr="00BF4614">
        <w:t xml:space="preserve">Business Partner Registration – </w:t>
      </w:r>
      <w:r w:rsidR="008B15BB" w:rsidRPr="00BF4614">
        <w:t xml:space="preserve">Business Partners are </w:t>
      </w:r>
      <w:r w:rsidRPr="00BF4614">
        <w:t>facilitated</w:t>
      </w:r>
      <w:r w:rsidR="008B15BB" w:rsidRPr="00BF4614">
        <w:t xml:space="preserve"> to register on the MDC website.</w:t>
      </w:r>
    </w:p>
    <w:p w:rsidR="00C56522" w:rsidRPr="00BF4614" w:rsidRDefault="009B6FA9" w:rsidP="009B6FA9">
      <w:pPr>
        <w:pStyle w:val="ListParagraph"/>
        <w:numPr>
          <w:ilvl w:val="0"/>
          <w:numId w:val="4"/>
        </w:numPr>
        <w:spacing w:after="160" w:line="259" w:lineRule="auto"/>
      </w:pPr>
      <w:r w:rsidRPr="00BF4614">
        <w:t xml:space="preserve">Business Partner Renewal – </w:t>
      </w:r>
      <w:r w:rsidR="00C56522" w:rsidRPr="00BF4614">
        <w:t>Business partners will renew their subscriptions using the pega application. Additionally, business partners may modify the plan during the renewal term.</w:t>
      </w:r>
    </w:p>
    <w:p w:rsidR="00F57644" w:rsidRPr="00BF4614" w:rsidRDefault="009B6FA9" w:rsidP="009B6FA9">
      <w:pPr>
        <w:pStyle w:val="ListParagraph"/>
        <w:numPr>
          <w:ilvl w:val="0"/>
          <w:numId w:val="4"/>
        </w:numPr>
        <w:spacing w:after="160" w:line="259" w:lineRule="auto"/>
      </w:pPr>
      <w:r w:rsidRPr="00BF4614">
        <w:t xml:space="preserve">Business Partner Cancellation – </w:t>
      </w:r>
      <w:r w:rsidR="00F57644" w:rsidRPr="00BF4614">
        <w:t>Business partners will invoke cancellations using the pega application.</w:t>
      </w:r>
    </w:p>
    <w:p w:rsidR="00C56522" w:rsidRPr="00BF4614" w:rsidRDefault="009B6FA9" w:rsidP="009B6FA9">
      <w:pPr>
        <w:pStyle w:val="ListParagraph"/>
        <w:numPr>
          <w:ilvl w:val="0"/>
          <w:numId w:val="4"/>
        </w:numPr>
        <w:spacing w:after="160" w:line="259" w:lineRule="auto"/>
      </w:pPr>
      <w:r w:rsidRPr="00BF4614">
        <w:t xml:space="preserve">Business Partner Shipping Request – </w:t>
      </w:r>
      <w:r w:rsidR="00C56522" w:rsidRPr="00BF4614">
        <w:t>Allow Business Partners to make and cancel shipping requests in accordance with their registered plan.</w:t>
      </w:r>
    </w:p>
    <w:p w:rsidR="00457C5D" w:rsidRDefault="00457C5D" w:rsidP="00457C5D">
      <w:pPr>
        <w:pStyle w:val="ListParagraph"/>
        <w:numPr>
          <w:ilvl w:val="0"/>
          <w:numId w:val="4"/>
        </w:numPr>
        <w:spacing w:after="160" w:line="259" w:lineRule="auto"/>
      </w:pPr>
      <w:r w:rsidRPr="00457C5D">
        <w:t>Notify Membership Renewal</w:t>
      </w:r>
      <w:r>
        <w:t xml:space="preserve"> – </w:t>
      </w:r>
      <w:r w:rsidRPr="002A121E">
        <w:t>The system is intended to notify reminders to business partners re</w:t>
      </w:r>
      <w:r>
        <w:t>garding subscription extensions.</w:t>
      </w:r>
    </w:p>
    <w:p w:rsidR="008B15BB" w:rsidRPr="00BF4614" w:rsidRDefault="009B6FA9" w:rsidP="009B6FA9">
      <w:pPr>
        <w:pStyle w:val="ListParagraph"/>
        <w:numPr>
          <w:ilvl w:val="0"/>
          <w:numId w:val="4"/>
        </w:numPr>
        <w:spacing w:after="160" w:line="259" w:lineRule="auto"/>
      </w:pPr>
      <w:r w:rsidRPr="00BF4614">
        <w:t>Truck Vendor Registration – Truck vendors are facilitated to register on the MDC website</w:t>
      </w:r>
    </w:p>
    <w:p w:rsidR="009B6FA9" w:rsidRPr="00BF4614" w:rsidRDefault="009B6FA9" w:rsidP="009B6FA9">
      <w:pPr>
        <w:pStyle w:val="ListParagraph"/>
        <w:numPr>
          <w:ilvl w:val="0"/>
          <w:numId w:val="4"/>
        </w:numPr>
        <w:spacing w:after="160" w:line="259" w:lineRule="auto"/>
      </w:pPr>
      <w:r w:rsidRPr="00BF4614">
        <w:t>Registration Approval – The executive manager analyses the registration and then accepts or rejects it.</w:t>
      </w:r>
    </w:p>
    <w:p w:rsidR="009B6FA9" w:rsidRDefault="009B6FA9" w:rsidP="009B6FA9">
      <w:pPr>
        <w:pStyle w:val="ListParagraph"/>
        <w:numPr>
          <w:ilvl w:val="0"/>
          <w:numId w:val="4"/>
        </w:numPr>
        <w:spacing w:after="160" w:line="259" w:lineRule="auto"/>
      </w:pPr>
      <w:r>
        <w:t xml:space="preserve">Payment – </w:t>
      </w:r>
      <w:r w:rsidRPr="009B6FA9">
        <w:t xml:space="preserve">Pega application to allow Business Partners and </w:t>
      </w:r>
      <w:r w:rsidRPr="009A4B60">
        <w:rPr>
          <w:highlight w:val="cyan"/>
        </w:rPr>
        <w:t>Truck Vendors to p</w:t>
      </w:r>
      <w:r w:rsidR="001B2034" w:rsidRPr="009A4B60">
        <w:rPr>
          <w:highlight w:val="cyan"/>
        </w:rPr>
        <w:t>ay</w:t>
      </w:r>
      <w:r w:rsidR="001B2034">
        <w:t xml:space="preserve"> for Renewal and Registration</w:t>
      </w:r>
    </w:p>
    <w:p w:rsidR="009B6FA9" w:rsidRDefault="009B6FA9" w:rsidP="009B6FA9">
      <w:pPr>
        <w:pStyle w:val="ListParagraph"/>
        <w:numPr>
          <w:ilvl w:val="0"/>
          <w:numId w:val="4"/>
        </w:numPr>
        <w:spacing w:after="160" w:line="259" w:lineRule="auto"/>
      </w:pPr>
      <w:r>
        <w:t xml:space="preserve">Truck Vendor Ranking – </w:t>
      </w:r>
      <w:r w:rsidRPr="009B6FA9">
        <w:t>The city manager must rank the trucking businesses that will serve the city.</w:t>
      </w:r>
    </w:p>
    <w:p w:rsidR="00A52642" w:rsidRDefault="00A52642" w:rsidP="00BA5D24">
      <w:pPr>
        <w:pStyle w:val="ListParagraph"/>
        <w:numPr>
          <w:ilvl w:val="0"/>
          <w:numId w:val="4"/>
        </w:numPr>
        <w:spacing w:after="160" w:line="259" w:lineRule="auto"/>
      </w:pPr>
      <w:r>
        <w:t xml:space="preserve">Truck Assignment – </w:t>
      </w:r>
      <w:r w:rsidRPr="00A52642">
        <w:t>Pega application to enable city managers to handle truck assignments originally by automated means, followed by manual assignment.</w:t>
      </w:r>
    </w:p>
    <w:p w:rsidR="00D929B9" w:rsidRPr="00D929B9" w:rsidRDefault="00BA5D24" w:rsidP="00BA5D24">
      <w:pPr>
        <w:pStyle w:val="ListParagraph"/>
        <w:numPr>
          <w:ilvl w:val="0"/>
          <w:numId w:val="4"/>
        </w:numPr>
        <w:spacing w:after="160" w:line="259" w:lineRule="auto"/>
      </w:pPr>
      <w:r w:rsidRPr="00D929B9">
        <w:t xml:space="preserve">Manage Delivery Price Plan </w:t>
      </w:r>
      <w:r w:rsidR="00D929B9" w:rsidRPr="00D929B9">
        <w:t>–</w:t>
      </w:r>
      <w:r w:rsidR="00D54BD8" w:rsidRPr="00D929B9">
        <w:t xml:space="preserve"> </w:t>
      </w:r>
      <w:r w:rsidR="00D929B9" w:rsidRPr="00D929B9">
        <w:t>Managed delivery price plans should be able to be configured or extended based on business requirements.</w:t>
      </w:r>
    </w:p>
    <w:p w:rsidR="00BA5D24" w:rsidRPr="00AF05D1" w:rsidRDefault="00CC0674" w:rsidP="00BA5D24">
      <w:pPr>
        <w:pStyle w:val="ListParagraph"/>
        <w:numPr>
          <w:ilvl w:val="0"/>
          <w:numId w:val="4"/>
        </w:numPr>
        <w:spacing w:after="160" w:line="259" w:lineRule="auto"/>
      </w:pPr>
      <w:r>
        <w:t>Manage Pricing Model and discounts</w:t>
      </w:r>
    </w:p>
    <w:p w:rsidR="00D54BD8" w:rsidRPr="00AF05D1" w:rsidRDefault="00D54BD8" w:rsidP="00BA5D24">
      <w:pPr>
        <w:pStyle w:val="ListParagraph"/>
        <w:numPr>
          <w:ilvl w:val="0"/>
          <w:numId w:val="4"/>
        </w:numPr>
        <w:spacing w:after="160" w:line="259" w:lineRule="auto"/>
      </w:pPr>
      <w:r w:rsidRPr="00AF05D1">
        <w:t>Manage Shipping Category</w:t>
      </w:r>
      <w:r w:rsidR="00CC0674">
        <w:t xml:space="preserve"> – system to maintain the shipping category</w:t>
      </w:r>
    </w:p>
    <w:p w:rsidR="006701BF" w:rsidRPr="00AF05D1" w:rsidRDefault="006701BF" w:rsidP="006701BF">
      <w:pPr>
        <w:pStyle w:val="ListParagraph"/>
        <w:numPr>
          <w:ilvl w:val="0"/>
          <w:numId w:val="4"/>
        </w:numPr>
        <w:spacing w:after="160" w:line="259" w:lineRule="auto"/>
      </w:pPr>
      <w:r w:rsidRPr="00AF05D1">
        <w:t>Manage Membership Plans</w:t>
      </w:r>
      <w:r w:rsidR="00AF05D1">
        <w:t xml:space="preserve"> – Executive Manager should be able to configure(Add/Update) plans</w:t>
      </w:r>
    </w:p>
    <w:p w:rsidR="00BA5D24" w:rsidRDefault="00BA5D24" w:rsidP="00BA5D24">
      <w:pPr>
        <w:pStyle w:val="ListParagraph"/>
        <w:numPr>
          <w:ilvl w:val="0"/>
          <w:numId w:val="4"/>
        </w:numPr>
        <w:spacing w:after="160" w:line="259" w:lineRule="auto"/>
      </w:pPr>
      <w:r>
        <w:t xml:space="preserve">Invoicing – </w:t>
      </w:r>
      <w:r w:rsidRPr="00BA5D24">
        <w:t>Pega application that facilitates Business Partners and Vendors to view the invoices associated with services requested/provided.</w:t>
      </w:r>
    </w:p>
    <w:p w:rsidR="002A121E" w:rsidRDefault="002A121E" w:rsidP="00BE0014">
      <w:pPr>
        <w:pStyle w:val="ListParagraph"/>
        <w:spacing w:after="160" w:line="259" w:lineRule="auto"/>
      </w:pPr>
    </w:p>
    <w:p w:rsidR="00BA5D24" w:rsidRDefault="00BA5D24" w:rsidP="00BA5D24">
      <w:pPr>
        <w:pStyle w:val="ListParagraph"/>
        <w:spacing w:after="160" w:line="259" w:lineRule="auto"/>
      </w:pPr>
    </w:p>
    <w:p w:rsidR="00541436" w:rsidRDefault="00FB4F31" w:rsidP="004712B7">
      <w:pPr>
        <w:keepNext/>
        <w:spacing w:after="0" w:line="240" w:lineRule="auto"/>
        <w:jc w:val="both"/>
        <w:outlineLvl w:val="0"/>
        <w:rPr>
          <w:rFonts w:ascii="Calibri" w:hAnsi="Calibri" w:cstheme="minorHAnsi"/>
          <w:b/>
          <w:bCs/>
          <w:u w:val="single"/>
        </w:rPr>
      </w:pPr>
      <w:r>
        <w:rPr>
          <w:rFonts w:ascii="Calibri" w:hAnsi="Calibri" w:cstheme="minorHAnsi"/>
          <w:b/>
          <w:bCs/>
          <w:u w:val="single"/>
        </w:rPr>
        <w:lastRenderedPageBreak/>
        <w:t>Assumption</w:t>
      </w:r>
    </w:p>
    <w:p w:rsidR="00541436" w:rsidRDefault="00541436" w:rsidP="009B392B">
      <w:pPr>
        <w:keepNext/>
        <w:spacing w:after="0" w:line="240" w:lineRule="auto"/>
        <w:jc w:val="both"/>
        <w:rPr>
          <w:rFonts w:ascii="Calibri" w:hAnsi="Calibri" w:cstheme="minorHAnsi"/>
          <w:b/>
          <w:bCs/>
          <w:u w:val="single"/>
        </w:rPr>
      </w:pPr>
    </w:p>
    <w:p w:rsidR="00541436" w:rsidRDefault="00541436" w:rsidP="00541436">
      <w:pPr>
        <w:pStyle w:val="ListParagraph"/>
        <w:numPr>
          <w:ilvl w:val="0"/>
          <w:numId w:val="6"/>
        </w:numPr>
        <w:spacing w:after="0" w:line="240" w:lineRule="auto"/>
        <w:rPr>
          <w:rFonts w:cstheme="minorHAnsi"/>
        </w:rPr>
      </w:pPr>
      <w:r w:rsidRPr="00541436">
        <w:rPr>
          <w:rFonts w:cstheme="minorHAnsi"/>
        </w:rPr>
        <w:t>At any moment, registered business partners are limited to a single active registration.</w:t>
      </w:r>
    </w:p>
    <w:p w:rsidR="00541436" w:rsidRPr="008771AC" w:rsidRDefault="00541436" w:rsidP="00541436">
      <w:pPr>
        <w:pStyle w:val="ListParagraph"/>
        <w:numPr>
          <w:ilvl w:val="0"/>
          <w:numId w:val="6"/>
        </w:numPr>
        <w:spacing w:after="0" w:line="240" w:lineRule="auto"/>
        <w:rPr>
          <w:rFonts w:cstheme="minorHAnsi"/>
        </w:rPr>
      </w:pPr>
      <w:r>
        <w:rPr>
          <w:rFonts w:cstheme="minorHAnsi"/>
        </w:rPr>
        <w:t>There</w:t>
      </w:r>
      <w:r w:rsidRPr="008771AC">
        <w:rPr>
          <w:rFonts w:cstheme="minorHAnsi"/>
        </w:rPr>
        <w:t xml:space="preserve"> will be no cancellation of agreements between Truck Vendors and MDC.</w:t>
      </w:r>
    </w:p>
    <w:p w:rsidR="00541436" w:rsidRDefault="00541436" w:rsidP="00541436">
      <w:pPr>
        <w:pStyle w:val="ListParagraph"/>
        <w:numPr>
          <w:ilvl w:val="0"/>
          <w:numId w:val="6"/>
        </w:numPr>
        <w:spacing w:after="0" w:line="240" w:lineRule="auto"/>
        <w:rPr>
          <w:rFonts w:cstheme="minorHAnsi"/>
        </w:rPr>
      </w:pPr>
      <w:r>
        <w:rPr>
          <w:rFonts w:cstheme="minorHAnsi"/>
        </w:rPr>
        <w:t>T</w:t>
      </w:r>
      <w:r w:rsidRPr="008771AC">
        <w:rPr>
          <w:rFonts w:cstheme="minorHAnsi"/>
        </w:rPr>
        <w:t>here will be no shortage of trucks for assignment</w:t>
      </w:r>
      <w:r>
        <w:rPr>
          <w:rFonts w:cstheme="minorHAnsi"/>
        </w:rPr>
        <w:t>.</w:t>
      </w:r>
    </w:p>
    <w:p w:rsidR="00541436" w:rsidRDefault="00541436" w:rsidP="00541436">
      <w:pPr>
        <w:pStyle w:val="Default"/>
        <w:numPr>
          <w:ilvl w:val="0"/>
          <w:numId w:val="6"/>
        </w:numPr>
        <w:rPr>
          <w:sz w:val="22"/>
          <w:szCs w:val="22"/>
        </w:rPr>
      </w:pPr>
      <w:r w:rsidRPr="00541436">
        <w:rPr>
          <w:sz w:val="22"/>
          <w:szCs w:val="22"/>
        </w:rPr>
        <w:t>The design does not consider proximity when allocating delivery trucks.</w:t>
      </w:r>
    </w:p>
    <w:p w:rsidR="00541436" w:rsidRDefault="00541436" w:rsidP="00541436">
      <w:pPr>
        <w:pStyle w:val="ListParagraph"/>
        <w:numPr>
          <w:ilvl w:val="0"/>
          <w:numId w:val="6"/>
        </w:numPr>
        <w:spacing w:after="0" w:line="240" w:lineRule="auto"/>
        <w:rPr>
          <w:rFonts w:cstheme="minorHAnsi"/>
        </w:rPr>
      </w:pPr>
      <w:r w:rsidRPr="00541436">
        <w:rPr>
          <w:rFonts w:cstheme="minorHAnsi"/>
        </w:rPr>
        <w:t>The maximum length of a package is 60 inches, and the maximum weight is 250 pounds.</w:t>
      </w:r>
      <w:r w:rsidRPr="00BF501F">
        <w:rPr>
          <w:rFonts w:cstheme="minorHAnsi"/>
        </w:rPr>
        <w:t>.</w:t>
      </w:r>
    </w:p>
    <w:p w:rsidR="00541436" w:rsidRDefault="00541436" w:rsidP="00541436">
      <w:pPr>
        <w:pStyle w:val="Default"/>
        <w:numPr>
          <w:ilvl w:val="0"/>
          <w:numId w:val="6"/>
        </w:numPr>
        <w:rPr>
          <w:sz w:val="22"/>
          <w:szCs w:val="22"/>
        </w:rPr>
      </w:pPr>
      <w:r w:rsidRPr="00541436">
        <w:rPr>
          <w:sz w:val="22"/>
          <w:szCs w:val="22"/>
        </w:rPr>
        <w:t>MDC only ships ‘Same Day' and ‘Intra-City' packages.</w:t>
      </w:r>
    </w:p>
    <w:p w:rsidR="00541436" w:rsidRDefault="00541436" w:rsidP="00541436">
      <w:pPr>
        <w:pStyle w:val="Default"/>
        <w:numPr>
          <w:ilvl w:val="0"/>
          <w:numId w:val="6"/>
        </w:numPr>
        <w:rPr>
          <w:sz w:val="22"/>
          <w:szCs w:val="22"/>
        </w:rPr>
      </w:pPr>
      <w:r w:rsidRPr="00541436">
        <w:rPr>
          <w:sz w:val="22"/>
          <w:szCs w:val="22"/>
        </w:rPr>
        <w:t>There will be no truck allocation if the Gold membership partner cancels shipping requests and if the corresponding truck does not carry goods from any other partners. The vehicle seller will not be compensated in any way.</w:t>
      </w:r>
    </w:p>
    <w:p w:rsidR="00541436" w:rsidRDefault="00541436" w:rsidP="009B392B">
      <w:pPr>
        <w:keepNext/>
        <w:spacing w:after="0" w:line="240" w:lineRule="auto"/>
        <w:jc w:val="both"/>
        <w:rPr>
          <w:rFonts w:ascii="Calibri" w:hAnsi="Calibri" w:cstheme="minorHAnsi"/>
          <w:b/>
          <w:bCs/>
          <w:u w:val="single"/>
        </w:rPr>
      </w:pPr>
    </w:p>
    <w:p w:rsidR="00541436" w:rsidRDefault="00541436" w:rsidP="009B392B">
      <w:pPr>
        <w:keepNext/>
        <w:spacing w:after="0" w:line="240" w:lineRule="auto"/>
        <w:jc w:val="both"/>
        <w:rPr>
          <w:rFonts w:ascii="Calibri" w:hAnsi="Calibri" w:cstheme="minorHAnsi"/>
          <w:b/>
          <w:bCs/>
          <w:u w:val="single"/>
        </w:rPr>
      </w:pPr>
    </w:p>
    <w:p w:rsidR="00541436" w:rsidRDefault="00541436" w:rsidP="009B392B">
      <w:pPr>
        <w:keepNext/>
        <w:spacing w:after="0" w:line="240" w:lineRule="auto"/>
        <w:jc w:val="both"/>
        <w:rPr>
          <w:rFonts w:ascii="Calibri" w:hAnsi="Calibri" w:cstheme="minorHAnsi"/>
          <w:b/>
          <w:bCs/>
          <w:u w:val="single"/>
        </w:rPr>
      </w:pPr>
    </w:p>
    <w:p w:rsidR="009B392B" w:rsidRPr="009B392B" w:rsidRDefault="009B392B" w:rsidP="004712B7">
      <w:pPr>
        <w:keepNext/>
        <w:spacing w:after="0" w:line="240" w:lineRule="auto"/>
        <w:jc w:val="both"/>
        <w:outlineLvl w:val="0"/>
        <w:rPr>
          <w:rFonts w:ascii="Calibri" w:hAnsi="Calibri" w:cstheme="minorHAnsi"/>
          <w:b/>
          <w:bCs/>
          <w:u w:val="single"/>
        </w:rPr>
      </w:pPr>
      <w:r w:rsidRPr="009B392B">
        <w:rPr>
          <w:rFonts w:ascii="Calibri" w:hAnsi="Calibri" w:cstheme="minorHAnsi"/>
          <w:b/>
          <w:bCs/>
          <w:u w:val="single"/>
        </w:rPr>
        <w:t>Design Discussion for the identified processes:</w:t>
      </w:r>
      <w:r w:rsidR="00476940">
        <w:rPr>
          <w:rFonts w:ascii="Calibri" w:hAnsi="Calibri" w:cstheme="minorHAnsi"/>
          <w:b/>
          <w:bCs/>
          <w:u w:val="single"/>
        </w:rPr>
        <w:t xml:space="preserve"> - To be filled</w:t>
      </w:r>
    </w:p>
    <w:p w:rsidR="009B392B" w:rsidRDefault="009B392B" w:rsidP="008B15BB">
      <w:pPr>
        <w:spacing w:after="160" w:line="259" w:lineRule="auto"/>
      </w:pPr>
    </w:p>
    <w:p w:rsidR="008B15BB" w:rsidRPr="00AF05D1" w:rsidRDefault="009B392B" w:rsidP="004712B7">
      <w:pPr>
        <w:outlineLvl w:val="0"/>
        <w:rPr>
          <w:b/>
        </w:rPr>
      </w:pPr>
      <w:r w:rsidRPr="00AF05D1">
        <w:rPr>
          <w:b/>
        </w:rPr>
        <w:t>Business Partner Registration</w:t>
      </w:r>
      <w:r w:rsidR="00ED0551" w:rsidRPr="00AF05D1">
        <w:rPr>
          <w:b/>
        </w:rPr>
        <w:t>/Renewal</w:t>
      </w:r>
      <w:r w:rsidR="00CB14E9" w:rsidRPr="00AF05D1">
        <w:rPr>
          <w:b/>
        </w:rPr>
        <w:t xml:space="preserve"> </w:t>
      </w:r>
    </w:p>
    <w:p w:rsidR="00ED0551" w:rsidRDefault="00ED0551" w:rsidP="008B15BB">
      <w:r>
        <w:t>According to the requirement</w:t>
      </w:r>
      <w:r w:rsidR="00BF4614" w:rsidRPr="00BF4614">
        <w:t>, the registration process has a life cycle of its own. This procedure entails several participants in order to complete the registration of business partners. As a result, a Case type is the optimal solution for solving this problem.</w:t>
      </w:r>
      <w:r>
        <w:t xml:space="preserve"> </w:t>
      </w:r>
    </w:p>
    <w:p w:rsidR="00442644" w:rsidRDefault="00ED0551" w:rsidP="00C73BB6">
      <w:r w:rsidRPr="00ED0551">
        <w:t xml:space="preserve">The Business Partner initiates the registration process using the Pega Mashup, and Pega gains authentication in order to create cases via the </w:t>
      </w:r>
      <w:r w:rsidRPr="00C73BB6">
        <w:rPr>
          <w:b/>
        </w:rPr>
        <w:t xml:space="preserve">Model </w:t>
      </w:r>
      <w:r w:rsidR="00C64874" w:rsidRPr="00C73BB6">
        <w:rPr>
          <w:b/>
        </w:rPr>
        <w:t>operator</w:t>
      </w:r>
      <w:r w:rsidR="00C64874" w:rsidRPr="00ED0551">
        <w:t>.</w:t>
      </w:r>
      <w:r w:rsidR="00C64874" w:rsidRPr="00C64874">
        <w:t xml:space="preserve"> The business partner presents the case for approval </w:t>
      </w:r>
      <w:r w:rsidR="00C64874">
        <w:t xml:space="preserve">to Executive Manager </w:t>
      </w:r>
      <w:r w:rsidR="00C64874" w:rsidRPr="00C64874">
        <w:t xml:space="preserve">by providing necessary registration information such as business partner </w:t>
      </w:r>
      <w:r w:rsidR="00C64874">
        <w:t>information</w:t>
      </w:r>
      <w:r w:rsidR="00C64874" w:rsidRPr="00C64874">
        <w:t xml:space="preserve">, membership </w:t>
      </w:r>
      <w:r w:rsidR="00C64874">
        <w:t>plan</w:t>
      </w:r>
      <w:r w:rsidR="00C64874" w:rsidRPr="00C64874">
        <w:t>, and payment.</w:t>
      </w:r>
      <w:r w:rsidR="00442644">
        <w:t xml:space="preserve"> </w:t>
      </w:r>
      <w:r w:rsidR="00442644" w:rsidRPr="00442644">
        <w:t xml:space="preserve">By adopting a case match rule, the system can detect duplicate </w:t>
      </w:r>
      <w:r w:rsidR="00C73BB6" w:rsidRPr="00442644">
        <w:t>registrations.</w:t>
      </w:r>
      <w:r w:rsidR="00B6075D" w:rsidRPr="00B6075D">
        <w:t xml:space="preserve"> Duplication can be averted by</w:t>
      </w:r>
      <w:r w:rsidR="00155830">
        <w:t xml:space="preserve"> validating the combinations of registered business name</w:t>
      </w:r>
      <w:r w:rsidR="00B6075D" w:rsidRPr="00B6075D">
        <w:t xml:space="preserve"> </w:t>
      </w:r>
      <w:r w:rsidR="00155830">
        <w:t>and city</w:t>
      </w:r>
      <w:r w:rsidR="00B6075D" w:rsidRPr="00B6075D">
        <w:t xml:space="preserve"> attribute</w:t>
      </w:r>
      <w:r w:rsidR="00155830">
        <w:t>s</w:t>
      </w:r>
      <w:r w:rsidR="00B6075D" w:rsidRPr="00B6075D">
        <w:t>.</w:t>
      </w:r>
      <w:r w:rsidR="00C73BB6">
        <w:t xml:space="preserve"> </w:t>
      </w:r>
      <w:r w:rsidR="00C73BB6" w:rsidRPr="00C73BB6">
        <w:t xml:space="preserve">An out-of-the-box approval flow would be used to </w:t>
      </w:r>
      <w:r w:rsidR="00C73BB6">
        <w:t xml:space="preserve">administer the approval process. </w:t>
      </w:r>
      <w:r w:rsidR="00C73BB6" w:rsidRPr="00C73BB6">
        <w:t>To establish an operator, the OOTB AddNewOperatorRecord method will be used; an email notice will be sent to the b</w:t>
      </w:r>
      <w:r w:rsidR="00C73BB6">
        <w:t xml:space="preserve">usiness partner with the needed </w:t>
      </w:r>
      <w:r w:rsidR="00C73BB6" w:rsidRPr="00C73BB6">
        <w:t>credentials</w:t>
      </w:r>
      <w:r w:rsidR="00C73BB6">
        <w:t xml:space="preserve"> and required information</w:t>
      </w:r>
      <w:r w:rsidR="00C73BB6" w:rsidRPr="00C73BB6">
        <w:t>.</w:t>
      </w:r>
      <w:r w:rsidR="00C73BB6">
        <w:t xml:space="preserve"> </w:t>
      </w:r>
      <w:r w:rsidR="00C73BB6" w:rsidRPr="00C73BB6">
        <w:t>A case is resolved following the Executive manager's approval or rejection. In the event of rejection, the case will trigger the refund procedure, which is believed to be an alternate path to the business.</w:t>
      </w:r>
    </w:p>
    <w:p w:rsidR="00C73BB6" w:rsidRDefault="00DC0DA3" w:rsidP="00DC0DA3">
      <w:r w:rsidRPr="00292975">
        <w:rPr>
          <w:b/>
        </w:rPr>
        <w:t>Renewal</w:t>
      </w:r>
      <w:r w:rsidRPr="00DC0DA3">
        <w:t xml:space="preserve"> is performed in the same manner as registration. Between renewal and new registration, the only distinction is the kind of event. As a result, the registration case type can be utilized for Renewal transactions.</w:t>
      </w:r>
    </w:p>
    <w:p w:rsidR="005D7A48" w:rsidRDefault="00096AD2" w:rsidP="00096AD2">
      <w:r w:rsidRPr="00096AD2">
        <w:rPr>
          <w:b/>
        </w:rPr>
        <w:t xml:space="preserve">Renewal </w:t>
      </w:r>
      <w:r w:rsidR="000D6B58" w:rsidRPr="00096AD2">
        <w:rPr>
          <w:b/>
        </w:rPr>
        <w:t>Reminder</w:t>
      </w:r>
      <w:r w:rsidR="000D6B58">
        <w:rPr>
          <w:b/>
        </w:rPr>
        <w:t xml:space="preserve"> </w:t>
      </w:r>
      <w:r w:rsidR="000D6B58">
        <w:t xml:space="preserve">15 days Prior notification – </w:t>
      </w:r>
      <w:r w:rsidR="005D7A48" w:rsidRPr="005D7A48">
        <w:t>A job scheduler is used to filter the data type for active</w:t>
      </w:r>
      <w:r w:rsidR="00155830">
        <w:t xml:space="preserve"> business partners. </w:t>
      </w:r>
      <w:r w:rsidR="001D4524" w:rsidRPr="001D4524">
        <w:t>The logic is as follows: activity to determine the current date and add 15 days to obtain the range for filtering the data in the business partner table.</w:t>
      </w:r>
      <w:r w:rsidR="001D4524">
        <w:t xml:space="preserve"> </w:t>
      </w:r>
      <w:r w:rsidR="001D4524" w:rsidRPr="001D4524">
        <w:t>As a result, the system will send an email notification to any business partners that fall within this range.</w:t>
      </w:r>
      <w:r w:rsidR="001D4524">
        <w:t xml:space="preserve"> </w:t>
      </w:r>
    </w:p>
    <w:p w:rsidR="00E50BD3" w:rsidRDefault="001D4524" w:rsidP="00096AD2">
      <w:r>
        <w:t xml:space="preserve">Dashboard Reminder notification </w:t>
      </w:r>
      <w:r w:rsidRPr="00813052">
        <w:t>–</w:t>
      </w:r>
      <w:r w:rsidR="00E50BD3" w:rsidRPr="00813052">
        <w:t xml:space="preserve"> A Label with</w:t>
      </w:r>
      <w:r w:rsidR="00E50BD3">
        <w:t xml:space="preserve"> a conditional display is configured on user dashboard. Condition is evaluated with Thread level data page, </w:t>
      </w:r>
      <w:r w:rsidR="002D203E" w:rsidRPr="002D203E">
        <w:t xml:space="preserve">Logic on the Data Page to check if the current </w:t>
      </w:r>
      <w:r w:rsidR="002D203E" w:rsidRPr="002D203E">
        <w:lastRenderedPageBreak/>
        <w:t>operator is inside the range</w:t>
      </w:r>
      <w:r w:rsidR="002D203E">
        <w:t>(CurrentDate + 15 Days)</w:t>
      </w:r>
      <w:r w:rsidR="002D203E" w:rsidRPr="002D203E">
        <w:t xml:space="preserve"> a post-transformation of the data to set the flag</w:t>
      </w:r>
      <w:r w:rsidR="002D203E">
        <w:t>(</w:t>
      </w:r>
      <w:r w:rsidR="002D203E" w:rsidRPr="00B67A8C">
        <w:rPr>
          <w:b/>
          <w:i/>
        </w:rPr>
        <w:t>IsAlert</w:t>
      </w:r>
      <w:r w:rsidR="002D203E">
        <w:t>)</w:t>
      </w:r>
      <w:r w:rsidR="002D203E" w:rsidRPr="002D203E">
        <w:t xml:space="preserve"> to true</w:t>
      </w:r>
      <w:r w:rsidR="002D203E">
        <w:t xml:space="preserve">. </w:t>
      </w:r>
      <w:r w:rsidR="00E50BD3" w:rsidRPr="002D203E">
        <w:rPr>
          <w:highlight w:val="cyan"/>
        </w:rPr>
        <w:t>Example – D_DefineRenewalAlert.IsAlert = true</w:t>
      </w:r>
    </w:p>
    <w:p w:rsidR="0024257A" w:rsidRDefault="0024257A" w:rsidP="00DC0DA3">
      <w:commentRangeStart w:id="0"/>
      <w:r w:rsidRPr="0024257A">
        <w:rPr>
          <w:b/>
        </w:rPr>
        <w:t>Cancellation</w:t>
      </w:r>
      <w:commentRangeEnd w:id="0"/>
      <w:r w:rsidR="00B47021">
        <w:rPr>
          <w:rStyle w:val="CommentReference"/>
        </w:rPr>
        <w:commentReference w:id="0"/>
      </w:r>
      <w:r w:rsidRPr="0024257A">
        <w:rPr>
          <w:b/>
        </w:rPr>
        <w:t xml:space="preserve"> </w:t>
      </w:r>
      <w:r w:rsidR="00FC5447">
        <w:rPr>
          <w:b/>
        </w:rPr>
        <w:t xml:space="preserve">- </w:t>
      </w:r>
      <w:r w:rsidR="00B47021" w:rsidRPr="00B47021">
        <w:t>C</w:t>
      </w:r>
      <w:r w:rsidR="00FC5447" w:rsidRPr="00FC5447">
        <w:t>ancellation of a business partner registration requires approval from the City Manager / Executive Manager and/or a refund procedure to be launched, a case</w:t>
      </w:r>
      <w:r w:rsidR="001E3A8E">
        <w:t xml:space="preserve"> type</w:t>
      </w:r>
      <w:r w:rsidR="00FC5447" w:rsidRPr="00FC5447">
        <w:t xml:space="preserve"> approach would be appropriate.</w:t>
      </w:r>
      <w:r w:rsidR="00B47021">
        <w:t xml:space="preserve"> A separate case type is introduced in the </w:t>
      </w:r>
    </w:p>
    <w:p w:rsidR="006C2983" w:rsidRDefault="006C2983" w:rsidP="008B15BB"/>
    <w:p w:rsidR="00C43FB4" w:rsidRDefault="00162512" w:rsidP="008B15BB">
      <w:r w:rsidRPr="00162512">
        <w:t xml:space="preserve">Alternatively, a data type is used to record registration information. Harness is provided to business partners in order to gather registration data. A flag </w:t>
      </w:r>
      <w:r w:rsidRPr="006B6E05">
        <w:rPr>
          <w:i/>
        </w:rPr>
        <w:t>(ApprovalFlag)</w:t>
      </w:r>
      <w:r w:rsidRPr="00162512">
        <w:t xml:space="preserve"> is set to distinguish between approved and rejected instances. The Executive Manager will be presented with the information and will be asked to capture his decision. Emails will be sent in response to approval/rejection. This design, however, is not optimum for consideration as a solution. It is regarded to be an old-fashioned method; each extra activity, operation, or piece of data that has to be captured results in additional data types and overhead.</w:t>
      </w:r>
    </w:p>
    <w:p w:rsidR="006C2983" w:rsidRDefault="006C2983" w:rsidP="008B15BB"/>
    <w:p w:rsidR="00162512" w:rsidRDefault="00942DCA" w:rsidP="004712B7">
      <w:pPr>
        <w:outlineLvl w:val="0"/>
        <w:rPr>
          <w:b/>
          <w:u w:val="single"/>
        </w:rPr>
      </w:pPr>
      <w:r w:rsidRPr="00942DCA">
        <w:rPr>
          <w:b/>
          <w:u w:val="single"/>
        </w:rPr>
        <w:t>Truck Registration</w:t>
      </w:r>
    </w:p>
    <w:p w:rsidR="00F411EE" w:rsidRDefault="00F411EE" w:rsidP="00C36183">
      <w:pPr>
        <w:rPr>
          <w:rFonts w:ascii="Calibri" w:hAnsi="Calibri"/>
        </w:rPr>
      </w:pPr>
      <w:r w:rsidRPr="00F411EE">
        <w:rPr>
          <w:rFonts w:ascii="Calibri" w:hAnsi="Calibri"/>
        </w:rPr>
        <w:t>Truck vendor registration may have been regarded a data type change only if the information was being captured and the activity was being performed by a single user. Due to the addition of approval to the process, a case type is defined that is best suited for the design.</w:t>
      </w:r>
    </w:p>
    <w:p w:rsidR="00442D9A" w:rsidRDefault="00C36183" w:rsidP="008B15BB">
      <w:r w:rsidRPr="00611EC0">
        <w:rPr>
          <w:rFonts w:ascii="Calibri" w:hAnsi="Calibri"/>
        </w:rPr>
        <w:t>Through</w:t>
      </w:r>
      <w:r>
        <w:rPr>
          <w:rFonts w:ascii="Calibri" w:hAnsi="Calibri"/>
        </w:rPr>
        <w:t xml:space="preserve"> MDC website, vendors register for truck services in specific cities</w:t>
      </w:r>
      <w:r w:rsidRPr="00611EC0">
        <w:rPr>
          <w:rFonts w:ascii="Calibri" w:hAnsi="Calibri"/>
        </w:rPr>
        <w:t xml:space="preserve"> for products shipping and delivery</w:t>
      </w:r>
      <w:r>
        <w:rPr>
          <w:rFonts w:ascii="Calibri" w:hAnsi="Calibri"/>
        </w:rPr>
        <w:t xml:space="preserve">. While registering, </w:t>
      </w:r>
      <w:r w:rsidR="00146C1E">
        <w:rPr>
          <w:rFonts w:ascii="Calibri" w:hAnsi="Calibri"/>
        </w:rPr>
        <w:t>e</w:t>
      </w:r>
      <w:r w:rsidR="00F411EE" w:rsidRPr="00C36183">
        <w:rPr>
          <w:rFonts w:ascii="Calibri" w:hAnsi="Calibri"/>
        </w:rPr>
        <w:t xml:space="preserve">ach truck vendor registration procedure begins </w:t>
      </w:r>
      <w:r w:rsidR="00F411EE">
        <w:rPr>
          <w:rFonts w:ascii="Calibri" w:hAnsi="Calibri"/>
        </w:rPr>
        <w:t>with the collection of vendor, T</w:t>
      </w:r>
      <w:r w:rsidR="00F411EE" w:rsidRPr="00C36183">
        <w:rPr>
          <w:rFonts w:ascii="Calibri" w:hAnsi="Calibri"/>
        </w:rPr>
        <w:t xml:space="preserve">ruck, </w:t>
      </w:r>
      <w:r w:rsidR="00146C1E">
        <w:rPr>
          <w:rFonts w:ascii="Calibri" w:hAnsi="Calibri"/>
        </w:rPr>
        <w:t xml:space="preserve">service type </w:t>
      </w:r>
      <w:r w:rsidR="00F411EE" w:rsidRPr="00C36183">
        <w:rPr>
          <w:rFonts w:ascii="Calibri" w:hAnsi="Calibri"/>
        </w:rPr>
        <w:t>and contract information, fo</w:t>
      </w:r>
      <w:r w:rsidR="005E7E8C">
        <w:rPr>
          <w:rFonts w:ascii="Calibri" w:hAnsi="Calibri"/>
        </w:rPr>
        <w:t>llowed by an approval workflow by executive manager</w:t>
      </w:r>
      <w:r w:rsidR="00F411EE" w:rsidRPr="00C36183">
        <w:rPr>
          <w:rFonts w:ascii="Calibri" w:hAnsi="Calibri"/>
        </w:rPr>
        <w:t xml:space="preserve"> and rating process for city managers</w:t>
      </w:r>
      <w:r w:rsidR="00F411EE">
        <w:rPr>
          <w:rFonts w:ascii="Calibri" w:hAnsi="Calibri"/>
        </w:rPr>
        <w:t xml:space="preserve">. </w:t>
      </w:r>
      <w:r w:rsidR="00F411EE" w:rsidRPr="00F411EE">
        <w:t>As with Business Partners, truck vendors gain authentication through the Model operator in order to create cases.</w:t>
      </w:r>
      <w:r w:rsidR="00DE0DC3">
        <w:t xml:space="preserve"> The primary difference between the truck registration and Business partners is th</w:t>
      </w:r>
      <w:r w:rsidR="006747FA">
        <w:t>at; business partners are provided Pega application a</w:t>
      </w:r>
      <w:r w:rsidR="00DE0DC3">
        <w:t>c</w:t>
      </w:r>
      <w:r w:rsidR="006747FA">
        <w:t>c</w:t>
      </w:r>
      <w:r w:rsidR="00DE0DC3">
        <w:t>ess unlike Truck vendors</w:t>
      </w:r>
    </w:p>
    <w:p w:rsidR="00356DE6" w:rsidRDefault="00356DE6" w:rsidP="008B15BB"/>
    <w:p w:rsidR="00876EAF" w:rsidRPr="00876EAF" w:rsidRDefault="00876EAF" w:rsidP="004712B7">
      <w:pPr>
        <w:outlineLvl w:val="0"/>
        <w:rPr>
          <w:b/>
          <w:u w:val="single"/>
        </w:rPr>
      </w:pPr>
      <w:bookmarkStart w:id="1" w:name="_Toc71305260"/>
      <w:r w:rsidRPr="00876EAF">
        <w:rPr>
          <w:b/>
          <w:u w:val="single"/>
        </w:rPr>
        <w:t>Truck Vendor Ranking:</w:t>
      </w:r>
      <w:bookmarkEnd w:id="1"/>
    </w:p>
    <w:p w:rsidR="00DE0DC3" w:rsidRPr="00DE0DC3" w:rsidRDefault="00DE0DC3" w:rsidP="008B15BB">
      <w:r w:rsidRPr="00DE0DC3">
        <w:t>Although truck rating is an essential part of the business process, it is performed by the city manager and an external system in a single step. Ratings are gathered during the registration process and post delivery.</w:t>
      </w:r>
      <w:r>
        <w:t xml:space="preserve"> This therefore, can be handled as single sequential steps (Asisgnment/DataPage</w:t>
      </w:r>
      <w:r w:rsidRPr="00DE0DC3">
        <w:rPr>
          <w:i/>
          <w:sz w:val="18"/>
        </w:rPr>
        <w:t>(externalSourec)</w:t>
      </w:r>
      <w:r>
        <w:t xml:space="preserve">) </w:t>
      </w:r>
      <w:r w:rsidR="00316325" w:rsidRPr="00316325">
        <w:t xml:space="preserve">The designing a case to accomplish this functionality is discarded. City </w:t>
      </w:r>
      <w:r w:rsidR="00316325">
        <w:t xml:space="preserve">Manager </w:t>
      </w:r>
      <w:r w:rsidR="00887EF4">
        <w:t>will be assigned a task in his w</w:t>
      </w:r>
      <w:r w:rsidR="00316325" w:rsidRPr="00316325">
        <w:t>orklist to capture the truck rating.</w:t>
      </w:r>
    </w:p>
    <w:p w:rsidR="00AF05D1" w:rsidRDefault="00AF05D1" w:rsidP="004712B7">
      <w:pPr>
        <w:outlineLvl w:val="0"/>
        <w:rPr>
          <w:b/>
          <w:u w:val="single"/>
        </w:rPr>
      </w:pPr>
    </w:p>
    <w:p w:rsidR="00AF05D1" w:rsidRDefault="00AF05D1" w:rsidP="004712B7">
      <w:pPr>
        <w:outlineLvl w:val="0"/>
        <w:rPr>
          <w:b/>
          <w:u w:val="single"/>
        </w:rPr>
      </w:pPr>
    </w:p>
    <w:p w:rsidR="00CE24B0" w:rsidRDefault="00CE24B0" w:rsidP="004712B7">
      <w:pPr>
        <w:outlineLvl w:val="0"/>
        <w:rPr>
          <w:b/>
          <w:u w:val="single"/>
        </w:rPr>
      </w:pPr>
      <w:r>
        <w:rPr>
          <w:b/>
          <w:u w:val="single"/>
        </w:rPr>
        <w:lastRenderedPageBreak/>
        <w:t>Business Partner Shipment Request</w:t>
      </w:r>
    </w:p>
    <w:p w:rsidR="00955A01" w:rsidRDefault="00955A01" w:rsidP="00CF33B2">
      <w:pPr>
        <w:rPr>
          <w:rFonts w:cstheme="minorHAnsi"/>
        </w:rPr>
      </w:pPr>
      <w:r w:rsidRPr="00955A01">
        <w:rPr>
          <w:rFonts w:cstheme="minorHAnsi"/>
        </w:rPr>
        <w:t>Once their registration is approved, Business partners can initiate shipment requests.</w:t>
      </w:r>
      <w:r w:rsidRPr="00955A01">
        <w:t xml:space="preserve"> </w:t>
      </w:r>
      <w:r w:rsidRPr="00955A01">
        <w:rPr>
          <w:rFonts w:cstheme="minorHAnsi"/>
        </w:rPr>
        <w:t>There are reasonable grounds to believe that the method should be case-based, as shipping requests go through a number of stages, including initiation, reservation of slots, delivery, and invoicing. Furthermore, once a status changes, a notification should be sent to all stakeholders.</w:t>
      </w:r>
    </w:p>
    <w:p w:rsidR="00E35703" w:rsidRDefault="00E35703" w:rsidP="00CF33B2">
      <w:r w:rsidRPr="00E35703">
        <w:t xml:space="preserve">The purpose of a business partner's shipping request is to move packages from source to destination inside a city. Each shipping request refers to the gathering of the </w:t>
      </w:r>
      <w:r>
        <w:t xml:space="preserve">following information </w:t>
      </w:r>
    </w:p>
    <w:p w:rsidR="00E35703" w:rsidRDefault="00955A01" w:rsidP="00E35703">
      <w:pPr>
        <w:pStyle w:val="ListParagraph"/>
        <w:numPr>
          <w:ilvl w:val="0"/>
          <w:numId w:val="12"/>
        </w:numPr>
      </w:pPr>
      <w:r>
        <w:t>No of units</w:t>
      </w:r>
    </w:p>
    <w:p w:rsidR="00E35703" w:rsidRDefault="00E35703" w:rsidP="00E35703">
      <w:pPr>
        <w:pStyle w:val="ListParagraph"/>
        <w:numPr>
          <w:ilvl w:val="0"/>
          <w:numId w:val="12"/>
        </w:numPr>
      </w:pPr>
      <w:r>
        <w:t>Pickup</w:t>
      </w:r>
    </w:p>
    <w:p w:rsidR="00E35703" w:rsidRDefault="00E35703" w:rsidP="00E35703">
      <w:pPr>
        <w:pStyle w:val="ListParagraph"/>
        <w:numPr>
          <w:ilvl w:val="0"/>
          <w:numId w:val="12"/>
        </w:numPr>
      </w:pPr>
      <w:r>
        <w:t>Delivery locations</w:t>
      </w:r>
    </w:p>
    <w:p w:rsidR="00E35703" w:rsidRDefault="00E35703" w:rsidP="00E35703">
      <w:pPr>
        <w:pStyle w:val="ListParagraph"/>
        <w:numPr>
          <w:ilvl w:val="0"/>
          <w:numId w:val="12"/>
        </w:numPr>
      </w:pPr>
      <w:r>
        <w:t>D</w:t>
      </w:r>
      <w:r w:rsidRPr="00E35703">
        <w:t xml:space="preserve">ate of dispatch. </w:t>
      </w:r>
    </w:p>
    <w:p w:rsidR="00D54A55" w:rsidRDefault="00E35703" w:rsidP="00CF33B2">
      <w:r w:rsidRPr="00E35703">
        <w:t>The process entails the City manager updating the status of shipment requests following shipment delivery, updating truck rankings, and eventually initiating invoicing for a business partner. </w:t>
      </w:r>
      <w:r w:rsidR="00ED4BD3" w:rsidRPr="00ED4BD3">
        <w:t>Due to the fact that this requires several actors to process the journey, a case type is the ideal option.</w:t>
      </w:r>
    </w:p>
    <w:p w:rsidR="00CE7338" w:rsidRPr="00CE7338" w:rsidRDefault="00CE7338" w:rsidP="004712B7">
      <w:pPr>
        <w:outlineLvl w:val="0"/>
        <w:rPr>
          <w:b/>
          <w:u w:val="single"/>
        </w:rPr>
      </w:pPr>
      <w:r w:rsidRPr="00CE7338">
        <w:rPr>
          <w:b/>
          <w:u w:val="single"/>
        </w:rPr>
        <w:t xml:space="preserve">Control initiation – timelines </w:t>
      </w:r>
    </w:p>
    <w:p w:rsidR="00215F63" w:rsidRDefault="0094609A" w:rsidP="00CF33B2">
      <w:r w:rsidRPr="0094609A">
        <w:rPr>
          <w:highlight w:val="cyan"/>
        </w:rPr>
        <w:t>When a business partner initiates a shipping request via a logged-in user, ABAC is used to govern the shipping request</w:t>
      </w:r>
      <w:r w:rsidR="00463114" w:rsidRPr="0094609A">
        <w:rPr>
          <w:highlight w:val="cyan"/>
        </w:rPr>
        <w:t xml:space="preserve">. </w:t>
      </w:r>
      <w:r w:rsidR="00463114" w:rsidRPr="0094609A">
        <w:rPr>
          <w:i/>
          <w:highlight w:val="cyan"/>
        </w:rPr>
        <w:t>(Access control p</w:t>
      </w:r>
      <w:r w:rsidR="00934EDF" w:rsidRPr="0094609A">
        <w:rPr>
          <w:i/>
          <w:highlight w:val="cyan"/>
        </w:rPr>
        <w:t>olicy</w:t>
      </w:r>
      <w:r w:rsidR="00463114" w:rsidRPr="0094609A">
        <w:rPr>
          <w:i/>
          <w:highlight w:val="cyan"/>
        </w:rPr>
        <w:t xml:space="preserve"> condition</w:t>
      </w:r>
      <w:r w:rsidR="00934EDF" w:rsidRPr="0094609A">
        <w:rPr>
          <w:i/>
          <w:highlight w:val="cyan"/>
        </w:rPr>
        <w:t xml:space="preserve"> - Update - The user can create a case that meets the policy conditions or update data for such a case)</w:t>
      </w:r>
      <w:r w:rsidR="00463114" w:rsidRPr="0094609A">
        <w:rPr>
          <w:highlight w:val="cyan"/>
        </w:rPr>
        <w:t xml:space="preserve"> </w:t>
      </w:r>
      <w:r w:rsidR="00934EDF" w:rsidRPr="0094609A">
        <w:rPr>
          <w:highlight w:val="cyan"/>
        </w:rPr>
        <w:t>condition to determine the time</w:t>
      </w:r>
      <w:r w:rsidRPr="0094609A">
        <w:rPr>
          <w:highlight w:val="cyan"/>
        </w:rPr>
        <w:t xml:space="preserve"> and p</w:t>
      </w:r>
      <w:r w:rsidR="00215F63" w:rsidRPr="0094609A">
        <w:rPr>
          <w:highlight w:val="cyan"/>
        </w:rPr>
        <w:t>artner</w:t>
      </w:r>
      <w:r w:rsidRPr="0094609A">
        <w:rPr>
          <w:highlight w:val="cyan"/>
        </w:rPr>
        <w:t xml:space="preserve"> member</w:t>
      </w:r>
      <w:r w:rsidR="00215F63" w:rsidRPr="0094609A">
        <w:rPr>
          <w:highlight w:val="cyan"/>
        </w:rPr>
        <w:t xml:space="preserve"> type</w:t>
      </w:r>
      <w:r w:rsidRPr="0094609A">
        <w:rPr>
          <w:highlight w:val="cyan"/>
        </w:rPr>
        <w:t xml:space="preserve"> (</w:t>
      </w:r>
      <w:r w:rsidRPr="0094609A">
        <w:rPr>
          <w:i/>
          <w:highlight w:val="cyan"/>
        </w:rPr>
        <w:t>Gold,Sliver,Bronze</w:t>
      </w:r>
      <w:r w:rsidRPr="0094609A">
        <w:rPr>
          <w:highlight w:val="cyan"/>
        </w:rPr>
        <w:t>)</w:t>
      </w:r>
      <w:r w:rsidR="00934EDF" w:rsidRPr="0094609A">
        <w:rPr>
          <w:highlight w:val="cyan"/>
        </w:rPr>
        <w:t xml:space="preserve"> evaluation.</w:t>
      </w:r>
      <w:r w:rsidRPr="0094609A">
        <w:rPr>
          <w:highlight w:val="cyan"/>
        </w:rPr>
        <w:t xml:space="preserve"> </w:t>
      </w:r>
      <w:r w:rsidR="00215F63" w:rsidRPr="0094609A">
        <w:rPr>
          <w:highlight w:val="cyan"/>
        </w:rPr>
        <w:t xml:space="preserve">Rules for case creation partners </w:t>
      </w:r>
      <w:r w:rsidRPr="0094609A">
        <w:rPr>
          <w:highlight w:val="cyan"/>
        </w:rPr>
        <w:t>as per the requirement***</w:t>
      </w:r>
      <w:r>
        <w:t xml:space="preserve"> </w:t>
      </w:r>
    </w:p>
    <w:p w:rsidR="007A7CFE" w:rsidRDefault="00B225F3" w:rsidP="004712B7">
      <w:pPr>
        <w:outlineLvl w:val="0"/>
      </w:pPr>
      <w:r>
        <w:rPr>
          <w:b/>
          <w:u w:val="single"/>
        </w:rPr>
        <w:t xml:space="preserve">Truck </w:t>
      </w:r>
      <w:r w:rsidR="006F20A0">
        <w:rPr>
          <w:b/>
          <w:u w:val="single"/>
        </w:rPr>
        <w:t xml:space="preserve">Computation </w:t>
      </w:r>
      <w:r w:rsidR="00955A01">
        <w:rPr>
          <w:b/>
          <w:u w:val="single"/>
        </w:rPr>
        <w:t>logic</w:t>
      </w:r>
    </w:p>
    <w:p w:rsidR="00044289" w:rsidRDefault="00044289" w:rsidP="007342B9">
      <w:r w:rsidRPr="00044289">
        <w:t xml:space="preserve">After a </w:t>
      </w:r>
      <w:r w:rsidR="007A7CFE">
        <w:t xml:space="preserve">Shipment request </w:t>
      </w:r>
      <w:r w:rsidRPr="00044289">
        <w:t>case is created and the relevant information i</w:t>
      </w:r>
      <w:r w:rsidR="00887EF4">
        <w:t>s gathered, a single instanc</w:t>
      </w:r>
      <w:r w:rsidR="008C7031">
        <w:t xml:space="preserve">e is generated in </w:t>
      </w:r>
      <w:r w:rsidRPr="00044289">
        <w:t>the "</w:t>
      </w:r>
      <w:r w:rsidR="00887EF4">
        <w:rPr>
          <w:sz w:val="20"/>
        </w:rPr>
        <w:t>DaliyShipmentLoad</w:t>
      </w:r>
      <w:r w:rsidRPr="00044289">
        <w:t>" data type for that part</w:t>
      </w:r>
      <w:r w:rsidR="00955A01">
        <w:t>icular date (one record per day</w:t>
      </w:r>
      <w:r w:rsidRPr="00044289">
        <w:t>). This record will be updated when another shipment request is received from another business partner</w:t>
      </w:r>
      <w:r w:rsidR="00887EF4">
        <w:t xml:space="preserve"> or same </w:t>
      </w:r>
      <w:r w:rsidR="008C7031">
        <w:t>business</w:t>
      </w:r>
    </w:p>
    <w:p w:rsidR="00F6041B" w:rsidRPr="00075707" w:rsidRDefault="00F6041B" w:rsidP="00075707">
      <w:pPr>
        <w:pStyle w:val="ListParagraph"/>
        <w:numPr>
          <w:ilvl w:val="0"/>
          <w:numId w:val="13"/>
        </w:numPr>
        <w:shd w:val="clear" w:color="auto" w:fill="D6D7E0" w:themeFill="text2" w:themeFillTint="33"/>
        <w:rPr>
          <w:b/>
        </w:rPr>
      </w:pPr>
      <w:commentRangeStart w:id="2"/>
      <w:r w:rsidRPr="00075707">
        <w:rPr>
          <w:b/>
        </w:rPr>
        <w:t>Truck Capacity – 64 units</w:t>
      </w:r>
      <w:r w:rsidR="00805116">
        <w:rPr>
          <w:b/>
        </w:rPr>
        <w:t xml:space="preserve"> (Reference Data Type/Application Settings)</w:t>
      </w:r>
      <w:commentRangeEnd w:id="2"/>
      <w:r w:rsidR="00805116">
        <w:rPr>
          <w:rStyle w:val="CommentReference"/>
        </w:rPr>
        <w:commentReference w:id="2"/>
      </w:r>
    </w:p>
    <w:p w:rsidR="00CB67C6" w:rsidRDefault="00717E0C" w:rsidP="00075707">
      <w:pPr>
        <w:pStyle w:val="ListParagraph"/>
        <w:numPr>
          <w:ilvl w:val="0"/>
          <w:numId w:val="13"/>
        </w:numPr>
        <w:shd w:val="clear" w:color="auto" w:fill="D6D7E0" w:themeFill="text2" w:themeFillTint="33"/>
      </w:pPr>
      <w:r>
        <w:t>No of</w:t>
      </w:r>
      <w:r w:rsidR="00044289">
        <w:t xml:space="preserve"> Truck </w:t>
      </w:r>
      <w:r>
        <w:t>calculation</w:t>
      </w:r>
      <w:r w:rsidR="00E726FD">
        <w:t xml:space="preserve"> </w:t>
      </w:r>
      <w:r w:rsidR="00CB67C6">
        <w:t>is updated when a records gets updated</w:t>
      </w:r>
    </w:p>
    <w:p w:rsidR="00F6041B" w:rsidRDefault="00F6041B" w:rsidP="00075707">
      <w:pPr>
        <w:pStyle w:val="ListParagraph"/>
        <w:numPr>
          <w:ilvl w:val="0"/>
          <w:numId w:val="13"/>
        </w:numPr>
        <w:shd w:val="clear" w:color="auto" w:fill="D6D7E0" w:themeFill="text2" w:themeFillTint="33"/>
      </w:pPr>
      <w:r>
        <w:t>Total No Requested</w:t>
      </w:r>
      <w:r w:rsidR="00CB67C6">
        <w:t xml:space="preserve"> units </w:t>
      </w:r>
      <w:r w:rsidR="00CB67C6" w:rsidRPr="00075707">
        <w:rPr>
          <w:i/>
        </w:rPr>
        <w:t>(</w:t>
      </w:r>
      <w:r w:rsidR="00F3109A" w:rsidRPr="00075707">
        <w:rPr>
          <w:i/>
        </w:rPr>
        <w:t>Gold Customers</w:t>
      </w:r>
      <w:r w:rsidRPr="00075707">
        <w:rPr>
          <w:i/>
        </w:rPr>
        <w:t>)</w:t>
      </w:r>
      <w:r>
        <w:t xml:space="preserve"> /</w:t>
      </w:r>
      <w:r w:rsidR="009B7988">
        <w:t xml:space="preserve"> </w:t>
      </w:r>
      <w:r>
        <w:t>Truck Capacity</w:t>
      </w:r>
      <w:r w:rsidR="00CB67C6">
        <w:t xml:space="preserve"> (example - </w:t>
      </w:r>
      <w:r w:rsidR="00075707">
        <w:t>290</w:t>
      </w:r>
      <w:r w:rsidR="00CB67C6">
        <w:t xml:space="preserve">/64 = </w:t>
      </w:r>
      <w:r w:rsidR="00075707">
        <w:t xml:space="preserve">4.5 truck rounded to 5 truck </w:t>
      </w:r>
      <w:r w:rsidR="00CB67C6">
        <w:t>)</w:t>
      </w:r>
      <w:r w:rsidR="00075707">
        <w:t xml:space="preserve"> Left out units for other partners to </w:t>
      </w:r>
      <w:r w:rsidR="00F3109A">
        <w:t>accommodate</w:t>
      </w:r>
      <w:r w:rsidR="00075707">
        <w:t xml:space="preserve"> the shipping request is (Silver and Bronze) is 30 units (i.e. total capacity for 5 truck = 320, consumed capacity 290, balance 30 units.</w:t>
      </w:r>
    </w:p>
    <w:p w:rsidR="00717E0C" w:rsidRDefault="0083072B" w:rsidP="00CF33B2">
      <w:r>
        <w:t>Once a request is created is a case is parked in wait shape until the delivery is completed.</w:t>
      </w:r>
    </w:p>
    <w:p w:rsidR="005066CC" w:rsidRDefault="005066CC">
      <w:r>
        <w:br w:type="page"/>
      </w:r>
    </w:p>
    <w:p w:rsidR="006C0BF8" w:rsidRDefault="006C0BF8" w:rsidP="00CF33B2"/>
    <w:p w:rsidR="00044289" w:rsidRPr="009A6A4B" w:rsidRDefault="009A6A4B" w:rsidP="004712B7">
      <w:pPr>
        <w:outlineLvl w:val="0"/>
        <w:rPr>
          <w:b/>
          <w:u w:val="single"/>
        </w:rPr>
      </w:pPr>
      <w:r w:rsidRPr="009A6A4B">
        <w:rPr>
          <w:b/>
          <w:u w:val="single"/>
        </w:rPr>
        <w:t xml:space="preserve">Shipment Delivery </w:t>
      </w:r>
    </w:p>
    <w:p w:rsidR="00F3109A" w:rsidRDefault="005066CC" w:rsidP="00F3109A">
      <w:pPr>
        <w:rPr>
          <w:rFonts w:eastAsiaTheme="minorHAnsi" w:cstheme="minorHAnsi"/>
        </w:rPr>
      </w:pPr>
      <w:r w:rsidRPr="005066CC">
        <w:t>The delivery process can potentiall</w:t>
      </w:r>
      <w:r w:rsidR="00F3109A">
        <w:t>y be performed with a data type or Subprocess</w:t>
      </w:r>
      <w:r w:rsidRPr="005066CC">
        <w:t xml:space="preserve"> but this method does not provide the necessary flexibility to fully construct and evolve the process.</w:t>
      </w:r>
      <w:r w:rsidR="00F3109A">
        <w:t xml:space="preserve"> </w:t>
      </w:r>
      <w:r w:rsidR="00F3109A" w:rsidRPr="00F3109A">
        <w:t>Furthermore, the truck allocation is not tied to a single request; rather, it is anticipated to deliver based on the truck load.</w:t>
      </w:r>
      <w:r w:rsidR="00F3109A">
        <w:t xml:space="preserve"> Therefore</w:t>
      </w:r>
      <w:r>
        <w:t xml:space="preserve"> </w:t>
      </w:r>
      <w:r w:rsidR="00F3109A">
        <w:t xml:space="preserve">a case is best suited for this requirement. </w:t>
      </w:r>
      <w:r w:rsidR="00F3109A">
        <w:rPr>
          <w:rFonts w:eastAsiaTheme="minorHAnsi" w:cstheme="minorHAnsi"/>
        </w:rPr>
        <w:t>Shipment delivery cases is triggered by a job scheduler based on the “</w:t>
      </w:r>
      <w:r w:rsidR="00BC4C30">
        <w:rPr>
          <w:sz w:val="20"/>
        </w:rPr>
        <w:t>DaliyShipmentLoad</w:t>
      </w:r>
      <w:r w:rsidR="00F3109A">
        <w:rPr>
          <w:rFonts w:eastAsiaTheme="minorHAnsi" w:cstheme="minorHAnsi"/>
        </w:rPr>
        <w:t>”</w:t>
      </w:r>
      <w:r w:rsidR="0086617B">
        <w:rPr>
          <w:rFonts w:eastAsiaTheme="minorHAnsi" w:cstheme="minorHAnsi"/>
        </w:rPr>
        <w:t xml:space="preserve"> </w:t>
      </w:r>
      <w:r w:rsidR="00F3109A">
        <w:rPr>
          <w:rFonts w:eastAsiaTheme="minorHAnsi" w:cstheme="minorHAnsi"/>
        </w:rPr>
        <w:t xml:space="preserve">data type instance for that respective date </w:t>
      </w:r>
      <w:r w:rsidR="00F3109A" w:rsidRPr="00F3109A">
        <w:rPr>
          <w:rFonts w:eastAsiaTheme="minorHAnsi" w:cstheme="minorHAnsi"/>
          <w:i/>
        </w:rPr>
        <w:t xml:space="preserve">(Please refer to the truck </w:t>
      </w:r>
      <w:r w:rsidR="006F20A0">
        <w:rPr>
          <w:rFonts w:eastAsiaTheme="minorHAnsi" w:cstheme="minorHAnsi"/>
          <w:i/>
        </w:rPr>
        <w:t>Calculation</w:t>
      </w:r>
      <w:r w:rsidR="00F3109A" w:rsidRPr="00F3109A">
        <w:rPr>
          <w:rFonts w:eastAsiaTheme="minorHAnsi" w:cstheme="minorHAnsi"/>
          <w:i/>
        </w:rPr>
        <w:t xml:space="preserve"> section)</w:t>
      </w:r>
      <w:r w:rsidR="00F3109A">
        <w:rPr>
          <w:rFonts w:eastAsiaTheme="minorHAnsi" w:cstheme="minorHAnsi"/>
        </w:rPr>
        <w:t xml:space="preserve"> </w:t>
      </w:r>
    </w:p>
    <w:p w:rsidR="00F3109A" w:rsidRPr="006F20A0" w:rsidRDefault="00F3109A" w:rsidP="004712B7">
      <w:pPr>
        <w:shd w:val="clear" w:color="auto" w:fill="D6D7E0" w:themeFill="text2" w:themeFillTint="33"/>
        <w:outlineLvl w:val="0"/>
        <w:rPr>
          <w:rFonts w:eastAsiaTheme="minorHAnsi" w:cstheme="minorHAnsi"/>
          <w:i/>
        </w:rPr>
      </w:pPr>
      <w:r w:rsidRPr="006F20A0">
        <w:rPr>
          <w:rFonts w:eastAsiaTheme="minorHAnsi" w:cstheme="minorHAnsi"/>
          <w:i/>
        </w:rPr>
        <w:t xml:space="preserve">Job Scheduler </w:t>
      </w:r>
      <w:r w:rsidR="007C27FD">
        <w:rPr>
          <w:rFonts w:eastAsiaTheme="minorHAnsi" w:cstheme="minorHAnsi"/>
          <w:i/>
        </w:rPr>
        <w:t xml:space="preserve">time 1.00 PM </w:t>
      </w:r>
      <w:r w:rsidRPr="006F20A0">
        <w:rPr>
          <w:rFonts w:eastAsiaTheme="minorHAnsi" w:cstheme="minorHAnsi"/>
          <w:i/>
        </w:rPr>
        <w:t xml:space="preserve">logic </w:t>
      </w:r>
      <w:r w:rsidR="006F20A0" w:rsidRPr="006F20A0">
        <w:rPr>
          <w:rFonts w:eastAsiaTheme="minorHAnsi" w:cstheme="minorHAnsi"/>
          <w:i/>
        </w:rPr>
        <w:t xml:space="preserve">to initiate the Shipment delivery case </w:t>
      </w:r>
    </w:p>
    <w:p w:rsidR="006F20A0" w:rsidRDefault="006F20A0" w:rsidP="006F20A0">
      <w:r w:rsidRPr="006F20A0">
        <w:t>If the “</w:t>
      </w:r>
      <w:r w:rsidR="00FE350B">
        <w:rPr>
          <w:sz w:val="20"/>
        </w:rPr>
        <w:t>DaliyShipmentLoad</w:t>
      </w:r>
      <w:r w:rsidRPr="006F20A0">
        <w:t>” data type contains an instance</w:t>
      </w:r>
      <w:r>
        <w:t xml:space="preserve"> for that specific date, A shipment Delivery</w:t>
      </w:r>
      <w:r w:rsidRPr="006F20A0">
        <w:t xml:space="preserve"> cases will be triggered according o</w:t>
      </w:r>
      <w:r>
        <w:t>n the number of trucks computed based on the request</w:t>
      </w:r>
      <w:r w:rsidR="00FE350B">
        <w:t>s initiatedfor that day</w:t>
      </w:r>
      <w:r>
        <w:t>. For instance the No of truck calculated as 5 trucks consolidation all the request. Job scheduler will run For Loop based on No of trucks property. In this case 5 cases are created and assigned to City Manager.</w:t>
      </w:r>
      <w:r w:rsidR="00A42743">
        <w:t xml:space="preserve"> </w:t>
      </w:r>
      <w:r w:rsidR="00A42743" w:rsidRPr="00A42743">
        <w:t>An automated truck allocation is performed prior to assigning to the city manager</w:t>
      </w:r>
      <w:r w:rsidR="00FE350B">
        <w:t xml:space="preserve"> </w:t>
      </w:r>
      <w:r w:rsidR="00FE350B" w:rsidRPr="00FE350B">
        <w:rPr>
          <w:b/>
          <w:i/>
        </w:rPr>
        <w:t>(Priroty Calculation)</w:t>
      </w:r>
      <w:r w:rsidR="00A42743" w:rsidRPr="00A42743">
        <w:t>.</w:t>
      </w:r>
      <w:r w:rsidR="00612648" w:rsidRPr="00612648">
        <w:t xml:space="preserve"> Trucks are decided from the vendors first in first out depending on the vendor's ranking (if both vendors have the same ranking, a random vendor will be chosen to determine the truck).</w:t>
      </w:r>
    </w:p>
    <w:p w:rsidR="00096AD2" w:rsidRDefault="00096AD2" w:rsidP="008B15BB">
      <w:pPr>
        <w:rPr>
          <w:b/>
          <w:u w:val="single"/>
        </w:rPr>
      </w:pPr>
    </w:p>
    <w:p w:rsidR="00096AD2" w:rsidRDefault="00096AD2" w:rsidP="004712B7">
      <w:pPr>
        <w:outlineLvl w:val="0"/>
        <w:rPr>
          <w:b/>
          <w:u w:val="single"/>
        </w:rPr>
      </w:pPr>
      <w:r w:rsidRPr="00096AD2">
        <w:rPr>
          <w:b/>
          <w:u w:val="single"/>
        </w:rPr>
        <w:t>Invoicing</w:t>
      </w:r>
    </w:p>
    <w:p w:rsidR="00BB7833" w:rsidRDefault="00BB7833" w:rsidP="00096AD2">
      <w:pPr>
        <w:spacing w:after="0" w:line="240" w:lineRule="auto"/>
        <w:jc w:val="both"/>
      </w:pPr>
      <w:r w:rsidRPr="00BB7833">
        <w:t>An invoice's purpose is to collect data, generate an invoice, obtain approvals, and send the invoice. An invoice may be represented by a case type, depending on the nature of the business process</w:t>
      </w:r>
      <w:r w:rsidR="00614DBD">
        <w:t xml:space="preserve">. </w:t>
      </w:r>
      <w:r w:rsidR="00614DBD" w:rsidRPr="00614DBD">
        <w:t>The distinct case-type method adheres to the ‘</w:t>
      </w:r>
      <w:r w:rsidR="00614DBD">
        <w:t>SOC principle</w:t>
      </w:r>
      <w:r w:rsidR="00614DBD" w:rsidRPr="00614DBD">
        <w:t>' and ‘subject to being held to account' strategies, which can aid in the development of modular applications, which is an important area to focus on because this procedure will be reused/extended for different business sectors</w:t>
      </w:r>
      <w:r w:rsidR="00577561">
        <w:t>/Cities</w:t>
      </w:r>
      <w:r w:rsidR="00614DBD" w:rsidRPr="00614DBD">
        <w:t xml:space="preserve"> in the future. As a result, a distinct case type is advised for the </w:t>
      </w:r>
      <w:r w:rsidR="00614DBD">
        <w:t>Invoice process.</w:t>
      </w:r>
    </w:p>
    <w:p w:rsidR="00614DBD" w:rsidRDefault="00614DBD" w:rsidP="00096AD2">
      <w:pPr>
        <w:spacing w:after="0" w:line="240" w:lineRule="auto"/>
        <w:jc w:val="both"/>
      </w:pPr>
    </w:p>
    <w:p w:rsidR="00096AD2" w:rsidRDefault="00096AD2" w:rsidP="00096AD2">
      <w:pPr>
        <w:spacing w:after="0" w:line="240" w:lineRule="auto"/>
        <w:jc w:val="both"/>
      </w:pPr>
      <w:r w:rsidRPr="00096AD2">
        <w:t>The following processes require use of invoicing.</w:t>
      </w:r>
    </w:p>
    <w:p w:rsidR="00614DBD" w:rsidRDefault="00614DBD" w:rsidP="00096AD2">
      <w:pPr>
        <w:spacing w:after="0" w:line="240" w:lineRule="auto"/>
        <w:jc w:val="both"/>
      </w:pPr>
    </w:p>
    <w:p w:rsidR="00096AD2" w:rsidRPr="008E6F6C" w:rsidRDefault="00096AD2" w:rsidP="00096AD2">
      <w:pPr>
        <w:pStyle w:val="ListParagraph"/>
        <w:numPr>
          <w:ilvl w:val="0"/>
          <w:numId w:val="11"/>
        </w:numPr>
        <w:spacing w:after="0" w:line="240" w:lineRule="auto"/>
        <w:jc w:val="both"/>
      </w:pPr>
      <w:r w:rsidRPr="008E6F6C">
        <w:t>Business Partner Invoice</w:t>
      </w:r>
    </w:p>
    <w:p w:rsidR="00096AD2" w:rsidRDefault="00096AD2" w:rsidP="00096AD2">
      <w:pPr>
        <w:pStyle w:val="ListParagraph"/>
        <w:numPr>
          <w:ilvl w:val="0"/>
          <w:numId w:val="11"/>
        </w:numPr>
        <w:spacing w:after="160" w:line="259" w:lineRule="auto"/>
        <w:jc w:val="both"/>
      </w:pPr>
      <w:r w:rsidRPr="008E6F6C">
        <w:t>Truck Vendor Payment</w:t>
      </w:r>
    </w:p>
    <w:p w:rsidR="00096AD2" w:rsidRPr="008E6F6C" w:rsidRDefault="00096AD2" w:rsidP="00096AD2">
      <w:pPr>
        <w:pStyle w:val="ListParagraph"/>
        <w:numPr>
          <w:ilvl w:val="0"/>
          <w:numId w:val="11"/>
        </w:numPr>
        <w:spacing w:after="0" w:line="240" w:lineRule="auto"/>
        <w:jc w:val="both"/>
      </w:pPr>
      <w:r w:rsidRPr="008E6F6C">
        <w:t>Registration payments</w:t>
      </w:r>
    </w:p>
    <w:p w:rsidR="00096AD2" w:rsidRDefault="00096AD2" w:rsidP="00096AD2">
      <w:pPr>
        <w:rPr>
          <w:rFonts w:cstheme="minorHAnsi"/>
          <w:u w:val="single"/>
        </w:rPr>
      </w:pPr>
    </w:p>
    <w:p w:rsidR="00876EAF" w:rsidRPr="00614DBD" w:rsidRDefault="00614DBD" w:rsidP="00614DBD">
      <w:pPr>
        <w:spacing w:after="0" w:line="240" w:lineRule="auto"/>
        <w:jc w:val="both"/>
      </w:pPr>
      <w:commentRangeStart w:id="3"/>
      <w:r w:rsidRPr="009C2136">
        <w:rPr>
          <w:highlight w:val="yellow"/>
        </w:rPr>
        <w:t>Alternatively, a separate case type for each process might be used to meet the need. Security and reporting obligations will grow more difficult. It also violates the fundamental design principle of reusability.</w:t>
      </w:r>
      <w:commentRangeEnd w:id="3"/>
      <w:r w:rsidR="0010559F">
        <w:rPr>
          <w:rStyle w:val="CommentReference"/>
        </w:rPr>
        <w:commentReference w:id="3"/>
      </w:r>
    </w:p>
    <w:p w:rsidR="00876EAF" w:rsidRDefault="00876EAF" w:rsidP="008B15BB">
      <w:pPr>
        <w:rPr>
          <w:b/>
          <w:u w:val="single"/>
        </w:rPr>
      </w:pPr>
    </w:p>
    <w:p w:rsidR="009C2136" w:rsidRDefault="009C2136">
      <w:pPr>
        <w:rPr>
          <w:b/>
          <w:u w:val="single"/>
        </w:rPr>
      </w:pPr>
      <w:r>
        <w:rPr>
          <w:b/>
          <w:u w:val="single"/>
        </w:rPr>
        <w:br w:type="page"/>
      </w:r>
    </w:p>
    <w:p w:rsidR="0036580F" w:rsidRPr="00AF05D1" w:rsidRDefault="00AF05D1" w:rsidP="00AF05D1">
      <w:pPr>
        <w:spacing w:after="160" w:line="259" w:lineRule="auto"/>
        <w:rPr>
          <w:b/>
          <w:u w:val="single"/>
        </w:rPr>
      </w:pPr>
      <w:r w:rsidRPr="00AF05D1">
        <w:rPr>
          <w:b/>
          <w:u w:val="single"/>
        </w:rPr>
        <w:lastRenderedPageBreak/>
        <w:t>M</w:t>
      </w:r>
      <w:r>
        <w:rPr>
          <w:b/>
          <w:u w:val="single"/>
        </w:rPr>
        <w:t xml:space="preserve">anage Membership </w:t>
      </w:r>
      <w:r w:rsidRPr="00AF05D1">
        <w:rPr>
          <w:b/>
          <w:u w:val="single"/>
        </w:rPr>
        <w:t>Plan</w:t>
      </w:r>
    </w:p>
    <w:p w:rsidR="00AF05D1" w:rsidRPr="00AF05D1" w:rsidRDefault="00AF05D1" w:rsidP="0036580F">
      <w:pPr>
        <w:pStyle w:val="ListParagraph"/>
        <w:spacing w:after="160" w:line="259" w:lineRule="auto"/>
        <w:ind w:left="360"/>
        <w:rPr>
          <w:u w:val="single"/>
        </w:rPr>
      </w:pPr>
    </w:p>
    <w:p w:rsidR="00CB78C8" w:rsidRDefault="00C43FB4" w:rsidP="0036580F">
      <w:pPr>
        <w:pStyle w:val="ListParagraph"/>
        <w:numPr>
          <w:ilvl w:val="0"/>
          <w:numId w:val="10"/>
        </w:numPr>
        <w:spacing w:after="160" w:line="259" w:lineRule="auto"/>
      </w:pPr>
      <w:r w:rsidRPr="00C43FB4">
        <w:t xml:space="preserve">Data type can be implemented to store and retrieve this information. Given that the criteria expressly says that alternative pricing plans may be established in the future, it is recommended to choose data type as selection. The executive manager may be tasked with the responsibility of managing this sort of data. </w:t>
      </w:r>
    </w:p>
    <w:p w:rsidR="0036580F" w:rsidRDefault="0036580F" w:rsidP="0036580F">
      <w:pPr>
        <w:pStyle w:val="ListParagraph"/>
        <w:spacing w:after="160" w:line="259" w:lineRule="auto"/>
        <w:ind w:left="360"/>
      </w:pPr>
    </w:p>
    <w:p w:rsidR="00C43FB4" w:rsidRPr="00C43FB4" w:rsidRDefault="00C43FB4" w:rsidP="0036580F">
      <w:pPr>
        <w:pStyle w:val="ListParagraph"/>
        <w:numPr>
          <w:ilvl w:val="0"/>
          <w:numId w:val="10"/>
        </w:numPr>
        <w:spacing w:after="160" w:line="259" w:lineRule="auto"/>
      </w:pPr>
      <w:r w:rsidRPr="00C43FB4">
        <w:t>Alternatively,</w:t>
      </w:r>
      <w:r w:rsidR="00442644" w:rsidRPr="00442644">
        <w:t xml:space="preserve"> Field values are an alternative technique for specifying permitted property values. Field values help control the list of permitted values independently of the property. It can reuse a single property and change the permitted values based on the context of the property by managing the authorized values independently from the property.</w:t>
      </w:r>
      <w:r w:rsidRPr="00C43FB4">
        <w:t xml:space="preserve"> </w:t>
      </w:r>
      <w:r w:rsidR="0010559F" w:rsidRPr="00C43FB4">
        <w:t>A</w:t>
      </w:r>
      <w:r w:rsidRPr="00C43FB4">
        <w:t xml:space="preserve"> filed value can be used to present the user with a list of possible options. When a new plan is introduced, a field value rule should be promoted or maintained in the production </w:t>
      </w:r>
      <w:r w:rsidR="00442644" w:rsidRPr="00C43FB4">
        <w:t>rule set</w:t>
      </w:r>
      <w:r w:rsidRPr="00C43FB4">
        <w:t>.</w:t>
      </w:r>
    </w:p>
    <w:p w:rsidR="00AF05D1" w:rsidRDefault="00AF05D1" w:rsidP="008B15BB"/>
    <w:p w:rsidR="00CC0674" w:rsidRPr="00CC0674" w:rsidRDefault="00CC0674" w:rsidP="00CC0674">
      <w:pPr>
        <w:spacing w:after="0" w:line="240" w:lineRule="auto"/>
        <w:rPr>
          <w:rFonts w:ascii="Calibri" w:hAnsi="Calibri" w:cstheme="minorHAnsi"/>
          <w:u w:val="single"/>
        </w:rPr>
      </w:pPr>
      <w:r w:rsidRPr="00CC0674">
        <w:rPr>
          <w:rFonts w:ascii="Calibri" w:hAnsi="Calibri" w:cstheme="minorHAnsi"/>
          <w:b/>
          <w:u w:val="single"/>
        </w:rPr>
        <w:t>Manage Shipment Categories</w:t>
      </w:r>
    </w:p>
    <w:p w:rsidR="00CC0674" w:rsidRDefault="00CC0674" w:rsidP="00CC0674">
      <w:pPr>
        <w:spacing w:after="0" w:line="240" w:lineRule="auto"/>
        <w:rPr>
          <w:rFonts w:ascii="Calibri" w:hAnsi="Calibri" w:cstheme="minorHAnsi"/>
        </w:rPr>
      </w:pPr>
    </w:p>
    <w:p w:rsidR="00CC0674" w:rsidRDefault="00CC0674" w:rsidP="008B15BB">
      <w:pPr>
        <w:rPr>
          <w:rFonts w:ascii="Calibri" w:hAnsi="Calibri" w:cstheme="minorHAnsi"/>
        </w:rPr>
      </w:pPr>
      <w:r w:rsidRPr="00CC0674">
        <w:rPr>
          <w:rFonts w:ascii="Calibri" w:hAnsi="Calibri" w:cstheme="minorHAnsi"/>
        </w:rPr>
        <w:t>As of now, we have no requirements for modifications to the shipment category; nevertheless, there is a possibility that other categories could be added in the future to accommodate new enterprises. As a result, it seems logical to implement this as a data type so that future modifications may be readily handled.</w:t>
      </w:r>
    </w:p>
    <w:p w:rsidR="00CC0674" w:rsidRDefault="00CC0674" w:rsidP="00CC0674">
      <w:pPr>
        <w:spacing w:after="0" w:line="240" w:lineRule="auto"/>
        <w:rPr>
          <w:rFonts w:ascii="Calibri" w:hAnsi="Calibri" w:cstheme="minorHAnsi"/>
          <w:b/>
          <w:u w:val="single"/>
        </w:rPr>
      </w:pPr>
    </w:p>
    <w:p w:rsidR="00CC0674" w:rsidRPr="00CC0674" w:rsidRDefault="00CC0674" w:rsidP="00CC0674">
      <w:pPr>
        <w:spacing w:after="0" w:line="240" w:lineRule="auto"/>
        <w:rPr>
          <w:rFonts w:ascii="Calibri" w:hAnsi="Calibri" w:cstheme="minorHAnsi"/>
          <w:u w:val="single"/>
        </w:rPr>
      </w:pPr>
      <w:r w:rsidRPr="00CC0674">
        <w:rPr>
          <w:rFonts w:ascii="Calibri" w:hAnsi="Calibri" w:cstheme="minorHAnsi"/>
          <w:b/>
          <w:u w:val="single"/>
        </w:rPr>
        <w:t xml:space="preserve">Manage </w:t>
      </w:r>
      <w:r>
        <w:rPr>
          <w:rFonts w:ascii="Calibri" w:hAnsi="Calibri" w:cstheme="minorHAnsi"/>
          <w:b/>
          <w:u w:val="single"/>
        </w:rPr>
        <w:t>pricing models and discounts</w:t>
      </w:r>
    </w:p>
    <w:p w:rsidR="00CC0674" w:rsidRDefault="00CC0674" w:rsidP="00CC0674">
      <w:pPr>
        <w:spacing w:after="0" w:line="240" w:lineRule="auto"/>
        <w:rPr>
          <w:rFonts w:ascii="Calibri" w:hAnsi="Calibri" w:cstheme="minorHAnsi"/>
        </w:rPr>
      </w:pPr>
    </w:p>
    <w:p w:rsidR="00AF05D1" w:rsidRDefault="00CC0674" w:rsidP="008B15BB">
      <w:r w:rsidRPr="00CC0674">
        <w:rPr>
          <w:rFonts w:ascii="Calibri" w:hAnsi="Calibri" w:cstheme="minorHAnsi"/>
        </w:rPr>
        <w:t>The data can be set up as a data type or a decision table, depending on preferences</w:t>
      </w:r>
      <w:r w:rsidR="00927175">
        <w:rPr>
          <w:rFonts w:ascii="Calibri" w:hAnsi="Calibri" w:cstheme="minorHAnsi"/>
        </w:rPr>
        <w:t>. Data types are</w:t>
      </w:r>
      <w:r w:rsidRPr="00CC0674">
        <w:rPr>
          <w:rFonts w:ascii="Calibri" w:hAnsi="Calibri" w:cstheme="minorHAnsi"/>
        </w:rPr>
        <w:t xml:space="preserve"> a possibility if security and operational flexibility are taken into consideration.</w:t>
      </w:r>
    </w:p>
    <w:p w:rsidR="00C43FB4" w:rsidRDefault="00C43FB4" w:rsidP="008B15BB"/>
    <w:p w:rsidR="006B2BDF" w:rsidRDefault="006B2BDF">
      <w:pPr>
        <w:rPr>
          <w:rFonts w:ascii="Calibri" w:hAnsi="Calibri" w:cstheme="minorHAnsi"/>
          <w:b/>
          <w:bCs/>
          <w:u w:val="single"/>
        </w:rPr>
      </w:pPr>
      <w:r>
        <w:rPr>
          <w:rFonts w:ascii="Calibri" w:hAnsi="Calibri" w:cstheme="minorHAnsi"/>
          <w:b/>
          <w:bCs/>
          <w:u w:val="single"/>
        </w:rPr>
        <w:br w:type="page"/>
      </w:r>
    </w:p>
    <w:p w:rsidR="000D3366" w:rsidRDefault="000D3366" w:rsidP="003E60C7">
      <w:pPr>
        <w:keepNext/>
        <w:spacing w:after="0" w:line="240" w:lineRule="auto"/>
        <w:jc w:val="both"/>
        <w:outlineLvl w:val="0"/>
        <w:rPr>
          <w:rFonts w:ascii="Calibri" w:hAnsi="Calibri" w:cstheme="minorHAnsi"/>
          <w:b/>
          <w:bCs/>
          <w:u w:val="single"/>
        </w:rPr>
      </w:pPr>
      <w:r w:rsidRPr="003E60C7">
        <w:rPr>
          <w:rFonts w:ascii="Calibri" w:hAnsi="Calibri" w:cstheme="minorHAnsi"/>
          <w:b/>
          <w:bCs/>
          <w:u w:val="single"/>
        </w:rPr>
        <w:lastRenderedPageBreak/>
        <w:t xml:space="preserve">Case Design </w:t>
      </w:r>
    </w:p>
    <w:p w:rsidR="006B2BDF" w:rsidRDefault="006B2BDF" w:rsidP="003E60C7">
      <w:pPr>
        <w:pStyle w:val="ListParagraph"/>
        <w:ind w:left="0"/>
        <w:rPr>
          <w:rFonts w:ascii="Calibri" w:hAnsi="Calibri" w:cstheme="minorHAnsi"/>
          <w:b/>
          <w:bCs/>
          <w:u w:val="single"/>
        </w:rPr>
      </w:pPr>
    </w:p>
    <w:p w:rsidR="003E60C7" w:rsidRDefault="003E60C7" w:rsidP="003E60C7">
      <w:pPr>
        <w:pStyle w:val="ListParagraph"/>
        <w:ind w:left="0"/>
      </w:pPr>
      <w:r w:rsidRPr="003E60C7">
        <w:t>The following table summarizes the case types identified throughout the preceding discussion.</w:t>
      </w:r>
    </w:p>
    <w:p w:rsidR="00CF193A" w:rsidRDefault="00A4707F" w:rsidP="00A4707F">
      <w:pPr>
        <w:pStyle w:val="ListParagraph"/>
        <w:ind w:left="0"/>
      </w:pPr>
      <w:r w:rsidRPr="00A4707F">
        <w:drawing>
          <wp:inline distT="0" distB="0" distL="0" distR="0">
            <wp:extent cx="4524375" cy="2238375"/>
            <wp:effectExtent l="0" t="0" r="0" b="0"/>
            <wp:docPr id="1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tbl>
      <w:tblPr>
        <w:tblW w:w="8794" w:type="dxa"/>
        <w:tblCellMar>
          <w:left w:w="0" w:type="dxa"/>
          <w:right w:w="0" w:type="dxa"/>
        </w:tblCellMar>
        <w:tblLook w:val="04A0"/>
      </w:tblPr>
      <w:tblGrid>
        <w:gridCol w:w="5612"/>
        <w:gridCol w:w="1446"/>
        <w:gridCol w:w="1736"/>
      </w:tblGrid>
      <w:tr w:rsidR="00963BB8" w:rsidRPr="00963BB8" w:rsidTr="002571F7">
        <w:trPr>
          <w:trHeight w:val="90"/>
        </w:trPr>
        <w:tc>
          <w:tcPr>
            <w:tcW w:w="5612" w:type="dxa"/>
            <w:tcBorders>
              <w:top w:val="single" w:sz="8" w:space="0" w:color="000000"/>
              <w:left w:val="single" w:sz="8" w:space="0" w:color="000000"/>
              <w:bottom w:val="single" w:sz="8" w:space="0" w:color="000000"/>
              <w:right w:val="single" w:sz="8" w:space="0" w:color="000000"/>
            </w:tcBorders>
            <w:shd w:val="clear" w:color="auto" w:fill="376092"/>
            <w:tcMar>
              <w:top w:w="15" w:type="dxa"/>
              <w:left w:w="108" w:type="dxa"/>
              <w:bottom w:w="0" w:type="dxa"/>
              <w:right w:w="108" w:type="dxa"/>
            </w:tcMar>
            <w:vAlign w:val="bottom"/>
            <w:hideMark/>
          </w:tcPr>
          <w:p w:rsidR="00830B90" w:rsidRPr="00963BB8" w:rsidRDefault="002571F7" w:rsidP="00963BB8">
            <w:pPr>
              <w:jc w:val="center"/>
              <w:rPr>
                <w:color w:val="FFFFFF" w:themeColor="background1"/>
              </w:rPr>
            </w:pPr>
            <w:r>
              <w:rPr>
                <w:b/>
                <w:bCs/>
                <w:color w:val="FFFFFF" w:themeColor="background1"/>
                <w:lang w:val="en-IN"/>
              </w:rPr>
              <w:t xml:space="preserve">Features </w:t>
            </w:r>
          </w:p>
        </w:tc>
        <w:tc>
          <w:tcPr>
            <w:tcW w:w="1446" w:type="dxa"/>
            <w:tcBorders>
              <w:top w:val="single" w:sz="8" w:space="0" w:color="000000"/>
              <w:left w:val="single" w:sz="8" w:space="0" w:color="000000"/>
              <w:bottom w:val="single" w:sz="8" w:space="0" w:color="000000"/>
              <w:right w:val="single" w:sz="8" w:space="0" w:color="000000"/>
            </w:tcBorders>
            <w:shd w:val="clear" w:color="auto" w:fill="376092"/>
            <w:tcMar>
              <w:top w:w="15" w:type="dxa"/>
              <w:left w:w="108" w:type="dxa"/>
              <w:bottom w:w="0" w:type="dxa"/>
              <w:right w:w="108" w:type="dxa"/>
            </w:tcMar>
            <w:vAlign w:val="bottom"/>
            <w:hideMark/>
          </w:tcPr>
          <w:p w:rsidR="00830B90" w:rsidRPr="00963BB8" w:rsidRDefault="00963BB8" w:rsidP="00963BB8">
            <w:pPr>
              <w:jc w:val="center"/>
              <w:rPr>
                <w:color w:val="FFFFFF" w:themeColor="background1"/>
              </w:rPr>
            </w:pPr>
            <w:r w:rsidRPr="00963BB8">
              <w:rPr>
                <w:b/>
                <w:bCs/>
                <w:color w:val="FFFFFF" w:themeColor="background1"/>
                <w:lang w:val="en-IN"/>
              </w:rPr>
              <w:t>Case Type</w:t>
            </w:r>
          </w:p>
        </w:tc>
        <w:tc>
          <w:tcPr>
            <w:tcW w:w="1736" w:type="dxa"/>
            <w:tcBorders>
              <w:top w:val="single" w:sz="8" w:space="0" w:color="000000"/>
              <w:left w:val="single" w:sz="8" w:space="0" w:color="000000"/>
              <w:bottom w:val="single" w:sz="8" w:space="0" w:color="000000"/>
              <w:right w:val="single" w:sz="8" w:space="0" w:color="000000"/>
            </w:tcBorders>
            <w:shd w:val="clear" w:color="auto" w:fill="376092"/>
            <w:tcMar>
              <w:top w:w="15" w:type="dxa"/>
              <w:left w:w="108" w:type="dxa"/>
              <w:bottom w:w="0" w:type="dxa"/>
              <w:right w:w="108" w:type="dxa"/>
            </w:tcMar>
            <w:vAlign w:val="bottom"/>
            <w:hideMark/>
          </w:tcPr>
          <w:p w:rsidR="00830B90" w:rsidRPr="00963BB8" w:rsidRDefault="00963BB8" w:rsidP="00963BB8">
            <w:pPr>
              <w:jc w:val="center"/>
              <w:rPr>
                <w:color w:val="FFFFFF" w:themeColor="background1"/>
              </w:rPr>
            </w:pPr>
            <w:r w:rsidRPr="00963BB8">
              <w:rPr>
                <w:b/>
                <w:bCs/>
                <w:color w:val="FFFFFF" w:themeColor="background1"/>
                <w:lang w:val="en-IN"/>
              </w:rPr>
              <w:t>Data Type</w:t>
            </w:r>
          </w:p>
        </w:tc>
      </w:tr>
      <w:tr w:rsidR="00963BB8" w:rsidRPr="00963BB8" w:rsidTr="002571F7">
        <w:trPr>
          <w:trHeight w:val="52"/>
        </w:trPr>
        <w:tc>
          <w:tcPr>
            <w:tcW w:w="561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830B90" w:rsidRPr="00963BB8" w:rsidRDefault="00963BB8" w:rsidP="00963BB8">
            <w:r w:rsidRPr="00963BB8">
              <w:rPr>
                <w:lang w:val="en-IN"/>
              </w:rPr>
              <w:t>Business Partner Registration/Renewal</w:t>
            </w:r>
            <w:r w:rsidRPr="00963BB8">
              <w:t xml:space="preserve"> </w:t>
            </w:r>
          </w:p>
        </w:tc>
        <w:tc>
          <w:tcPr>
            <w:tcW w:w="1446" w:type="dxa"/>
            <w:tcBorders>
              <w:top w:val="single" w:sz="8" w:space="0" w:color="000000"/>
              <w:left w:val="single" w:sz="8" w:space="0" w:color="000000"/>
              <w:bottom w:val="single" w:sz="8" w:space="0" w:color="000000"/>
              <w:right w:val="single" w:sz="8" w:space="0" w:color="000000"/>
            </w:tcBorders>
            <w:shd w:val="clear" w:color="auto" w:fill="DDD9C3"/>
            <w:tcMar>
              <w:top w:w="15" w:type="dxa"/>
              <w:left w:w="108" w:type="dxa"/>
              <w:bottom w:w="0" w:type="dxa"/>
              <w:right w:w="108" w:type="dxa"/>
            </w:tcMar>
            <w:vAlign w:val="bottom"/>
            <w:hideMark/>
          </w:tcPr>
          <w:p w:rsidR="00830B90" w:rsidRPr="00963BB8" w:rsidRDefault="003E5F8D" w:rsidP="00963BB8">
            <w:r>
              <w:rPr>
                <w:noProof/>
              </w:rPr>
              <w:drawing>
                <wp:inline distT="0" distB="0" distL="0" distR="0">
                  <wp:extent cx="171450" cy="171450"/>
                  <wp:effectExtent l="19050" t="0" r="0" b="0"/>
                  <wp:docPr id="18" name="Picture 4" descr="C:\Users\santosh\AppData\Local\Microsoft\Windows\INetCache\IE\UD41WHSA\1200px-Check_mark.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tosh\AppData\Local\Microsoft\Windows\INetCache\IE\UD41WHSA\1200px-Check_mark.svg[1].png"/>
                          <pic:cNvPicPr>
                            <a:picLocks noChangeAspect="1" noChangeArrowheads="1"/>
                          </pic:cNvPicPr>
                        </pic:nvPicPr>
                        <pic:blipFill>
                          <a:blip r:embed="rId13"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17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830B90" w:rsidRPr="00963BB8" w:rsidRDefault="00963BB8" w:rsidP="00963BB8">
            <w:r w:rsidRPr="00963BB8">
              <w:rPr>
                <w:lang w:val="en-IN"/>
              </w:rPr>
              <w:t> </w:t>
            </w:r>
            <w:r w:rsidRPr="00963BB8">
              <w:t xml:space="preserve"> </w:t>
            </w:r>
          </w:p>
        </w:tc>
      </w:tr>
      <w:tr w:rsidR="00963BB8" w:rsidRPr="00963BB8" w:rsidTr="002571F7">
        <w:trPr>
          <w:trHeight w:val="57"/>
        </w:trPr>
        <w:tc>
          <w:tcPr>
            <w:tcW w:w="561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830B90" w:rsidRPr="00963BB8" w:rsidRDefault="00963BB8" w:rsidP="00963BB8">
            <w:r w:rsidRPr="00963BB8">
              <w:rPr>
                <w:lang w:val="en-IN"/>
              </w:rPr>
              <w:t>Member Cancellation</w:t>
            </w:r>
            <w:r w:rsidRPr="00963BB8">
              <w:t xml:space="preserve"> </w:t>
            </w:r>
          </w:p>
        </w:tc>
        <w:tc>
          <w:tcPr>
            <w:tcW w:w="1446" w:type="dxa"/>
            <w:tcBorders>
              <w:top w:val="single" w:sz="8" w:space="0" w:color="000000"/>
              <w:left w:val="single" w:sz="8" w:space="0" w:color="000000"/>
              <w:bottom w:val="single" w:sz="8" w:space="0" w:color="000000"/>
              <w:right w:val="single" w:sz="8" w:space="0" w:color="000000"/>
            </w:tcBorders>
            <w:shd w:val="clear" w:color="auto" w:fill="DDD9C3"/>
            <w:tcMar>
              <w:top w:w="15" w:type="dxa"/>
              <w:left w:w="108" w:type="dxa"/>
              <w:bottom w:w="0" w:type="dxa"/>
              <w:right w:w="108" w:type="dxa"/>
            </w:tcMar>
            <w:vAlign w:val="bottom"/>
            <w:hideMark/>
          </w:tcPr>
          <w:p w:rsidR="00830B90" w:rsidRPr="00963BB8" w:rsidRDefault="003E5F8D" w:rsidP="00963BB8">
            <w:r w:rsidRPr="003E5F8D">
              <w:drawing>
                <wp:inline distT="0" distB="0" distL="0" distR="0">
                  <wp:extent cx="171450" cy="171450"/>
                  <wp:effectExtent l="19050" t="0" r="0" b="0"/>
                  <wp:docPr id="22" name="Picture 4" descr="C:\Users\santosh\AppData\Local\Microsoft\Windows\INetCache\IE\UD41WHSA\1200px-Check_mark.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tosh\AppData\Local\Microsoft\Windows\INetCache\IE\UD41WHSA\1200px-Check_mark.svg[1].png"/>
                          <pic:cNvPicPr>
                            <a:picLocks noChangeAspect="1" noChangeArrowheads="1"/>
                          </pic:cNvPicPr>
                        </pic:nvPicPr>
                        <pic:blipFill>
                          <a:blip r:embed="rId13"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17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830B90" w:rsidRPr="00963BB8" w:rsidRDefault="00963BB8" w:rsidP="00963BB8">
            <w:r w:rsidRPr="00963BB8">
              <w:rPr>
                <w:lang w:val="en-IN"/>
              </w:rPr>
              <w:t> </w:t>
            </w:r>
            <w:r w:rsidRPr="00963BB8">
              <w:t xml:space="preserve"> </w:t>
            </w:r>
          </w:p>
        </w:tc>
      </w:tr>
      <w:tr w:rsidR="00963BB8" w:rsidRPr="00963BB8" w:rsidTr="002571F7">
        <w:trPr>
          <w:trHeight w:val="52"/>
        </w:trPr>
        <w:tc>
          <w:tcPr>
            <w:tcW w:w="561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830B90" w:rsidRPr="00963BB8" w:rsidRDefault="00963BB8" w:rsidP="00963BB8">
            <w:r w:rsidRPr="00963BB8">
              <w:rPr>
                <w:lang w:val="en-IN"/>
              </w:rPr>
              <w:t>Truck Vendor Registration</w:t>
            </w:r>
            <w:r w:rsidRPr="00963BB8">
              <w:t xml:space="preserve"> </w:t>
            </w:r>
          </w:p>
        </w:tc>
        <w:tc>
          <w:tcPr>
            <w:tcW w:w="1446" w:type="dxa"/>
            <w:tcBorders>
              <w:top w:val="single" w:sz="8" w:space="0" w:color="000000"/>
              <w:left w:val="single" w:sz="8" w:space="0" w:color="000000"/>
              <w:bottom w:val="single" w:sz="8" w:space="0" w:color="000000"/>
              <w:right w:val="single" w:sz="8" w:space="0" w:color="000000"/>
            </w:tcBorders>
            <w:shd w:val="clear" w:color="auto" w:fill="DDD9C3"/>
            <w:tcMar>
              <w:top w:w="15" w:type="dxa"/>
              <w:left w:w="108" w:type="dxa"/>
              <w:bottom w:w="0" w:type="dxa"/>
              <w:right w:w="108" w:type="dxa"/>
            </w:tcMar>
            <w:vAlign w:val="bottom"/>
            <w:hideMark/>
          </w:tcPr>
          <w:p w:rsidR="00830B90" w:rsidRPr="00963BB8" w:rsidRDefault="003E5F8D" w:rsidP="00963BB8">
            <w:r w:rsidRPr="003E5F8D">
              <w:drawing>
                <wp:inline distT="0" distB="0" distL="0" distR="0">
                  <wp:extent cx="171450" cy="171450"/>
                  <wp:effectExtent l="19050" t="0" r="0" b="0"/>
                  <wp:docPr id="23" name="Picture 4" descr="C:\Users\santosh\AppData\Local\Microsoft\Windows\INetCache\IE\UD41WHSA\1200px-Check_mark.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tosh\AppData\Local\Microsoft\Windows\INetCache\IE\UD41WHSA\1200px-Check_mark.svg[1].png"/>
                          <pic:cNvPicPr>
                            <a:picLocks noChangeAspect="1" noChangeArrowheads="1"/>
                          </pic:cNvPicPr>
                        </pic:nvPicPr>
                        <pic:blipFill>
                          <a:blip r:embed="rId13"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17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830B90" w:rsidRPr="00963BB8" w:rsidRDefault="00963BB8" w:rsidP="00963BB8">
            <w:r w:rsidRPr="00963BB8">
              <w:rPr>
                <w:lang w:val="en-IN"/>
              </w:rPr>
              <w:t> </w:t>
            </w:r>
            <w:r w:rsidRPr="00963BB8">
              <w:t xml:space="preserve"> </w:t>
            </w:r>
          </w:p>
        </w:tc>
      </w:tr>
      <w:tr w:rsidR="00963BB8" w:rsidRPr="00963BB8" w:rsidTr="002571F7">
        <w:trPr>
          <w:trHeight w:val="52"/>
        </w:trPr>
        <w:tc>
          <w:tcPr>
            <w:tcW w:w="561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830B90" w:rsidRPr="00963BB8" w:rsidRDefault="00963BB8" w:rsidP="00963BB8">
            <w:r w:rsidRPr="00963BB8">
              <w:t xml:space="preserve">Shipment Request </w:t>
            </w:r>
          </w:p>
        </w:tc>
        <w:tc>
          <w:tcPr>
            <w:tcW w:w="1446" w:type="dxa"/>
            <w:tcBorders>
              <w:top w:val="single" w:sz="8" w:space="0" w:color="000000"/>
              <w:left w:val="single" w:sz="8" w:space="0" w:color="000000"/>
              <w:bottom w:val="single" w:sz="8" w:space="0" w:color="000000"/>
              <w:right w:val="single" w:sz="8" w:space="0" w:color="000000"/>
            </w:tcBorders>
            <w:shd w:val="clear" w:color="auto" w:fill="DDD9C3"/>
            <w:tcMar>
              <w:top w:w="15" w:type="dxa"/>
              <w:left w:w="108" w:type="dxa"/>
              <w:bottom w:w="0" w:type="dxa"/>
              <w:right w:w="108" w:type="dxa"/>
            </w:tcMar>
            <w:vAlign w:val="bottom"/>
            <w:hideMark/>
          </w:tcPr>
          <w:p w:rsidR="00830B90" w:rsidRPr="00963BB8" w:rsidRDefault="003E5F8D" w:rsidP="00963BB8">
            <w:r w:rsidRPr="003E5F8D">
              <w:drawing>
                <wp:inline distT="0" distB="0" distL="0" distR="0">
                  <wp:extent cx="171450" cy="171450"/>
                  <wp:effectExtent l="19050" t="0" r="0" b="0"/>
                  <wp:docPr id="24" name="Picture 4" descr="C:\Users\santosh\AppData\Local\Microsoft\Windows\INetCache\IE\UD41WHSA\1200px-Check_mark.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tosh\AppData\Local\Microsoft\Windows\INetCache\IE\UD41WHSA\1200px-Check_mark.svg[1].png"/>
                          <pic:cNvPicPr>
                            <a:picLocks noChangeAspect="1" noChangeArrowheads="1"/>
                          </pic:cNvPicPr>
                        </pic:nvPicPr>
                        <pic:blipFill>
                          <a:blip r:embed="rId13"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17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963BB8" w:rsidRPr="00963BB8" w:rsidRDefault="00963BB8" w:rsidP="00963BB8"/>
        </w:tc>
      </w:tr>
      <w:tr w:rsidR="00963BB8" w:rsidRPr="00963BB8" w:rsidTr="002571F7">
        <w:trPr>
          <w:trHeight w:val="52"/>
        </w:trPr>
        <w:tc>
          <w:tcPr>
            <w:tcW w:w="561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830B90" w:rsidRPr="00963BB8" w:rsidRDefault="00963BB8" w:rsidP="00963BB8">
            <w:r w:rsidRPr="00963BB8">
              <w:t xml:space="preserve">Registered Business Partner </w:t>
            </w:r>
          </w:p>
        </w:tc>
        <w:tc>
          <w:tcPr>
            <w:tcW w:w="14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963BB8" w:rsidRPr="00963BB8" w:rsidRDefault="00963BB8" w:rsidP="00963BB8"/>
        </w:tc>
        <w:tc>
          <w:tcPr>
            <w:tcW w:w="1736" w:type="dxa"/>
            <w:tcBorders>
              <w:top w:val="single" w:sz="8" w:space="0" w:color="000000"/>
              <w:left w:val="single" w:sz="8" w:space="0" w:color="000000"/>
              <w:bottom w:val="single" w:sz="8" w:space="0" w:color="000000"/>
              <w:right w:val="single" w:sz="8" w:space="0" w:color="000000"/>
            </w:tcBorders>
            <w:shd w:val="clear" w:color="auto" w:fill="DDD9C3"/>
            <w:tcMar>
              <w:top w:w="15" w:type="dxa"/>
              <w:left w:w="108" w:type="dxa"/>
              <w:bottom w:w="0" w:type="dxa"/>
              <w:right w:w="108" w:type="dxa"/>
            </w:tcMar>
            <w:vAlign w:val="bottom"/>
            <w:hideMark/>
          </w:tcPr>
          <w:p w:rsidR="00830B90" w:rsidRPr="00963BB8" w:rsidRDefault="003E5F8D" w:rsidP="00963BB8">
            <w:r w:rsidRPr="003E5F8D">
              <w:drawing>
                <wp:inline distT="0" distB="0" distL="0" distR="0">
                  <wp:extent cx="171450" cy="171450"/>
                  <wp:effectExtent l="19050" t="0" r="0" b="0"/>
                  <wp:docPr id="25" name="Picture 4" descr="C:\Users\santosh\AppData\Local\Microsoft\Windows\INetCache\IE\UD41WHSA\1200px-Check_mark.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tosh\AppData\Local\Microsoft\Windows\INetCache\IE\UD41WHSA\1200px-Check_mark.svg[1].png"/>
                          <pic:cNvPicPr>
                            <a:picLocks noChangeAspect="1" noChangeArrowheads="1"/>
                          </pic:cNvPicPr>
                        </pic:nvPicPr>
                        <pic:blipFill>
                          <a:blip r:embed="rId13"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r>
      <w:tr w:rsidR="00963BB8" w:rsidRPr="00963BB8" w:rsidTr="002571F7">
        <w:trPr>
          <w:trHeight w:val="49"/>
        </w:trPr>
        <w:tc>
          <w:tcPr>
            <w:tcW w:w="561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830B90" w:rsidRPr="00963BB8" w:rsidRDefault="00963BB8" w:rsidP="00963BB8">
            <w:r w:rsidRPr="00963BB8">
              <w:rPr>
                <w:lang w:val="en-IN"/>
              </w:rPr>
              <w:t xml:space="preserve">Registered Truck Vendor </w:t>
            </w:r>
          </w:p>
        </w:tc>
        <w:tc>
          <w:tcPr>
            <w:tcW w:w="14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963BB8" w:rsidRPr="00963BB8" w:rsidRDefault="00963BB8" w:rsidP="00963BB8"/>
        </w:tc>
        <w:tc>
          <w:tcPr>
            <w:tcW w:w="1736" w:type="dxa"/>
            <w:tcBorders>
              <w:top w:val="single" w:sz="8" w:space="0" w:color="000000"/>
              <w:left w:val="single" w:sz="8" w:space="0" w:color="000000"/>
              <w:bottom w:val="single" w:sz="8" w:space="0" w:color="000000"/>
              <w:right w:val="single" w:sz="8" w:space="0" w:color="000000"/>
            </w:tcBorders>
            <w:shd w:val="clear" w:color="auto" w:fill="DDD9C3"/>
            <w:tcMar>
              <w:top w:w="15" w:type="dxa"/>
              <w:left w:w="108" w:type="dxa"/>
              <w:bottom w:w="0" w:type="dxa"/>
              <w:right w:w="108" w:type="dxa"/>
            </w:tcMar>
            <w:vAlign w:val="bottom"/>
            <w:hideMark/>
          </w:tcPr>
          <w:p w:rsidR="00830B90" w:rsidRPr="00963BB8" w:rsidRDefault="003E5F8D" w:rsidP="00963BB8">
            <w:r w:rsidRPr="003E5F8D">
              <w:drawing>
                <wp:inline distT="0" distB="0" distL="0" distR="0">
                  <wp:extent cx="171450" cy="171450"/>
                  <wp:effectExtent l="19050" t="0" r="0" b="0"/>
                  <wp:docPr id="26" name="Picture 4" descr="C:\Users\santosh\AppData\Local\Microsoft\Windows\INetCache\IE\UD41WHSA\1200px-Check_mark.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tosh\AppData\Local\Microsoft\Windows\INetCache\IE\UD41WHSA\1200px-Check_mark.svg[1].png"/>
                          <pic:cNvPicPr>
                            <a:picLocks noChangeAspect="1" noChangeArrowheads="1"/>
                          </pic:cNvPicPr>
                        </pic:nvPicPr>
                        <pic:blipFill>
                          <a:blip r:embed="rId13"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r>
      <w:tr w:rsidR="00963BB8" w:rsidRPr="00963BB8" w:rsidTr="002571F7">
        <w:trPr>
          <w:trHeight w:val="52"/>
        </w:trPr>
        <w:tc>
          <w:tcPr>
            <w:tcW w:w="561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830B90" w:rsidRPr="00963BB8" w:rsidRDefault="00963BB8" w:rsidP="00963BB8">
            <w:r w:rsidRPr="00963BB8">
              <w:t xml:space="preserve">Vehicle Info </w:t>
            </w:r>
          </w:p>
        </w:tc>
        <w:tc>
          <w:tcPr>
            <w:tcW w:w="14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963BB8" w:rsidRPr="00963BB8" w:rsidRDefault="00963BB8" w:rsidP="00963BB8"/>
        </w:tc>
        <w:tc>
          <w:tcPr>
            <w:tcW w:w="1736" w:type="dxa"/>
            <w:tcBorders>
              <w:top w:val="single" w:sz="8" w:space="0" w:color="000000"/>
              <w:left w:val="single" w:sz="8" w:space="0" w:color="000000"/>
              <w:bottom w:val="single" w:sz="8" w:space="0" w:color="000000"/>
              <w:right w:val="single" w:sz="8" w:space="0" w:color="000000"/>
            </w:tcBorders>
            <w:shd w:val="clear" w:color="auto" w:fill="DDD9C3"/>
            <w:tcMar>
              <w:top w:w="15" w:type="dxa"/>
              <w:left w:w="108" w:type="dxa"/>
              <w:bottom w:w="0" w:type="dxa"/>
              <w:right w:w="108" w:type="dxa"/>
            </w:tcMar>
            <w:vAlign w:val="bottom"/>
            <w:hideMark/>
          </w:tcPr>
          <w:p w:rsidR="00830B90" w:rsidRPr="00963BB8" w:rsidRDefault="003E5F8D" w:rsidP="00963BB8">
            <w:r w:rsidRPr="003E5F8D">
              <w:drawing>
                <wp:inline distT="0" distB="0" distL="0" distR="0">
                  <wp:extent cx="171450" cy="171450"/>
                  <wp:effectExtent l="19050" t="0" r="0" b="0"/>
                  <wp:docPr id="27" name="Picture 4" descr="C:\Users\santosh\AppData\Local\Microsoft\Windows\INetCache\IE\UD41WHSA\1200px-Check_mark.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tosh\AppData\Local\Microsoft\Windows\INetCache\IE\UD41WHSA\1200px-Check_mark.svg[1].png"/>
                          <pic:cNvPicPr>
                            <a:picLocks noChangeAspect="1" noChangeArrowheads="1"/>
                          </pic:cNvPicPr>
                        </pic:nvPicPr>
                        <pic:blipFill>
                          <a:blip r:embed="rId13"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r>
      <w:tr w:rsidR="00963BB8" w:rsidRPr="00963BB8" w:rsidTr="002571F7">
        <w:trPr>
          <w:trHeight w:val="52"/>
        </w:trPr>
        <w:tc>
          <w:tcPr>
            <w:tcW w:w="561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830B90" w:rsidRPr="00963BB8" w:rsidRDefault="00963BB8" w:rsidP="00963BB8">
            <w:r w:rsidRPr="00963BB8">
              <w:t xml:space="preserve">Invoice </w:t>
            </w:r>
          </w:p>
        </w:tc>
        <w:tc>
          <w:tcPr>
            <w:tcW w:w="1446" w:type="dxa"/>
            <w:tcBorders>
              <w:top w:val="single" w:sz="8" w:space="0" w:color="000000"/>
              <w:left w:val="single" w:sz="8" w:space="0" w:color="000000"/>
              <w:bottom w:val="single" w:sz="8" w:space="0" w:color="000000"/>
              <w:right w:val="single" w:sz="8" w:space="0" w:color="000000"/>
            </w:tcBorders>
            <w:shd w:val="clear" w:color="auto" w:fill="DDD9C3"/>
            <w:tcMar>
              <w:top w:w="15" w:type="dxa"/>
              <w:left w:w="108" w:type="dxa"/>
              <w:bottom w:w="0" w:type="dxa"/>
              <w:right w:w="108" w:type="dxa"/>
            </w:tcMar>
            <w:vAlign w:val="bottom"/>
            <w:hideMark/>
          </w:tcPr>
          <w:p w:rsidR="00830B90" w:rsidRPr="00963BB8" w:rsidRDefault="003E5F8D" w:rsidP="00963BB8">
            <w:r w:rsidRPr="003E5F8D">
              <w:drawing>
                <wp:inline distT="0" distB="0" distL="0" distR="0">
                  <wp:extent cx="171450" cy="171450"/>
                  <wp:effectExtent l="19050" t="0" r="0" b="0"/>
                  <wp:docPr id="28" name="Picture 4" descr="C:\Users\santosh\AppData\Local\Microsoft\Windows\INetCache\IE\UD41WHSA\1200px-Check_mark.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tosh\AppData\Local\Microsoft\Windows\INetCache\IE\UD41WHSA\1200px-Check_mark.svg[1].png"/>
                          <pic:cNvPicPr>
                            <a:picLocks noChangeAspect="1" noChangeArrowheads="1"/>
                          </pic:cNvPicPr>
                        </pic:nvPicPr>
                        <pic:blipFill>
                          <a:blip r:embed="rId13"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17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830B90" w:rsidRPr="00963BB8" w:rsidRDefault="00963BB8" w:rsidP="00963BB8">
            <w:r w:rsidRPr="00963BB8">
              <w:rPr>
                <w:lang w:val="en-IN"/>
              </w:rPr>
              <w:t> </w:t>
            </w:r>
            <w:r w:rsidRPr="00963BB8">
              <w:t xml:space="preserve"> </w:t>
            </w:r>
          </w:p>
        </w:tc>
      </w:tr>
      <w:tr w:rsidR="00963BB8" w:rsidRPr="00963BB8" w:rsidTr="002571F7">
        <w:trPr>
          <w:trHeight w:val="52"/>
        </w:trPr>
        <w:tc>
          <w:tcPr>
            <w:tcW w:w="561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830B90" w:rsidRPr="00963BB8" w:rsidRDefault="00963BB8" w:rsidP="00963BB8">
            <w:r w:rsidRPr="00963BB8">
              <w:rPr>
                <w:lang w:val="en-IN"/>
              </w:rPr>
              <w:t>Manage Membership Plans</w:t>
            </w:r>
            <w:r w:rsidRPr="00963BB8">
              <w:t xml:space="preserve"> </w:t>
            </w:r>
          </w:p>
        </w:tc>
        <w:tc>
          <w:tcPr>
            <w:tcW w:w="14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830B90" w:rsidRPr="00963BB8" w:rsidRDefault="00963BB8" w:rsidP="00963BB8">
            <w:r w:rsidRPr="00963BB8">
              <w:rPr>
                <w:lang w:val="en-IN"/>
              </w:rPr>
              <w:t> </w:t>
            </w:r>
            <w:r w:rsidRPr="00963BB8">
              <w:t xml:space="preserve"> </w:t>
            </w:r>
          </w:p>
        </w:tc>
        <w:tc>
          <w:tcPr>
            <w:tcW w:w="1736" w:type="dxa"/>
            <w:tcBorders>
              <w:top w:val="single" w:sz="8" w:space="0" w:color="000000"/>
              <w:left w:val="single" w:sz="8" w:space="0" w:color="000000"/>
              <w:bottom w:val="single" w:sz="8" w:space="0" w:color="000000"/>
              <w:right w:val="single" w:sz="8" w:space="0" w:color="000000"/>
            </w:tcBorders>
            <w:shd w:val="clear" w:color="auto" w:fill="DDD9C3"/>
            <w:tcMar>
              <w:top w:w="15" w:type="dxa"/>
              <w:left w:w="108" w:type="dxa"/>
              <w:bottom w:w="0" w:type="dxa"/>
              <w:right w:w="108" w:type="dxa"/>
            </w:tcMar>
            <w:vAlign w:val="bottom"/>
            <w:hideMark/>
          </w:tcPr>
          <w:p w:rsidR="00830B90" w:rsidRPr="00963BB8" w:rsidRDefault="003E5F8D" w:rsidP="00963BB8">
            <w:r w:rsidRPr="003E5F8D">
              <w:drawing>
                <wp:inline distT="0" distB="0" distL="0" distR="0">
                  <wp:extent cx="171450" cy="171450"/>
                  <wp:effectExtent l="19050" t="0" r="0" b="0"/>
                  <wp:docPr id="29" name="Picture 4" descr="C:\Users\santosh\AppData\Local\Microsoft\Windows\INetCache\IE\UD41WHSA\1200px-Check_mark.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tosh\AppData\Local\Microsoft\Windows\INetCache\IE\UD41WHSA\1200px-Check_mark.svg[1].png"/>
                          <pic:cNvPicPr>
                            <a:picLocks noChangeAspect="1" noChangeArrowheads="1"/>
                          </pic:cNvPicPr>
                        </pic:nvPicPr>
                        <pic:blipFill>
                          <a:blip r:embed="rId13"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r>
      <w:tr w:rsidR="00963BB8" w:rsidRPr="00963BB8" w:rsidTr="002571F7">
        <w:trPr>
          <w:trHeight w:val="52"/>
        </w:trPr>
        <w:tc>
          <w:tcPr>
            <w:tcW w:w="561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830B90" w:rsidRPr="00963BB8" w:rsidRDefault="00963BB8" w:rsidP="00963BB8">
            <w:r w:rsidRPr="00963BB8">
              <w:rPr>
                <w:lang w:val="en-IN"/>
              </w:rPr>
              <w:t>Manage Shipping Category</w:t>
            </w:r>
            <w:r w:rsidRPr="00963BB8">
              <w:t xml:space="preserve"> </w:t>
            </w:r>
          </w:p>
        </w:tc>
        <w:tc>
          <w:tcPr>
            <w:tcW w:w="14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830B90" w:rsidRPr="00963BB8" w:rsidRDefault="00963BB8" w:rsidP="00963BB8">
            <w:r w:rsidRPr="00963BB8">
              <w:rPr>
                <w:lang w:val="en-IN"/>
              </w:rPr>
              <w:t> </w:t>
            </w:r>
            <w:r w:rsidRPr="00963BB8">
              <w:t xml:space="preserve"> </w:t>
            </w:r>
          </w:p>
        </w:tc>
        <w:tc>
          <w:tcPr>
            <w:tcW w:w="1736" w:type="dxa"/>
            <w:tcBorders>
              <w:top w:val="single" w:sz="8" w:space="0" w:color="000000"/>
              <w:left w:val="single" w:sz="8" w:space="0" w:color="000000"/>
              <w:bottom w:val="single" w:sz="8" w:space="0" w:color="000000"/>
              <w:right w:val="single" w:sz="8" w:space="0" w:color="000000"/>
            </w:tcBorders>
            <w:shd w:val="clear" w:color="auto" w:fill="DDD9C3"/>
            <w:tcMar>
              <w:top w:w="15" w:type="dxa"/>
              <w:left w:w="108" w:type="dxa"/>
              <w:bottom w:w="0" w:type="dxa"/>
              <w:right w:w="108" w:type="dxa"/>
            </w:tcMar>
            <w:vAlign w:val="bottom"/>
            <w:hideMark/>
          </w:tcPr>
          <w:p w:rsidR="00830B90" w:rsidRPr="00963BB8" w:rsidRDefault="003E5F8D" w:rsidP="00963BB8">
            <w:r w:rsidRPr="003E5F8D">
              <w:drawing>
                <wp:inline distT="0" distB="0" distL="0" distR="0">
                  <wp:extent cx="171450" cy="171450"/>
                  <wp:effectExtent l="19050" t="0" r="0" b="0"/>
                  <wp:docPr id="30" name="Picture 4" descr="C:\Users\santosh\AppData\Local\Microsoft\Windows\INetCache\IE\UD41WHSA\1200px-Check_mark.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tosh\AppData\Local\Microsoft\Windows\INetCache\IE\UD41WHSA\1200px-Check_mark.svg[1].png"/>
                          <pic:cNvPicPr>
                            <a:picLocks noChangeAspect="1" noChangeArrowheads="1"/>
                          </pic:cNvPicPr>
                        </pic:nvPicPr>
                        <pic:blipFill>
                          <a:blip r:embed="rId13"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r>
      <w:tr w:rsidR="00963BB8" w:rsidRPr="00963BB8" w:rsidTr="002571F7">
        <w:trPr>
          <w:trHeight w:val="56"/>
        </w:trPr>
        <w:tc>
          <w:tcPr>
            <w:tcW w:w="561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830B90" w:rsidRPr="00963BB8" w:rsidRDefault="00963BB8" w:rsidP="00963BB8">
            <w:r w:rsidRPr="00963BB8">
              <w:rPr>
                <w:lang w:val="en-IN"/>
              </w:rPr>
              <w:t>Manage Delivery Price Plan, Discounts</w:t>
            </w:r>
            <w:r w:rsidRPr="00963BB8">
              <w:t xml:space="preserve"> </w:t>
            </w:r>
          </w:p>
        </w:tc>
        <w:tc>
          <w:tcPr>
            <w:tcW w:w="14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830B90" w:rsidRPr="00963BB8" w:rsidRDefault="00963BB8" w:rsidP="00963BB8">
            <w:r w:rsidRPr="00963BB8">
              <w:rPr>
                <w:lang w:val="en-IN"/>
              </w:rPr>
              <w:t> </w:t>
            </w:r>
            <w:r w:rsidRPr="00963BB8">
              <w:t xml:space="preserve"> </w:t>
            </w:r>
          </w:p>
        </w:tc>
        <w:tc>
          <w:tcPr>
            <w:tcW w:w="1736" w:type="dxa"/>
            <w:tcBorders>
              <w:top w:val="single" w:sz="8" w:space="0" w:color="000000"/>
              <w:left w:val="single" w:sz="8" w:space="0" w:color="000000"/>
              <w:bottom w:val="single" w:sz="8" w:space="0" w:color="000000"/>
              <w:right w:val="single" w:sz="8" w:space="0" w:color="000000"/>
            </w:tcBorders>
            <w:shd w:val="clear" w:color="auto" w:fill="DDD9C3"/>
            <w:tcMar>
              <w:top w:w="15" w:type="dxa"/>
              <w:left w:w="108" w:type="dxa"/>
              <w:bottom w:w="0" w:type="dxa"/>
              <w:right w:w="108" w:type="dxa"/>
            </w:tcMar>
            <w:vAlign w:val="bottom"/>
            <w:hideMark/>
          </w:tcPr>
          <w:p w:rsidR="00830B90" w:rsidRPr="00963BB8" w:rsidRDefault="003E5F8D" w:rsidP="00963BB8">
            <w:r w:rsidRPr="003E5F8D">
              <w:drawing>
                <wp:inline distT="0" distB="0" distL="0" distR="0">
                  <wp:extent cx="171450" cy="171450"/>
                  <wp:effectExtent l="19050" t="0" r="0" b="0"/>
                  <wp:docPr id="31" name="Picture 4" descr="C:\Users\santosh\AppData\Local\Microsoft\Windows\INetCache\IE\UD41WHSA\1200px-Check_mark.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tosh\AppData\Local\Microsoft\Windows\INetCache\IE\UD41WHSA\1200px-Check_mark.svg[1].png"/>
                          <pic:cNvPicPr>
                            <a:picLocks noChangeAspect="1" noChangeArrowheads="1"/>
                          </pic:cNvPicPr>
                        </pic:nvPicPr>
                        <pic:blipFill>
                          <a:blip r:embed="rId13"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r>
      <w:tr w:rsidR="00963BB8" w:rsidRPr="00963BB8" w:rsidTr="002571F7">
        <w:trPr>
          <w:trHeight w:val="74"/>
        </w:trPr>
        <w:tc>
          <w:tcPr>
            <w:tcW w:w="561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830B90" w:rsidRPr="00963BB8" w:rsidRDefault="00963BB8" w:rsidP="00963BB8">
            <w:r w:rsidRPr="00963BB8">
              <w:rPr>
                <w:lang w:val="en-IN"/>
              </w:rPr>
              <w:t>Manage Pricing Model</w:t>
            </w:r>
            <w:r w:rsidRPr="00963BB8">
              <w:t xml:space="preserve"> </w:t>
            </w:r>
          </w:p>
        </w:tc>
        <w:tc>
          <w:tcPr>
            <w:tcW w:w="14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830B90" w:rsidRPr="00963BB8" w:rsidRDefault="00963BB8" w:rsidP="00963BB8">
            <w:r w:rsidRPr="00963BB8">
              <w:rPr>
                <w:lang w:val="en-IN"/>
              </w:rPr>
              <w:t> </w:t>
            </w:r>
            <w:r w:rsidRPr="00963BB8">
              <w:t xml:space="preserve"> </w:t>
            </w:r>
          </w:p>
        </w:tc>
        <w:tc>
          <w:tcPr>
            <w:tcW w:w="1736" w:type="dxa"/>
            <w:tcBorders>
              <w:top w:val="single" w:sz="8" w:space="0" w:color="000000"/>
              <w:left w:val="single" w:sz="8" w:space="0" w:color="000000"/>
              <w:bottom w:val="single" w:sz="8" w:space="0" w:color="000000"/>
              <w:right w:val="single" w:sz="8" w:space="0" w:color="000000"/>
            </w:tcBorders>
            <w:shd w:val="clear" w:color="auto" w:fill="DDD9C3"/>
            <w:tcMar>
              <w:top w:w="15" w:type="dxa"/>
              <w:left w:w="108" w:type="dxa"/>
              <w:bottom w:w="0" w:type="dxa"/>
              <w:right w:w="108" w:type="dxa"/>
            </w:tcMar>
            <w:vAlign w:val="bottom"/>
            <w:hideMark/>
          </w:tcPr>
          <w:p w:rsidR="00830B90" w:rsidRPr="00963BB8" w:rsidRDefault="003E5F8D" w:rsidP="00963BB8">
            <w:r w:rsidRPr="003E5F8D">
              <w:drawing>
                <wp:inline distT="0" distB="0" distL="0" distR="0">
                  <wp:extent cx="171450" cy="171450"/>
                  <wp:effectExtent l="19050" t="0" r="0" b="0"/>
                  <wp:docPr id="32" name="Picture 4" descr="C:\Users\santosh\AppData\Local\Microsoft\Windows\INetCache\IE\UD41WHSA\1200px-Check_mark.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tosh\AppData\Local\Microsoft\Windows\INetCache\IE\UD41WHSA\1200px-Check_mark.svg[1].png"/>
                          <pic:cNvPicPr>
                            <a:picLocks noChangeAspect="1" noChangeArrowheads="1"/>
                          </pic:cNvPicPr>
                        </pic:nvPicPr>
                        <pic:blipFill>
                          <a:blip r:embed="rId13"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r>
      <w:tr w:rsidR="00963BB8" w:rsidRPr="00963BB8" w:rsidTr="002571F7">
        <w:trPr>
          <w:trHeight w:val="64"/>
        </w:trPr>
        <w:tc>
          <w:tcPr>
            <w:tcW w:w="561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830B90" w:rsidRPr="00963BB8" w:rsidRDefault="00963BB8" w:rsidP="00963BB8">
            <w:r w:rsidRPr="00963BB8">
              <w:rPr>
                <w:lang w:val="en-IN"/>
              </w:rPr>
              <w:t>Truck Ranking</w:t>
            </w:r>
            <w:r w:rsidRPr="00963BB8">
              <w:t xml:space="preserve"> </w:t>
            </w:r>
          </w:p>
        </w:tc>
        <w:tc>
          <w:tcPr>
            <w:tcW w:w="14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963BB8" w:rsidRPr="00963BB8" w:rsidRDefault="00963BB8" w:rsidP="00963BB8"/>
        </w:tc>
        <w:tc>
          <w:tcPr>
            <w:tcW w:w="1736" w:type="dxa"/>
            <w:tcBorders>
              <w:top w:val="single" w:sz="8" w:space="0" w:color="000000"/>
              <w:left w:val="single" w:sz="8" w:space="0" w:color="000000"/>
              <w:bottom w:val="single" w:sz="8" w:space="0" w:color="000000"/>
              <w:right w:val="single" w:sz="8" w:space="0" w:color="000000"/>
            </w:tcBorders>
            <w:shd w:val="clear" w:color="auto" w:fill="DDD9C3"/>
            <w:tcMar>
              <w:top w:w="15" w:type="dxa"/>
              <w:left w:w="108" w:type="dxa"/>
              <w:bottom w:w="0" w:type="dxa"/>
              <w:right w:w="108" w:type="dxa"/>
            </w:tcMar>
            <w:vAlign w:val="bottom"/>
            <w:hideMark/>
          </w:tcPr>
          <w:p w:rsidR="00830B90" w:rsidRPr="00963BB8" w:rsidRDefault="003E5F8D" w:rsidP="00963BB8">
            <w:r w:rsidRPr="003E5F8D">
              <w:drawing>
                <wp:inline distT="0" distB="0" distL="0" distR="0">
                  <wp:extent cx="171450" cy="171450"/>
                  <wp:effectExtent l="19050" t="0" r="0" b="0"/>
                  <wp:docPr id="33" name="Picture 4" descr="C:\Users\santosh\AppData\Local\Microsoft\Windows\INetCache\IE\UD41WHSA\1200px-Check_mark.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tosh\AppData\Local\Microsoft\Windows\INetCache\IE\UD41WHSA\1200px-Check_mark.svg[1].png"/>
                          <pic:cNvPicPr>
                            <a:picLocks noChangeAspect="1" noChangeArrowheads="1"/>
                          </pic:cNvPicPr>
                        </pic:nvPicPr>
                        <pic:blipFill>
                          <a:blip r:embed="rId13"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r>
      <w:tr w:rsidR="00963BB8" w:rsidRPr="00963BB8" w:rsidTr="002571F7">
        <w:trPr>
          <w:trHeight w:val="64"/>
        </w:trPr>
        <w:tc>
          <w:tcPr>
            <w:tcW w:w="561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830B90" w:rsidRPr="00963BB8" w:rsidRDefault="00963BB8" w:rsidP="00963BB8">
            <w:r w:rsidRPr="00963BB8">
              <w:t>Truck Allocation</w:t>
            </w:r>
          </w:p>
        </w:tc>
        <w:tc>
          <w:tcPr>
            <w:tcW w:w="14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rsidR="00963BB8" w:rsidRPr="00963BB8" w:rsidRDefault="00963BB8" w:rsidP="00963BB8"/>
        </w:tc>
        <w:tc>
          <w:tcPr>
            <w:tcW w:w="1736" w:type="dxa"/>
            <w:tcBorders>
              <w:top w:val="single" w:sz="8" w:space="0" w:color="000000"/>
              <w:left w:val="single" w:sz="8" w:space="0" w:color="000000"/>
              <w:bottom w:val="single" w:sz="8" w:space="0" w:color="000000"/>
              <w:right w:val="single" w:sz="8" w:space="0" w:color="000000"/>
            </w:tcBorders>
            <w:shd w:val="clear" w:color="auto" w:fill="DDD9C3"/>
            <w:tcMar>
              <w:top w:w="15" w:type="dxa"/>
              <w:left w:w="108" w:type="dxa"/>
              <w:bottom w:w="0" w:type="dxa"/>
              <w:right w:w="108" w:type="dxa"/>
            </w:tcMar>
            <w:vAlign w:val="bottom"/>
            <w:hideMark/>
          </w:tcPr>
          <w:p w:rsidR="00830B90" w:rsidRPr="00963BB8" w:rsidRDefault="003E5F8D" w:rsidP="00963BB8">
            <w:r w:rsidRPr="003E5F8D">
              <w:drawing>
                <wp:inline distT="0" distB="0" distL="0" distR="0">
                  <wp:extent cx="171450" cy="171450"/>
                  <wp:effectExtent l="19050" t="0" r="0" b="0"/>
                  <wp:docPr id="34" name="Picture 4" descr="C:\Users\santosh\AppData\Local\Microsoft\Windows\INetCache\IE\UD41WHSA\1200px-Check_mark.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tosh\AppData\Local\Microsoft\Windows\INetCache\IE\UD41WHSA\1200px-Check_mark.svg[1].png"/>
                          <pic:cNvPicPr>
                            <a:picLocks noChangeAspect="1" noChangeArrowheads="1"/>
                          </pic:cNvPicPr>
                        </pic:nvPicPr>
                        <pic:blipFill>
                          <a:blip r:embed="rId13"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r>
    </w:tbl>
    <w:p w:rsidR="00307A1A" w:rsidRDefault="00307A1A" w:rsidP="00307A1A">
      <w:r>
        <w:lastRenderedPageBreak/>
        <w:t>Below are the case hierarchy options:</w:t>
      </w:r>
    </w:p>
    <w:tbl>
      <w:tblPr>
        <w:tblStyle w:val="TableGrid"/>
        <w:tblW w:w="8712" w:type="dxa"/>
        <w:tblInd w:w="288" w:type="dxa"/>
        <w:tblLayout w:type="fixed"/>
        <w:tblLook w:val="04A0"/>
      </w:tblPr>
      <w:tblGrid>
        <w:gridCol w:w="2896"/>
        <w:gridCol w:w="2977"/>
        <w:gridCol w:w="2839"/>
      </w:tblGrid>
      <w:tr w:rsidR="00A35B9F" w:rsidRPr="00E87D1A" w:rsidTr="004A4B4C">
        <w:trPr>
          <w:trHeight w:val="423"/>
        </w:trPr>
        <w:tc>
          <w:tcPr>
            <w:tcW w:w="2896" w:type="dxa"/>
            <w:shd w:val="clear" w:color="auto" w:fill="DEDEDE" w:themeFill="background2"/>
          </w:tcPr>
          <w:p w:rsidR="00A35B9F" w:rsidRPr="00E87D1A" w:rsidRDefault="00A35B9F" w:rsidP="00830B90">
            <w:pPr>
              <w:ind w:left="-24"/>
              <w:rPr>
                <w:rFonts w:cstheme="minorHAnsi"/>
                <w:b/>
                <w:bCs/>
              </w:rPr>
            </w:pPr>
            <w:r>
              <w:rPr>
                <w:rFonts w:cstheme="minorHAnsi"/>
                <w:b/>
                <w:bCs/>
              </w:rPr>
              <w:t>Case Hierarchy Design 1</w:t>
            </w:r>
          </w:p>
        </w:tc>
        <w:tc>
          <w:tcPr>
            <w:tcW w:w="2977" w:type="dxa"/>
            <w:shd w:val="clear" w:color="auto" w:fill="DEDEDE" w:themeFill="background2"/>
          </w:tcPr>
          <w:p w:rsidR="00A35B9F" w:rsidRPr="00E87D1A" w:rsidRDefault="00A35B9F" w:rsidP="00830B90">
            <w:pPr>
              <w:rPr>
                <w:rFonts w:cstheme="minorHAnsi"/>
                <w:b/>
                <w:bCs/>
              </w:rPr>
            </w:pPr>
            <w:r>
              <w:rPr>
                <w:rFonts w:cstheme="minorHAnsi"/>
                <w:b/>
                <w:bCs/>
              </w:rPr>
              <w:t>Case Hierarchy Design 2</w:t>
            </w:r>
          </w:p>
        </w:tc>
        <w:tc>
          <w:tcPr>
            <w:tcW w:w="2839" w:type="dxa"/>
            <w:shd w:val="clear" w:color="auto" w:fill="DEDEDE" w:themeFill="background2"/>
          </w:tcPr>
          <w:p w:rsidR="00A35B9F" w:rsidRPr="00E87D1A" w:rsidRDefault="00A35B9F" w:rsidP="00830B90">
            <w:pPr>
              <w:rPr>
                <w:rFonts w:cstheme="minorHAnsi"/>
                <w:b/>
                <w:bCs/>
              </w:rPr>
            </w:pPr>
            <w:r>
              <w:rPr>
                <w:rFonts w:cstheme="minorHAnsi"/>
                <w:b/>
                <w:bCs/>
              </w:rPr>
              <w:t>Case Hierarchy Design 3</w:t>
            </w:r>
          </w:p>
        </w:tc>
      </w:tr>
      <w:tr w:rsidR="00A35B9F" w:rsidRPr="00823E36" w:rsidTr="00A35B9F">
        <w:trPr>
          <w:trHeight w:val="1126"/>
        </w:trPr>
        <w:tc>
          <w:tcPr>
            <w:tcW w:w="2896" w:type="dxa"/>
          </w:tcPr>
          <w:p w:rsidR="00A35B9F" w:rsidRDefault="000671FC" w:rsidP="00A35B9F">
            <w:pPr>
              <w:pStyle w:val="ListParagraph"/>
              <w:numPr>
                <w:ilvl w:val="0"/>
                <w:numId w:val="18"/>
              </w:numPr>
              <w:rPr>
                <w:rFonts w:cstheme="minorHAnsi"/>
                <w:bCs/>
                <w:sz w:val="18"/>
                <w:szCs w:val="18"/>
              </w:rPr>
            </w:pPr>
            <w:r>
              <w:rPr>
                <w:rFonts w:cstheme="minorHAnsi"/>
                <w:bCs/>
                <w:sz w:val="18"/>
                <w:szCs w:val="18"/>
              </w:rPr>
              <w:t>Customer Registration (Parent)</w:t>
            </w:r>
          </w:p>
          <w:p w:rsidR="000671FC" w:rsidRDefault="00D7218D" w:rsidP="000671FC">
            <w:pPr>
              <w:pStyle w:val="ListParagraph"/>
              <w:numPr>
                <w:ilvl w:val="1"/>
                <w:numId w:val="18"/>
              </w:numPr>
              <w:ind w:left="702" w:hanging="180"/>
              <w:rPr>
                <w:rFonts w:cstheme="minorHAnsi"/>
                <w:bCs/>
                <w:sz w:val="18"/>
                <w:szCs w:val="18"/>
              </w:rPr>
            </w:pPr>
            <w:r>
              <w:rPr>
                <w:rFonts w:cstheme="minorHAnsi"/>
                <w:bCs/>
                <w:sz w:val="18"/>
                <w:szCs w:val="18"/>
              </w:rPr>
              <w:t>Invoicing</w:t>
            </w:r>
            <w:r w:rsidR="000671FC">
              <w:rPr>
                <w:rFonts w:cstheme="minorHAnsi"/>
                <w:bCs/>
                <w:sz w:val="18"/>
                <w:szCs w:val="18"/>
              </w:rPr>
              <w:t xml:space="preserve"> (child)</w:t>
            </w:r>
          </w:p>
          <w:p w:rsidR="000671FC" w:rsidRDefault="000671FC" w:rsidP="000671FC">
            <w:pPr>
              <w:pStyle w:val="ListParagraph"/>
              <w:numPr>
                <w:ilvl w:val="0"/>
                <w:numId w:val="18"/>
              </w:numPr>
              <w:rPr>
                <w:rFonts w:cstheme="minorHAnsi"/>
                <w:bCs/>
                <w:sz w:val="18"/>
                <w:szCs w:val="18"/>
              </w:rPr>
            </w:pPr>
            <w:r>
              <w:rPr>
                <w:rFonts w:cstheme="minorHAnsi"/>
                <w:bCs/>
                <w:sz w:val="18"/>
                <w:szCs w:val="18"/>
              </w:rPr>
              <w:t>Member Cancellation (Parent)</w:t>
            </w:r>
          </w:p>
          <w:p w:rsidR="000671FC" w:rsidRDefault="000671FC" w:rsidP="000671FC">
            <w:pPr>
              <w:pStyle w:val="ListParagraph"/>
              <w:numPr>
                <w:ilvl w:val="1"/>
                <w:numId w:val="18"/>
              </w:numPr>
              <w:ind w:left="702" w:hanging="180"/>
              <w:rPr>
                <w:rFonts w:cstheme="minorHAnsi"/>
                <w:bCs/>
                <w:sz w:val="18"/>
                <w:szCs w:val="18"/>
              </w:rPr>
            </w:pPr>
            <w:r>
              <w:rPr>
                <w:rFonts w:cstheme="minorHAnsi"/>
                <w:bCs/>
                <w:sz w:val="18"/>
                <w:szCs w:val="18"/>
              </w:rPr>
              <w:t>Invoic</w:t>
            </w:r>
            <w:r w:rsidR="00D7218D">
              <w:rPr>
                <w:rFonts w:cstheme="minorHAnsi"/>
                <w:bCs/>
                <w:sz w:val="18"/>
                <w:szCs w:val="18"/>
              </w:rPr>
              <w:t>ing</w:t>
            </w:r>
            <w:r>
              <w:rPr>
                <w:rFonts w:cstheme="minorHAnsi"/>
                <w:bCs/>
                <w:sz w:val="18"/>
                <w:szCs w:val="18"/>
              </w:rPr>
              <w:t xml:space="preserve"> (child)</w:t>
            </w:r>
          </w:p>
          <w:p w:rsidR="006A12C1" w:rsidRDefault="007312DB" w:rsidP="006A12C1">
            <w:pPr>
              <w:pStyle w:val="ListParagraph"/>
              <w:numPr>
                <w:ilvl w:val="0"/>
                <w:numId w:val="18"/>
              </w:numPr>
              <w:rPr>
                <w:rFonts w:cstheme="minorHAnsi"/>
                <w:bCs/>
                <w:sz w:val="18"/>
                <w:szCs w:val="18"/>
              </w:rPr>
            </w:pPr>
            <w:r>
              <w:rPr>
                <w:rFonts w:cstheme="minorHAnsi"/>
                <w:bCs/>
                <w:sz w:val="18"/>
                <w:szCs w:val="18"/>
              </w:rPr>
              <w:t xml:space="preserve">Vendor </w:t>
            </w:r>
            <w:r w:rsidR="00EB0CAE">
              <w:rPr>
                <w:rFonts w:cstheme="minorHAnsi"/>
                <w:bCs/>
                <w:sz w:val="18"/>
                <w:szCs w:val="18"/>
              </w:rPr>
              <w:t>Registration</w:t>
            </w:r>
            <w:r>
              <w:rPr>
                <w:rFonts w:cstheme="minorHAnsi"/>
                <w:bCs/>
                <w:sz w:val="18"/>
                <w:szCs w:val="18"/>
              </w:rPr>
              <w:t xml:space="preserve"> (Parent)</w:t>
            </w:r>
          </w:p>
          <w:p w:rsidR="007312DB" w:rsidRDefault="00EB0CAE" w:rsidP="00EB0CAE">
            <w:pPr>
              <w:pStyle w:val="ListParagraph"/>
              <w:numPr>
                <w:ilvl w:val="0"/>
                <w:numId w:val="18"/>
              </w:numPr>
              <w:rPr>
                <w:rFonts w:cstheme="minorHAnsi"/>
                <w:bCs/>
                <w:sz w:val="18"/>
                <w:szCs w:val="18"/>
              </w:rPr>
            </w:pPr>
            <w:r>
              <w:rPr>
                <w:rFonts w:cstheme="minorHAnsi"/>
                <w:bCs/>
                <w:sz w:val="18"/>
                <w:szCs w:val="18"/>
              </w:rPr>
              <w:t>Shipping Request (Parent)</w:t>
            </w:r>
          </w:p>
          <w:p w:rsidR="00EB0CAE" w:rsidRDefault="00EB0CAE" w:rsidP="00EB0CAE">
            <w:pPr>
              <w:pStyle w:val="ListParagraph"/>
              <w:numPr>
                <w:ilvl w:val="0"/>
                <w:numId w:val="18"/>
              </w:numPr>
              <w:rPr>
                <w:rFonts w:cstheme="minorHAnsi"/>
                <w:bCs/>
                <w:sz w:val="18"/>
                <w:szCs w:val="18"/>
              </w:rPr>
            </w:pPr>
            <w:r>
              <w:rPr>
                <w:rFonts w:cstheme="minorHAnsi"/>
                <w:bCs/>
                <w:sz w:val="18"/>
                <w:szCs w:val="18"/>
              </w:rPr>
              <w:t>Shipping Delivery (Parent)</w:t>
            </w:r>
          </w:p>
          <w:p w:rsidR="00EB0CAE" w:rsidRPr="00EB0CAE" w:rsidRDefault="00D7218D" w:rsidP="00EB0CAE">
            <w:pPr>
              <w:pStyle w:val="ListParagraph"/>
              <w:numPr>
                <w:ilvl w:val="1"/>
                <w:numId w:val="18"/>
              </w:numPr>
              <w:ind w:left="702" w:hanging="180"/>
              <w:rPr>
                <w:rFonts w:cstheme="minorHAnsi"/>
                <w:bCs/>
                <w:sz w:val="18"/>
                <w:szCs w:val="18"/>
              </w:rPr>
            </w:pPr>
            <w:r>
              <w:rPr>
                <w:rFonts w:cstheme="minorHAnsi"/>
                <w:bCs/>
                <w:sz w:val="18"/>
                <w:szCs w:val="18"/>
              </w:rPr>
              <w:t>Invoicing</w:t>
            </w:r>
            <w:r w:rsidR="00EB0CAE">
              <w:rPr>
                <w:rFonts w:cstheme="minorHAnsi"/>
                <w:bCs/>
                <w:sz w:val="18"/>
                <w:szCs w:val="18"/>
              </w:rPr>
              <w:t xml:space="preserve"> (child)</w:t>
            </w:r>
          </w:p>
        </w:tc>
        <w:tc>
          <w:tcPr>
            <w:tcW w:w="2977" w:type="dxa"/>
          </w:tcPr>
          <w:p w:rsidR="00A35B9F" w:rsidRPr="00171B07" w:rsidRDefault="00A35B9F" w:rsidP="00A35B9F">
            <w:pPr>
              <w:pStyle w:val="ListParagraph"/>
              <w:numPr>
                <w:ilvl w:val="0"/>
                <w:numId w:val="18"/>
              </w:numPr>
              <w:rPr>
                <w:rFonts w:cstheme="minorHAnsi"/>
                <w:bCs/>
                <w:sz w:val="18"/>
                <w:szCs w:val="18"/>
              </w:rPr>
            </w:pPr>
            <w:r w:rsidRPr="00171B07">
              <w:rPr>
                <w:rFonts w:cstheme="minorHAnsi"/>
                <w:bCs/>
                <w:sz w:val="18"/>
                <w:szCs w:val="18"/>
              </w:rPr>
              <w:t>Shipping Request (top level)</w:t>
            </w:r>
          </w:p>
          <w:p w:rsidR="00D15D7C" w:rsidRPr="00D15D7C" w:rsidRDefault="00D15D7C" w:rsidP="00A35B9F">
            <w:pPr>
              <w:pStyle w:val="ListParagraph"/>
              <w:numPr>
                <w:ilvl w:val="0"/>
                <w:numId w:val="19"/>
              </w:numPr>
              <w:rPr>
                <w:rFonts w:cstheme="minorHAnsi"/>
                <w:bCs/>
                <w:sz w:val="18"/>
                <w:szCs w:val="18"/>
              </w:rPr>
            </w:pPr>
            <w:r w:rsidRPr="00171B07">
              <w:rPr>
                <w:rFonts w:cstheme="minorHAnsi"/>
                <w:bCs/>
                <w:sz w:val="18"/>
                <w:szCs w:val="18"/>
              </w:rPr>
              <w:t>Truck Request (child case)</w:t>
            </w:r>
          </w:p>
          <w:p w:rsidR="00A35B9F" w:rsidRPr="00171B07" w:rsidRDefault="00A35B9F" w:rsidP="00A35B9F">
            <w:pPr>
              <w:pStyle w:val="ListParagraph"/>
              <w:numPr>
                <w:ilvl w:val="0"/>
                <w:numId w:val="19"/>
              </w:numPr>
              <w:rPr>
                <w:rFonts w:cstheme="minorHAnsi"/>
                <w:bCs/>
                <w:sz w:val="18"/>
                <w:szCs w:val="18"/>
              </w:rPr>
            </w:pPr>
            <w:r w:rsidRPr="00171B07">
              <w:rPr>
                <w:rFonts w:cstheme="minorHAnsi"/>
                <w:sz w:val="18"/>
                <w:szCs w:val="18"/>
              </w:rPr>
              <w:t>Invoicing (child case)</w:t>
            </w:r>
          </w:p>
          <w:p w:rsidR="00A35B9F" w:rsidRDefault="00A35B9F" w:rsidP="00A35B9F">
            <w:pPr>
              <w:pStyle w:val="ListParagraph"/>
              <w:numPr>
                <w:ilvl w:val="0"/>
                <w:numId w:val="18"/>
              </w:numPr>
              <w:rPr>
                <w:rFonts w:cstheme="minorHAnsi"/>
                <w:bCs/>
                <w:sz w:val="18"/>
                <w:szCs w:val="18"/>
              </w:rPr>
            </w:pPr>
            <w:r w:rsidRPr="00171B07">
              <w:rPr>
                <w:rFonts w:cstheme="minorHAnsi"/>
                <w:bCs/>
                <w:sz w:val="18"/>
                <w:szCs w:val="18"/>
              </w:rPr>
              <w:t>Registration (top level)</w:t>
            </w:r>
          </w:p>
          <w:p w:rsidR="00D15D7C" w:rsidRDefault="00D15D7C" w:rsidP="00D15D7C">
            <w:pPr>
              <w:pStyle w:val="ListParagraph"/>
              <w:numPr>
                <w:ilvl w:val="1"/>
                <w:numId w:val="18"/>
              </w:numPr>
              <w:rPr>
                <w:rFonts w:cstheme="minorHAnsi"/>
                <w:bCs/>
                <w:sz w:val="18"/>
                <w:szCs w:val="18"/>
              </w:rPr>
            </w:pPr>
            <w:r>
              <w:rPr>
                <w:rFonts w:cstheme="minorHAnsi"/>
                <w:bCs/>
                <w:sz w:val="18"/>
                <w:szCs w:val="18"/>
              </w:rPr>
              <w:t>Registration (Specialisation)</w:t>
            </w:r>
          </w:p>
          <w:p w:rsidR="00D15D7C" w:rsidRDefault="00D15D7C" w:rsidP="00D15D7C">
            <w:pPr>
              <w:pStyle w:val="ListParagraph"/>
              <w:numPr>
                <w:ilvl w:val="1"/>
                <w:numId w:val="18"/>
              </w:numPr>
              <w:rPr>
                <w:rFonts w:cstheme="minorHAnsi"/>
                <w:bCs/>
                <w:sz w:val="18"/>
                <w:szCs w:val="18"/>
              </w:rPr>
            </w:pPr>
            <w:r>
              <w:rPr>
                <w:rFonts w:cstheme="minorHAnsi"/>
                <w:bCs/>
                <w:sz w:val="18"/>
                <w:szCs w:val="18"/>
              </w:rPr>
              <w:t>Renewal (Specialisation)</w:t>
            </w:r>
          </w:p>
          <w:p w:rsidR="006A58C5" w:rsidRDefault="00D15D7C" w:rsidP="006A58C5">
            <w:pPr>
              <w:pStyle w:val="ListParagraph"/>
              <w:numPr>
                <w:ilvl w:val="1"/>
                <w:numId w:val="18"/>
              </w:numPr>
              <w:rPr>
                <w:rFonts w:cstheme="minorHAnsi"/>
                <w:bCs/>
                <w:sz w:val="18"/>
                <w:szCs w:val="18"/>
              </w:rPr>
            </w:pPr>
            <w:r>
              <w:rPr>
                <w:rFonts w:cstheme="minorHAnsi"/>
                <w:bCs/>
                <w:sz w:val="18"/>
                <w:szCs w:val="18"/>
              </w:rPr>
              <w:t>Cancellation (Specialisation)</w:t>
            </w:r>
          </w:p>
          <w:p w:rsidR="006A58C5" w:rsidRPr="006A58C5" w:rsidRDefault="006A58C5" w:rsidP="006A58C5">
            <w:pPr>
              <w:pStyle w:val="ListParagraph"/>
              <w:numPr>
                <w:ilvl w:val="2"/>
                <w:numId w:val="18"/>
              </w:numPr>
              <w:rPr>
                <w:rFonts w:cstheme="minorHAnsi"/>
                <w:bCs/>
                <w:sz w:val="18"/>
                <w:szCs w:val="18"/>
              </w:rPr>
            </w:pPr>
            <w:r>
              <w:rPr>
                <w:rFonts w:cstheme="minorHAnsi"/>
                <w:bCs/>
                <w:sz w:val="18"/>
                <w:szCs w:val="18"/>
              </w:rPr>
              <w:t>Invoice</w:t>
            </w:r>
          </w:p>
        </w:tc>
        <w:tc>
          <w:tcPr>
            <w:tcW w:w="2839" w:type="dxa"/>
          </w:tcPr>
          <w:p w:rsidR="00A35B9F" w:rsidRPr="00171B07" w:rsidRDefault="00A35B9F" w:rsidP="00A35B9F">
            <w:pPr>
              <w:pStyle w:val="ListParagraph"/>
              <w:numPr>
                <w:ilvl w:val="0"/>
                <w:numId w:val="18"/>
              </w:numPr>
              <w:rPr>
                <w:rFonts w:cstheme="minorHAnsi"/>
                <w:bCs/>
                <w:sz w:val="18"/>
                <w:szCs w:val="18"/>
              </w:rPr>
            </w:pPr>
            <w:r w:rsidRPr="00171B07">
              <w:rPr>
                <w:rFonts w:cstheme="minorHAnsi"/>
                <w:bCs/>
                <w:sz w:val="18"/>
                <w:szCs w:val="18"/>
              </w:rPr>
              <w:t>Shipping Request (top level)</w:t>
            </w:r>
          </w:p>
          <w:p w:rsidR="00A35B9F" w:rsidRPr="00171B07" w:rsidRDefault="00A35B9F" w:rsidP="00A35B9F">
            <w:pPr>
              <w:pStyle w:val="ListParagraph"/>
              <w:numPr>
                <w:ilvl w:val="0"/>
                <w:numId w:val="18"/>
              </w:numPr>
              <w:rPr>
                <w:rFonts w:cstheme="minorHAnsi"/>
                <w:bCs/>
                <w:sz w:val="18"/>
                <w:szCs w:val="18"/>
              </w:rPr>
            </w:pPr>
            <w:r w:rsidRPr="00171B07">
              <w:rPr>
                <w:rFonts w:cstheme="minorHAnsi"/>
                <w:bCs/>
                <w:sz w:val="18"/>
                <w:szCs w:val="18"/>
              </w:rPr>
              <w:t>Invoicing (top level)</w:t>
            </w:r>
          </w:p>
          <w:p w:rsidR="00A35B9F" w:rsidRPr="00171B07" w:rsidRDefault="00A35B9F" w:rsidP="00A35B9F">
            <w:pPr>
              <w:pStyle w:val="ListParagraph"/>
              <w:numPr>
                <w:ilvl w:val="0"/>
                <w:numId w:val="18"/>
              </w:numPr>
              <w:rPr>
                <w:rFonts w:cstheme="minorHAnsi"/>
                <w:sz w:val="18"/>
                <w:szCs w:val="18"/>
              </w:rPr>
            </w:pPr>
            <w:r w:rsidRPr="00171B07">
              <w:rPr>
                <w:rFonts w:cstheme="minorHAnsi"/>
                <w:bCs/>
                <w:sz w:val="18"/>
                <w:szCs w:val="18"/>
              </w:rPr>
              <w:t>Truck Request (top level)</w:t>
            </w:r>
          </w:p>
          <w:p w:rsidR="00A35B9F" w:rsidRPr="00171B07" w:rsidRDefault="00A35B9F" w:rsidP="00A35B9F">
            <w:pPr>
              <w:pStyle w:val="ListParagraph"/>
              <w:numPr>
                <w:ilvl w:val="0"/>
                <w:numId w:val="18"/>
              </w:numPr>
              <w:rPr>
                <w:rFonts w:cstheme="minorHAnsi"/>
                <w:sz w:val="18"/>
                <w:szCs w:val="18"/>
              </w:rPr>
            </w:pPr>
            <w:r w:rsidRPr="00171B07">
              <w:rPr>
                <w:rFonts w:cstheme="minorHAnsi"/>
                <w:bCs/>
                <w:sz w:val="18"/>
                <w:szCs w:val="18"/>
              </w:rPr>
              <w:t>Vendor Registration (top level)</w:t>
            </w:r>
          </w:p>
        </w:tc>
      </w:tr>
    </w:tbl>
    <w:p w:rsidR="00307A1A" w:rsidRDefault="00307A1A" w:rsidP="004712B7">
      <w:pPr>
        <w:outlineLvl w:val="0"/>
      </w:pPr>
    </w:p>
    <w:p w:rsidR="00A70446" w:rsidRDefault="00A70446" w:rsidP="004712B7">
      <w:pPr>
        <w:outlineLvl w:val="0"/>
      </w:pPr>
      <w:r>
        <w:t xml:space="preserve">Primary Case </w:t>
      </w:r>
      <w:r w:rsidR="00F4648B">
        <w:t xml:space="preserve">design </w:t>
      </w:r>
    </w:p>
    <w:p w:rsidR="006E3486" w:rsidRDefault="00CA704E" w:rsidP="004712B7">
      <w:pPr>
        <w:outlineLvl w:val="0"/>
      </w:pPr>
      <w:r>
        <w:rPr>
          <w:noProof/>
        </w:rPr>
        <w:drawing>
          <wp:inline distT="0" distB="0" distL="0" distR="0">
            <wp:extent cx="5255209" cy="2768865"/>
            <wp:effectExtent l="19050" t="0" r="2591" b="0"/>
            <wp:docPr id="35" name="Picture 5" descr="C:\Users\santosh\Desktop\Exam_Overview\Case Design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tosh\Desktop\Exam_Overview\Case Design Chart.png"/>
                    <pic:cNvPicPr>
                      <a:picLocks noChangeAspect="1" noChangeArrowheads="1"/>
                    </pic:cNvPicPr>
                  </pic:nvPicPr>
                  <pic:blipFill>
                    <a:blip r:embed="rId14"/>
                    <a:srcRect/>
                    <a:stretch>
                      <a:fillRect/>
                    </a:stretch>
                  </pic:blipFill>
                  <pic:spPr bwMode="auto">
                    <a:xfrm>
                      <a:off x="0" y="0"/>
                      <a:ext cx="5259807" cy="2771288"/>
                    </a:xfrm>
                    <a:prstGeom prst="rect">
                      <a:avLst/>
                    </a:prstGeom>
                    <a:noFill/>
                    <a:ln w="9525">
                      <a:noFill/>
                      <a:miter lim="800000"/>
                      <a:headEnd/>
                      <a:tailEnd/>
                    </a:ln>
                  </pic:spPr>
                </pic:pic>
              </a:graphicData>
            </a:graphic>
          </wp:inline>
        </w:drawing>
      </w:r>
    </w:p>
    <w:tbl>
      <w:tblPr>
        <w:tblStyle w:val="TableGrid"/>
        <w:tblW w:w="9769" w:type="dxa"/>
        <w:tblInd w:w="-522" w:type="dxa"/>
        <w:tblLayout w:type="fixed"/>
        <w:tblLook w:val="04A0"/>
      </w:tblPr>
      <w:tblGrid>
        <w:gridCol w:w="2700"/>
        <w:gridCol w:w="4230"/>
        <w:gridCol w:w="2839"/>
      </w:tblGrid>
      <w:tr w:rsidR="002A26BE" w:rsidRPr="003B1437" w:rsidTr="00650CA5">
        <w:tc>
          <w:tcPr>
            <w:tcW w:w="2700" w:type="dxa"/>
            <w:shd w:val="clear" w:color="auto" w:fill="C8C8C8" w:themeFill="background2" w:themeFillShade="E6"/>
          </w:tcPr>
          <w:p w:rsidR="002A26BE" w:rsidRPr="003B1437" w:rsidRDefault="00D7069E" w:rsidP="00E42EFD">
            <w:pPr>
              <w:ind w:left="-24"/>
              <w:jc w:val="center"/>
              <w:rPr>
                <w:rFonts w:cstheme="minorHAnsi"/>
                <w:b/>
                <w:bCs/>
              </w:rPr>
            </w:pPr>
            <w:r>
              <w:br w:type="page"/>
            </w:r>
            <w:r w:rsidR="002A26BE" w:rsidRPr="003B1437">
              <w:rPr>
                <w:rFonts w:cstheme="minorHAnsi"/>
                <w:b/>
                <w:bCs/>
              </w:rPr>
              <w:t>Design Approach</w:t>
            </w:r>
          </w:p>
        </w:tc>
        <w:tc>
          <w:tcPr>
            <w:tcW w:w="4230" w:type="dxa"/>
            <w:shd w:val="clear" w:color="auto" w:fill="C8C8C8" w:themeFill="background2" w:themeFillShade="E6"/>
          </w:tcPr>
          <w:p w:rsidR="002A26BE" w:rsidRPr="003B1437" w:rsidRDefault="002A26BE" w:rsidP="00E42EFD">
            <w:pPr>
              <w:jc w:val="center"/>
              <w:rPr>
                <w:rFonts w:cstheme="minorHAnsi"/>
                <w:b/>
                <w:bCs/>
              </w:rPr>
            </w:pPr>
            <w:r w:rsidRPr="003B1437">
              <w:rPr>
                <w:rFonts w:cstheme="minorHAnsi"/>
                <w:b/>
                <w:bCs/>
              </w:rPr>
              <w:t>Pros</w:t>
            </w:r>
          </w:p>
        </w:tc>
        <w:tc>
          <w:tcPr>
            <w:tcW w:w="2839" w:type="dxa"/>
            <w:shd w:val="clear" w:color="auto" w:fill="C8C8C8" w:themeFill="background2" w:themeFillShade="E6"/>
          </w:tcPr>
          <w:p w:rsidR="002A26BE" w:rsidRPr="003B1437" w:rsidRDefault="002A26BE" w:rsidP="00E42EFD">
            <w:pPr>
              <w:jc w:val="center"/>
              <w:rPr>
                <w:rFonts w:cstheme="minorHAnsi"/>
                <w:b/>
                <w:bCs/>
              </w:rPr>
            </w:pPr>
            <w:r w:rsidRPr="003B1437">
              <w:rPr>
                <w:rFonts w:cstheme="minorHAnsi"/>
                <w:b/>
                <w:bCs/>
              </w:rPr>
              <w:t>Cons</w:t>
            </w:r>
          </w:p>
        </w:tc>
      </w:tr>
      <w:tr w:rsidR="002A26BE" w:rsidRPr="003B1437" w:rsidTr="00623FBD">
        <w:tc>
          <w:tcPr>
            <w:tcW w:w="2700" w:type="dxa"/>
            <w:shd w:val="clear" w:color="auto" w:fill="auto"/>
          </w:tcPr>
          <w:p w:rsidR="002A26BE" w:rsidRPr="003B1437" w:rsidRDefault="002A26BE" w:rsidP="004F1D87">
            <w:pPr>
              <w:rPr>
                <w:rFonts w:cstheme="minorHAnsi"/>
                <w:bCs/>
              </w:rPr>
            </w:pPr>
            <w:r w:rsidRPr="003B1437">
              <w:rPr>
                <w:rFonts w:cstheme="minorHAnsi"/>
                <w:bCs/>
              </w:rPr>
              <w:t>Case Hierarchy Design 1</w:t>
            </w:r>
          </w:p>
          <w:p w:rsidR="002A26BE" w:rsidRPr="003B1437" w:rsidRDefault="002A26BE" w:rsidP="00830B90">
            <w:pPr>
              <w:rPr>
                <w:rFonts w:cstheme="minorHAnsi"/>
                <w:b/>
                <w:bCs/>
              </w:rPr>
            </w:pPr>
            <w:r w:rsidRPr="003B1437">
              <w:rPr>
                <w:rFonts w:cstheme="minorHAnsi"/>
                <w:b/>
                <w:bCs/>
              </w:rPr>
              <w:t>(Recommended)</w:t>
            </w:r>
          </w:p>
        </w:tc>
        <w:tc>
          <w:tcPr>
            <w:tcW w:w="4230" w:type="dxa"/>
            <w:shd w:val="clear" w:color="auto" w:fill="auto"/>
          </w:tcPr>
          <w:p w:rsidR="00650CA5" w:rsidRPr="00650CA5" w:rsidRDefault="00650CA5" w:rsidP="002A26BE">
            <w:pPr>
              <w:pStyle w:val="ListParagraph"/>
              <w:numPr>
                <w:ilvl w:val="0"/>
                <w:numId w:val="22"/>
              </w:numPr>
              <w:shd w:val="clear" w:color="auto" w:fill="FFFFFF" w:themeFill="background1"/>
              <w:rPr>
                <w:rFonts w:cstheme="minorHAnsi"/>
              </w:rPr>
            </w:pPr>
            <w:r>
              <w:rPr>
                <w:rFonts w:cstheme="minorHAnsi"/>
              </w:rPr>
              <w:t>All processes are presented as independent component applications this brings the scope to extend the reusability for any other LOB’s and future extension.</w:t>
            </w:r>
          </w:p>
          <w:p w:rsidR="002A26BE" w:rsidRDefault="003A7C8F" w:rsidP="002A26BE">
            <w:pPr>
              <w:pStyle w:val="ListParagraph"/>
              <w:numPr>
                <w:ilvl w:val="0"/>
                <w:numId w:val="22"/>
              </w:numPr>
              <w:shd w:val="clear" w:color="auto" w:fill="FFFFFF" w:themeFill="background1"/>
              <w:rPr>
                <w:rFonts w:cstheme="minorHAnsi"/>
              </w:rPr>
            </w:pPr>
            <w:r w:rsidRPr="003A7C8F">
              <w:rPr>
                <w:rFonts w:cstheme="minorHAnsi"/>
                <w:b/>
              </w:rPr>
              <w:t>Registration Process</w:t>
            </w:r>
            <w:r>
              <w:rPr>
                <w:rFonts w:cstheme="minorHAnsi"/>
              </w:rPr>
              <w:t xml:space="preserve"> </w:t>
            </w:r>
            <w:r w:rsidRPr="003A7C8F">
              <w:rPr>
                <w:rFonts w:cstheme="minorHAnsi"/>
              </w:rPr>
              <w:t>Because registrations are self-contained, they are simple to manage. It's simple to create reports.</w:t>
            </w:r>
          </w:p>
          <w:p w:rsidR="00217C21" w:rsidRPr="00650CA5" w:rsidRDefault="001E02CA" w:rsidP="00650CA5">
            <w:pPr>
              <w:pStyle w:val="ListParagraph"/>
              <w:numPr>
                <w:ilvl w:val="0"/>
                <w:numId w:val="22"/>
              </w:numPr>
              <w:shd w:val="clear" w:color="auto" w:fill="FFFFFF" w:themeFill="background1"/>
              <w:rPr>
                <w:rFonts w:cstheme="minorHAnsi"/>
              </w:rPr>
            </w:pPr>
            <w:r w:rsidRPr="001E02CA">
              <w:rPr>
                <w:rFonts w:cstheme="minorHAnsi"/>
                <w:b/>
              </w:rPr>
              <w:t>Invoice:</w:t>
            </w:r>
            <w:r>
              <w:rPr>
                <w:rFonts w:cstheme="minorHAnsi"/>
                <w:b/>
              </w:rPr>
              <w:t xml:space="preserve"> </w:t>
            </w:r>
            <w:r w:rsidRPr="001E02CA">
              <w:rPr>
                <w:rFonts w:cstheme="minorHAnsi"/>
              </w:rPr>
              <w:t xml:space="preserve">Invoicing is considered a self-contained process and thus can be reused across all business functions, with the potential for expansion based </w:t>
            </w:r>
            <w:r w:rsidRPr="001E02CA">
              <w:rPr>
                <w:rFonts w:cstheme="minorHAnsi"/>
              </w:rPr>
              <w:lastRenderedPageBreak/>
              <w:t>on unique requirements.</w:t>
            </w:r>
            <w:r w:rsidR="00657954">
              <w:rPr>
                <w:rFonts w:cstheme="minorHAnsi"/>
              </w:rPr>
              <w:t xml:space="preserve"> </w:t>
            </w:r>
            <w:r w:rsidR="00FB384E">
              <w:rPr>
                <w:rFonts w:cstheme="minorHAnsi"/>
              </w:rPr>
              <w:t xml:space="preserve"> </w:t>
            </w:r>
          </w:p>
        </w:tc>
        <w:tc>
          <w:tcPr>
            <w:tcW w:w="2839" w:type="dxa"/>
            <w:shd w:val="clear" w:color="auto" w:fill="auto"/>
          </w:tcPr>
          <w:p w:rsidR="002A26BE" w:rsidRPr="003B1437" w:rsidRDefault="00650CA5" w:rsidP="00650CA5">
            <w:pPr>
              <w:pStyle w:val="ListParagraph"/>
              <w:ind w:left="162"/>
              <w:rPr>
                <w:rFonts w:cstheme="minorHAnsi"/>
              </w:rPr>
            </w:pPr>
            <w:r w:rsidRPr="00650CA5">
              <w:rPr>
                <w:rFonts w:cstheme="minorHAnsi"/>
              </w:rPr>
              <w:lastRenderedPageBreak/>
              <w:t>For similar Or identical workflows, duplicate rules are kept. Each registration type must be configured and maintained individually and exposed to web site as Mashup. </w:t>
            </w:r>
          </w:p>
        </w:tc>
      </w:tr>
      <w:tr w:rsidR="002A26BE" w:rsidRPr="003B1437" w:rsidTr="00623FBD">
        <w:tc>
          <w:tcPr>
            <w:tcW w:w="2700" w:type="dxa"/>
            <w:shd w:val="clear" w:color="auto" w:fill="auto"/>
          </w:tcPr>
          <w:p w:rsidR="002A26BE" w:rsidRPr="003B1437" w:rsidRDefault="002A26BE" w:rsidP="00830B90">
            <w:pPr>
              <w:rPr>
                <w:rFonts w:cstheme="minorHAnsi"/>
                <w:bCs/>
              </w:rPr>
            </w:pPr>
            <w:r w:rsidRPr="003B1437">
              <w:rPr>
                <w:rFonts w:cstheme="minorHAnsi"/>
                <w:bCs/>
              </w:rPr>
              <w:lastRenderedPageBreak/>
              <w:t>Case Hierarchy Design 2</w:t>
            </w:r>
          </w:p>
        </w:tc>
        <w:tc>
          <w:tcPr>
            <w:tcW w:w="4230" w:type="dxa"/>
            <w:shd w:val="clear" w:color="auto" w:fill="auto"/>
          </w:tcPr>
          <w:p w:rsidR="002A26BE" w:rsidRPr="003B1437" w:rsidRDefault="000217ED" w:rsidP="008B3A75">
            <w:pPr>
              <w:pStyle w:val="ListParagraph"/>
              <w:ind w:left="360"/>
              <w:rPr>
                <w:rFonts w:cstheme="minorHAnsi"/>
                <w:bCs/>
              </w:rPr>
            </w:pPr>
            <w:r w:rsidRPr="000217ED">
              <w:rPr>
                <w:rFonts w:cstheme="minorHAnsi"/>
              </w:rPr>
              <w:t xml:space="preserve">Reusability is accomplished by the use of a single registration case. Specialization is used to carry out the intended </w:t>
            </w:r>
            <w:r>
              <w:rPr>
                <w:rFonts w:cstheme="minorHAnsi"/>
              </w:rPr>
              <w:t xml:space="preserve">based </w:t>
            </w:r>
            <w:r w:rsidRPr="000217ED">
              <w:rPr>
                <w:rFonts w:cstheme="minorHAnsi"/>
              </w:rPr>
              <w:t>process.</w:t>
            </w:r>
          </w:p>
        </w:tc>
        <w:tc>
          <w:tcPr>
            <w:tcW w:w="2839" w:type="dxa"/>
            <w:shd w:val="clear" w:color="auto" w:fill="auto"/>
          </w:tcPr>
          <w:p w:rsidR="000E75B7" w:rsidRDefault="000E75B7" w:rsidP="002A26BE">
            <w:pPr>
              <w:pStyle w:val="ListParagraph"/>
              <w:numPr>
                <w:ilvl w:val="0"/>
                <w:numId w:val="18"/>
              </w:numPr>
              <w:rPr>
                <w:rFonts w:cstheme="minorHAnsi"/>
                <w:bCs/>
              </w:rPr>
            </w:pPr>
            <w:r w:rsidRPr="000E75B7">
              <w:rPr>
                <w:rFonts w:cstheme="minorHAnsi"/>
                <w:bCs/>
              </w:rPr>
              <w:t>It is difficult to maintain the business partner and truck vendor processes separate in a single flow</w:t>
            </w:r>
            <w:r>
              <w:rPr>
                <w:rFonts w:cstheme="minorHAnsi"/>
                <w:bCs/>
              </w:rPr>
              <w:t xml:space="preserve"> when there is huge deviation in execution of the flow</w:t>
            </w:r>
            <w:r w:rsidRPr="000E75B7">
              <w:rPr>
                <w:rFonts w:cstheme="minorHAnsi"/>
                <w:bCs/>
              </w:rPr>
              <w:t>.</w:t>
            </w:r>
            <w:r>
              <w:rPr>
                <w:rFonts w:cstheme="minorHAnsi"/>
                <w:bCs/>
              </w:rPr>
              <w:t xml:space="preserve"> Adding to that is the city level process will make it more complicated.</w:t>
            </w:r>
          </w:p>
          <w:p w:rsidR="002A26BE" w:rsidRPr="003B1437" w:rsidRDefault="000E75B7" w:rsidP="002915D4">
            <w:pPr>
              <w:pStyle w:val="ListParagraph"/>
              <w:numPr>
                <w:ilvl w:val="0"/>
                <w:numId w:val="18"/>
              </w:numPr>
              <w:rPr>
                <w:rFonts w:cstheme="minorHAnsi"/>
                <w:bCs/>
              </w:rPr>
            </w:pPr>
            <w:r w:rsidRPr="000E75B7">
              <w:rPr>
                <w:rFonts w:cstheme="minorHAnsi"/>
                <w:bCs/>
              </w:rPr>
              <w:t xml:space="preserve"> It is </w:t>
            </w:r>
            <w:r w:rsidR="002915D4">
              <w:rPr>
                <w:rFonts w:cstheme="minorHAnsi"/>
                <w:bCs/>
              </w:rPr>
              <w:t xml:space="preserve">challenging </w:t>
            </w:r>
            <w:r w:rsidRPr="000E75B7">
              <w:rPr>
                <w:rFonts w:cstheme="minorHAnsi"/>
                <w:bCs/>
              </w:rPr>
              <w:t xml:space="preserve">to distinguish Registration-related reports unless a differentiating </w:t>
            </w:r>
            <w:r>
              <w:rPr>
                <w:rFonts w:cstheme="minorHAnsi"/>
                <w:bCs/>
              </w:rPr>
              <w:t>criteria</w:t>
            </w:r>
            <w:r w:rsidRPr="000E75B7">
              <w:rPr>
                <w:rFonts w:cstheme="minorHAnsi"/>
                <w:bCs/>
              </w:rPr>
              <w:t xml:space="preserve"> is used to extract reports.</w:t>
            </w:r>
          </w:p>
        </w:tc>
      </w:tr>
      <w:tr w:rsidR="002A26BE" w:rsidRPr="003B1437" w:rsidTr="00623FBD">
        <w:tc>
          <w:tcPr>
            <w:tcW w:w="2700" w:type="dxa"/>
            <w:shd w:val="clear" w:color="auto" w:fill="auto"/>
          </w:tcPr>
          <w:p w:rsidR="002A26BE" w:rsidRPr="003B1437" w:rsidRDefault="002A26BE" w:rsidP="00830B90">
            <w:pPr>
              <w:rPr>
                <w:rFonts w:cstheme="minorHAnsi"/>
                <w:bCs/>
              </w:rPr>
            </w:pPr>
            <w:r w:rsidRPr="003B1437">
              <w:rPr>
                <w:rFonts w:cstheme="minorHAnsi"/>
                <w:bCs/>
              </w:rPr>
              <w:t>Case Hierarchy Design 3</w:t>
            </w:r>
          </w:p>
        </w:tc>
        <w:tc>
          <w:tcPr>
            <w:tcW w:w="4230" w:type="dxa"/>
            <w:shd w:val="clear" w:color="auto" w:fill="auto"/>
          </w:tcPr>
          <w:p w:rsidR="002A26BE" w:rsidRPr="003B1437" w:rsidRDefault="000876D1" w:rsidP="000876D1">
            <w:pPr>
              <w:pStyle w:val="ListParagraph"/>
              <w:numPr>
                <w:ilvl w:val="0"/>
                <w:numId w:val="18"/>
              </w:numPr>
              <w:rPr>
                <w:rFonts w:cstheme="minorHAnsi"/>
                <w:bCs/>
              </w:rPr>
            </w:pPr>
            <w:r>
              <w:rPr>
                <w:rFonts w:cstheme="minorHAnsi"/>
                <w:bCs/>
              </w:rPr>
              <w:t xml:space="preserve">Independent </w:t>
            </w:r>
            <w:r w:rsidR="00EB758C">
              <w:rPr>
                <w:rFonts w:cstheme="minorHAnsi"/>
                <w:bCs/>
              </w:rPr>
              <w:t>cases are</w:t>
            </w:r>
            <w:r>
              <w:rPr>
                <w:rFonts w:cstheme="minorHAnsi"/>
                <w:bCs/>
              </w:rPr>
              <w:t xml:space="preserve"> easy to implement.</w:t>
            </w:r>
          </w:p>
        </w:tc>
        <w:tc>
          <w:tcPr>
            <w:tcW w:w="2839" w:type="dxa"/>
            <w:shd w:val="clear" w:color="auto" w:fill="auto"/>
          </w:tcPr>
          <w:p w:rsidR="002A26BE" w:rsidRDefault="000876D1" w:rsidP="002A26BE">
            <w:pPr>
              <w:pStyle w:val="ListParagraph"/>
              <w:numPr>
                <w:ilvl w:val="0"/>
                <w:numId w:val="18"/>
              </w:numPr>
              <w:rPr>
                <w:rFonts w:cstheme="minorHAnsi"/>
                <w:bCs/>
              </w:rPr>
            </w:pPr>
            <w:r>
              <w:rPr>
                <w:rFonts w:cstheme="minorHAnsi"/>
                <w:bCs/>
              </w:rPr>
              <w:t>Truck allotment posses a difficult challenge. Also since the cases are not coupled the data flow and dependencies can also become issue. Although we can update using a nightly job or Case updates need to handle the locking mechanism and data is never a real time.</w:t>
            </w:r>
          </w:p>
          <w:p w:rsidR="002A26BE" w:rsidRPr="003B1437" w:rsidRDefault="002A26BE" w:rsidP="00830B90">
            <w:pPr>
              <w:pStyle w:val="ListParagraph"/>
              <w:ind w:left="360"/>
              <w:rPr>
                <w:rFonts w:cstheme="minorHAnsi"/>
                <w:bCs/>
              </w:rPr>
            </w:pPr>
          </w:p>
        </w:tc>
      </w:tr>
    </w:tbl>
    <w:p w:rsidR="00D7069E" w:rsidRDefault="00D7069E"/>
    <w:p w:rsidR="00475709" w:rsidRDefault="00475709">
      <w:r>
        <w:t>Case Type Life cycle for the recommended case hierarchy</w:t>
      </w:r>
    </w:p>
    <w:p w:rsidR="00475709" w:rsidRPr="00475709" w:rsidRDefault="00475709">
      <w:pPr>
        <w:rPr>
          <w:b/>
        </w:rPr>
      </w:pPr>
      <w:r w:rsidRPr="00475709">
        <w:rPr>
          <w:b/>
        </w:rPr>
        <w:t>Customer Registration</w:t>
      </w:r>
      <w:r w:rsidR="00D1266E">
        <w:rPr>
          <w:b/>
        </w:rPr>
        <w:t>/Renewal</w:t>
      </w:r>
      <w:r w:rsidRPr="00475709">
        <w:rPr>
          <w:b/>
        </w:rPr>
        <w:t xml:space="preserve"> </w:t>
      </w:r>
    </w:p>
    <w:p w:rsidR="00475709" w:rsidRDefault="00475709" w:rsidP="00475709">
      <w:pPr>
        <w:spacing w:after="0" w:line="240" w:lineRule="auto"/>
        <w:ind w:left="547"/>
        <w:rPr>
          <w:rFonts w:cstheme="minorHAnsi"/>
          <w:b/>
          <w:bCs/>
        </w:rPr>
      </w:pPr>
      <w:r>
        <w:rPr>
          <w:rFonts w:cstheme="minorHAnsi"/>
          <w:b/>
          <w:bCs/>
        </w:rPr>
        <w:t xml:space="preserve">Primary </w:t>
      </w:r>
      <w:r w:rsidR="00463B8F">
        <w:rPr>
          <w:rFonts w:cstheme="minorHAnsi"/>
          <w:b/>
          <w:bCs/>
        </w:rPr>
        <w:t>Stages</w:t>
      </w:r>
      <w:r w:rsidR="00463B8F" w:rsidRPr="00032D31">
        <w:rPr>
          <w:rFonts w:cstheme="minorHAnsi"/>
          <w:b/>
          <w:bCs/>
        </w:rPr>
        <w:t xml:space="preserve"> (</w:t>
      </w:r>
      <w:r w:rsidRPr="00032D31">
        <w:rPr>
          <w:rFonts w:cstheme="minorHAnsi"/>
          <w:b/>
          <w:bCs/>
        </w:rPr>
        <w:t>Recommended)</w:t>
      </w:r>
    </w:p>
    <w:p w:rsidR="00475709" w:rsidRDefault="00475709"/>
    <w:tbl>
      <w:tblPr>
        <w:tblStyle w:val="TableGrid"/>
        <w:tblW w:w="8505" w:type="dxa"/>
        <w:tblInd w:w="643" w:type="dxa"/>
        <w:tblLayout w:type="fixed"/>
        <w:tblLook w:val="04A0"/>
      </w:tblPr>
      <w:tblGrid>
        <w:gridCol w:w="2165"/>
        <w:gridCol w:w="2160"/>
        <w:gridCol w:w="2070"/>
        <w:gridCol w:w="2110"/>
      </w:tblGrid>
      <w:tr w:rsidR="00475709" w:rsidRPr="00E87D1A" w:rsidTr="007618AB">
        <w:trPr>
          <w:trHeight w:val="447"/>
        </w:trPr>
        <w:tc>
          <w:tcPr>
            <w:tcW w:w="2165" w:type="dxa"/>
          </w:tcPr>
          <w:p w:rsidR="00475709" w:rsidRDefault="00475709" w:rsidP="00830B90">
            <w:pPr>
              <w:rPr>
                <w:rFonts w:cstheme="minorHAnsi"/>
                <w:b/>
                <w:bCs/>
              </w:rPr>
            </w:pPr>
            <w:r>
              <w:rPr>
                <w:rFonts w:cstheme="minorHAnsi"/>
                <w:b/>
                <w:bCs/>
              </w:rPr>
              <w:t>Primary Stage 1</w:t>
            </w:r>
          </w:p>
          <w:p w:rsidR="007618AB" w:rsidRDefault="007618AB" w:rsidP="00830B90">
            <w:pPr>
              <w:rPr>
                <w:rFonts w:cstheme="minorHAnsi"/>
                <w:bCs/>
                <w:sz w:val="18"/>
              </w:rPr>
            </w:pPr>
            <w:r w:rsidRPr="007618AB">
              <w:rPr>
                <w:rFonts w:cstheme="minorHAnsi"/>
                <w:bCs/>
                <w:sz w:val="18"/>
              </w:rPr>
              <w:t xml:space="preserve">Status </w:t>
            </w:r>
            <w:r w:rsidR="00FC39EB">
              <w:rPr>
                <w:rFonts w:cstheme="minorHAnsi"/>
                <w:bCs/>
                <w:sz w:val="18"/>
              </w:rPr>
              <w:t>–</w:t>
            </w:r>
            <w:r w:rsidRPr="007618AB">
              <w:rPr>
                <w:rFonts w:cstheme="minorHAnsi"/>
                <w:bCs/>
                <w:sz w:val="18"/>
              </w:rPr>
              <w:t xml:space="preserve"> New</w:t>
            </w:r>
          </w:p>
          <w:p w:rsidR="00FC39EB" w:rsidRPr="007618AB" w:rsidRDefault="00FC39EB" w:rsidP="00830B90">
            <w:pPr>
              <w:rPr>
                <w:rFonts w:cstheme="minorHAnsi"/>
                <w:bCs/>
              </w:rPr>
            </w:pPr>
            <w:r>
              <w:rPr>
                <w:rFonts w:cstheme="minorHAnsi"/>
                <w:bCs/>
                <w:sz w:val="18"/>
              </w:rPr>
              <w:t xml:space="preserve">Actor - </w:t>
            </w:r>
          </w:p>
        </w:tc>
        <w:tc>
          <w:tcPr>
            <w:tcW w:w="2160" w:type="dxa"/>
          </w:tcPr>
          <w:p w:rsidR="00475709" w:rsidRDefault="00475709" w:rsidP="00830B90">
            <w:pPr>
              <w:rPr>
                <w:rFonts w:cstheme="minorHAnsi"/>
                <w:b/>
                <w:bCs/>
              </w:rPr>
            </w:pPr>
            <w:r>
              <w:rPr>
                <w:rFonts w:cstheme="minorHAnsi"/>
                <w:b/>
                <w:bCs/>
              </w:rPr>
              <w:t>Primary Stage 2</w:t>
            </w:r>
          </w:p>
          <w:p w:rsidR="007618AB" w:rsidRPr="00E87D1A" w:rsidRDefault="007618AB" w:rsidP="00830B90">
            <w:pPr>
              <w:rPr>
                <w:rFonts w:cstheme="minorHAnsi"/>
                <w:b/>
                <w:bCs/>
              </w:rPr>
            </w:pPr>
            <w:r w:rsidRPr="007618AB">
              <w:rPr>
                <w:rFonts w:cstheme="minorHAnsi"/>
                <w:bCs/>
                <w:sz w:val="18"/>
              </w:rPr>
              <w:t xml:space="preserve">Status </w:t>
            </w:r>
            <w:r>
              <w:rPr>
                <w:rFonts w:cstheme="minorHAnsi"/>
                <w:bCs/>
                <w:sz w:val="18"/>
              </w:rPr>
              <w:t>–</w:t>
            </w:r>
            <w:r w:rsidRPr="007618AB">
              <w:rPr>
                <w:rFonts w:cstheme="minorHAnsi"/>
                <w:bCs/>
                <w:sz w:val="18"/>
              </w:rPr>
              <w:t xml:space="preserve"> </w:t>
            </w:r>
            <w:r>
              <w:rPr>
                <w:rFonts w:cstheme="minorHAnsi"/>
                <w:bCs/>
                <w:sz w:val="18"/>
              </w:rPr>
              <w:t>Pending Approval</w:t>
            </w:r>
          </w:p>
        </w:tc>
        <w:tc>
          <w:tcPr>
            <w:tcW w:w="2070" w:type="dxa"/>
          </w:tcPr>
          <w:p w:rsidR="00475709" w:rsidRDefault="00475709" w:rsidP="00830B90">
            <w:pPr>
              <w:rPr>
                <w:rFonts w:cstheme="minorHAnsi"/>
                <w:b/>
                <w:bCs/>
              </w:rPr>
            </w:pPr>
            <w:r>
              <w:rPr>
                <w:rFonts w:cstheme="minorHAnsi"/>
                <w:b/>
                <w:bCs/>
              </w:rPr>
              <w:t>Primary Stage 2</w:t>
            </w:r>
          </w:p>
          <w:p w:rsidR="007618AB" w:rsidRPr="00E87D1A" w:rsidRDefault="007618AB" w:rsidP="00830B90">
            <w:pPr>
              <w:rPr>
                <w:rFonts w:cstheme="minorHAnsi"/>
                <w:b/>
                <w:bCs/>
              </w:rPr>
            </w:pPr>
            <w:r w:rsidRPr="007618AB">
              <w:rPr>
                <w:rFonts w:cstheme="minorHAnsi"/>
                <w:bCs/>
                <w:sz w:val="18"/>
              </w:rPr>
              <w:t xml:space="preserve">Status </w:t>
            </w:r>
            <w:r>
              <w:rPr>
                <w:rFonts w:cstheme="minorHAnsi"/>
                <w:bCs/>
                <w:sz w:val="18"/>
              </w:rPr>
              <w:t>–</w:t>
            </w:r>
            <w:r w:rsidRPr="007618AB">
              <w:rPr>
                <w:rFonts w:cstheme="minorHAnsi"/>
                <w:bCs/>
                <w:sz w:val="18"/>
              </w:rPr>
              <w:t xml:space="preserve"> </w:t>
            </w:r>
            <w:r>
              <w:rPr>
                <w:rFonts w:cstheme="minorHAnsi"/>
                <w:bCs/>
                <w:sz w:val="18"/>
              </w:rPr>
              <w:t>Pending Invoice</w:t>
            </w:r>
          </w:p>
        </w:tc>
        <w:tc>
          <w:tcPr>
            <w:tcW w:w="2110" w:type="dxa"/>
          </w:tcPr>
          <w:p w:rsidR="00475709" w:rsidRPr="00E87D1A" w:rsidRDefault="00475709" w:rsidP="00830B90">
            <w:pPr>
              <w:rPr>
                <w:rFonts w:cstheme="minorHAnsi"/>
                <w:b/>
                <w:bCs/>
              </w:rPr>
            </w:pPr>
            <w:r>
              <w:rPr>
                <w:rFonts w:cstheme="minorHAnsi"/>
                <w:b/>
                <w:bCs/>
              </w:rPr>
              <w:t>Resolve</w:t>
            </w:r>
          </w:p>
        </w:tc>
      </w:tr>
      <w:tr w:rsidR="00475709" w:rsidRPr="0027380E" w:rsidTr="007618AB">
        <w:trPr>
          <w:trHeight w:val="778"/>
        </w:trPr>
        <w:tc>
          <w:tcPr>
            <w:tcW w:w="2165" w:type="dxa"/>
          </w:tcPr>
          <w:p w:rsidR="00475709" w:rsidRPr="00475709" w:rsidRDefault="00475709" w:rsidP="002B2AB9">
            <w:pPr>
              <w:pStyle w:val="ListParagraph"/>
              <w:numPr>
                <w:ilvl w:val="0"/>
                <w:numId w:val="18"/>
              </w:numPr>
              <w:ind w:left="167" w:hanging="180"/>
              <w:rPr>
                <w:rFonts w:cstheme="minorHAnsi"/>
                <w:sz w:val="18"/>
                <w:szCs w:val="18"/>
              </w:rPr>
            </w:pPr>
            <w:r>
              <w:rPr>
                <w:rFonts w:cstheme="minorHAnsi"/>
                <w:b/>
                <w:bCs/>
                <w:sz w:val="18"/>
                <w:szCs w:val="18"/>
              </w:rPr>
              <w:t>Register Info</w:t>
            </w:r>
            <w:r w:rsidR="002B2AB9">
              <w:rPr>
                <w:rFonts w:cstheme="minorHAnsi"/>
                <w:b/>
                <w:bCs/>
                <w:sz w:val="18"/>
                <w:szCs w:val="18"/>
              </w:rPr>
              <w:t xml:space="preserve"> </w:t>
            </w:r>
            <w:r w:rsidR="002B2AB9" w:rsidRPr="004C6BCF">
              <w:rPr>
                <w:rFonts w:cstheme="minorHAnsi"/>
                <w:bCs/>
                <w:i/>
                <w:sz w:val="16"/>
                <w:szCs w:val="18"/>
              </w:rPr>
              <w:t>(Capture register info UI from)</w:t>
            </w:r>
          </w:p>
          <w:p w:rsidR="00475709" w:rsidRPr="00475709" w:rsidRDefault="00475709" w:rsidP="002B2AB9">
            <w:pPr>
              <w:pStyle w:val="ListParagraph"/>
              <w:numPr>
                <w:ilvl w:val="0"/>
                <w:numId w:val="18"/>
              </w:numPr>
              <w:ind w:left="167" w:hanging="180"/>
              <w:rPr>
                <w:rFonts w:cstheme="minorHAnsi"/>
                <w:sz w:val="18"/>
                <w:szCs w:val="18"/>
              </w:rPr>
            </w:pPr>
            <w:r>
              <w:rPr>
                <w:rFonts w:cstheme="minorHAnsi"/>
                <w:b/>
                <w:bCs/>
                <w:sz w:val="18"/>
                <w:szCs w:val="18"/>
              </w:rPr>
              <w:t xml:space="preserve">Case match </w:t>
            </w:r>
            <w:r w:rsidR="002B2AB9" w:rsidRPr="002B2AB9">
              <w:rPr>
                <w:rFonts w:cstheme="minorHAnsi"/>
                <w:bCs/>
                <w:i/>
                <w:sz w:val="16"/>
                <w:szCs w:val="18"/>
              </w:rPr>
              <w:t>(Duplicate Based on Org ID and City )</w:t>
            </w:r>
          </w:p>
          <w:p w:rsidR="00475709" w:rsidRPr="008349BC" w:rsidRDefault="00463B8F" w:rsidP="002B2AB9">
            <w:pPr>
              <w:pStyle w:val="ListParagraph"/>
              <w:numPr>
                <w:ilvl w:val="0"/>
                <w:numId w:val="18"/>
              </w:numPr>
              <w:ind w:left="167" w:hanging="180"/>
              <w:rPr>
                <w:rFonts w:cstheme="minorHAnsi"/>
                <w:sz w:val="18"/>
                <w:szCs w:val="18"/>
              </w:rPr>
            </w:pPr>
            <w:r w:rsidRPr="002B2AB9">
              <w:rPr>
                <w:rFonts w:cstheme="minorHAnsi"/>
                <w:b/>
                <w:sz w:val="18"/>
                <w:szCs w:val="18"/>
              </w:rPr>
              <w:t>Payment</w:t>
            </w:r>
            <w:r w:rsidR="002B2AB9">
              <w:rPr>
                <w:rFonts w:cstheme="minorHAnsi"/>
                <w:sz w:val="18"/>
                <w:szCs w:val="18"/>
              </w:rPr>
              <w:t xml:space="preserve"> </w:t>
            </w:r>
            <w:r w:rsidR="002B2AB9" w:rsidRPr="002B2AB9">
              <w:rPr>
                <w:rFonts w:cstheme="minorHAnsi"/>
                <w:i/>
                <w:sz w:val="16"/>
                <w:szCs w:val="18"/>
              </w:rPr>
              <w:t>(Payment Gateway)</w:t>
            </w:r>
          </w:p>
          <w:p w:rsidR="008349BC" w:rsidRPr="00823E36" w:rsidRDefault="008349BC" w:rsidP="002B2AB9">
            <w:pPr>
              <w:pStyle w:val="ListParagraph"/>
              <w:numPr>
                <w:ilvl w:val="0"/>
                <w:numId w:val="18"/>
              </w:numPr>
              <w:ind w:left="167" w:hanging="180"/>
              <w:rPr>
                <w:rFonts w:cstheme="minorHAnsi"/>
                <w:sz w:val="18"/>
                <w:szCs w:val="18"/>
              </w:rPr>
            </w:pPr>
            <w:r w:rsidRPr="00C16CA0">
              <w:rPr>
                <w:rFonts w:cstheme="minorHAnsi"/>
                <w:highlight w:val="cyan"/>
              </w:rPr>
              <w:t>BusinessPartner-Renewal</w:t>
            </w:r>
          </w:p>
        </w:tc>
        <w:tc>
          <w:tcPr>
            <w:tcW w:w="2160" w:type="dxa"/>
          </w:tcPr>
          <w:p w:rsidR="00475709" w:rsidRPr="004C6BCF" w:rsidRDefault="00475709" w:rsidP="002B2AB9">
            <w:pPr>
              <w:pStyle w:val="ListParagraph"/>
              <w:numPr>
                <w:ilvl w:val="0"/>
                <w:numId w:val="18"/>
              </w:numPr>
              <w:ind w:left="162" w:hanging="162"/>
              <w:rPr>
                <w:rFonts w:cstheme="minorHAnsi"/>
                <w:sz w:val="18"/>
                <w:szCs w:val="18"/>
              </w:rPr>
            </w:pPr>
            <w:r>
              <w:rPr>
                <w:rFonts w:cstheme="minorHAnsi"/>
                <w:b/>
                <w:bCs/>
                <w:sz w:val="18"/>
                <w:szCs w:val="18"/>
              </w:rPr>
              <w:t>Approval Flow</w:t>
            </w:r>
            <w:r w:rsidR="00920529">
              <w:rPr>
                <w:rFonts w:cstheme="minorHAnsi"/>
                <w:b/>
                <w:bCs/>
                <w:sz w:val="18"/>
                <w:szCs w:val="18"/>
              </w:rPr>
              <w:t xml:space="preserve"> </w:t>
            </w:r>
            <w:r w:rsidR="00920529" w:rsidRPr="004C6BCF">
              <w:rPr>
                <w:rFonts w:cstheme="minorHAnsi"/>
                <w:bCs/>
                <w:i/>
                <w:sz w:val="16"/>
                <w:szCs w:val="18"/>
              </w:rPr>
              <w:t>(PEGA OOTB approval for executive manager)</w:t>
            </w:r>
          </w:p>
          <w:p w:rsidR="00475709" w:rsidRPr="00823E36" w:rsidRDefault="00475709" w:rsidP="002B2AB9">
            <w:pPr>
              <w:pStyle w:val="ListParagraph"/>
              <w:numPr>
                <w:ilvl w:val="0"/>
                <w:numId w:val="18"/>
              </w:numPr>
              <w:ind w:left="162" w:hanging="162"/>
              <w:rPr>
                <w:rFonts w:cstheme="minorHAnsi"/>
                <w:sz w:val="18"/>
                <w:szCs w:val="18"/>
              </w:rPr>
            </w:pPr>
            <w:r w:rsidRPr="00920529">
              <w:rPr>
                <w:rFonts w:cstheme="minorHAnsi"/>
                <w:b/>
                <w:sz w:val="18"/>
                <w:szCs w:val="18"/>
              </w:rPr>
              <w:t>Change Stage</w:t>
            </w:r>
            <w:r w:rsidR="00920529">
              <w:rPr>
                <w:rFonts w:cstheme="minorHAnsi"/>
                <w:sz w:val="18"/>
                <w:szCs w:val="18"/>
              </w:rPr>
              <w:t xml:space="preserve"> </w:t>
            </w:r>
            <w:r w:rsidR="00920529" w:rsidRPr="00920529">
              <w:rPr>
                <w:rFonts w:cstheme="minorHAnsi"/>
                <w:i/>
                <w:sz w:val="18"/>
                <w:szCs w:val="18"/>
              </w:rPr>
              <w:t>(Conditional to alternate stage based on rejection)</w:t>
            </w:r>
          </w:p>
        </w:tc>
        <w:tc>
          <w:tcPr>
            <w:tcW w:w="2070" w:type="dxa"/>
          </w:tcPr>
          <w:p w:rsidR="00475709" w:rsidRDefault="00233F0C" w:rsidP="00920529">
            <w:pPr>
              <w:pStyle w:val="ListParagraph"/>
              <w:numPr>
                <w:ilvl w:val="0"/>
                <w:numId w:val="18"/>
              </w:numPr>
              <w:ind w:left="162" w:hanging="198"/>
              <w:rPr>
                <w:rFonts w:cstheme="minorHAnsi"/>
                <w:sz w:val="18"/>
                <w:szCs w:val="18"/>
              </w:rPr>
            </w:pPr>
            <w:r w:rsidRPr="00233F0C">
              <w:rPr>
                <w:rFonts w:cstheme="minorHAnsi"/>
                <w:b/>
                <w:sz w:val="18"/>
                <w:szCs w:val="18"/>
              </w:rPr>
              <w:t>Create Case</w:t>
            </w:r>
            <w:r>
              <w:rPr>
                <w:rFonts w:cstheme="minorHAnsi"/>
                <w:b/>
                <w:sz w:val="18"/>
                <w:szCs w:val="18"/>
              </w:rPr>
              <w:t xml:space="preserve"> </w:t>
            </w:r>
            <w:r w:rsidR="00475709">
              <w:rPr>
                <w:rFonts w:cstheme="minorHAnsi"/>
                <w:sz w:val="18"/>
                <w:szCs w:val="18"/>
              </w:rPr>
              <w:t>Invoice (Child Case)</w:t>
            </w:r>
          </w:p>
          <w:p w:rsidR="00475709" w:rsidRDefault="00475709" w:rsidP="00920529">
            <w:pPr>
              <w:pStyle w:val="ListParagraph"/>
              <w:numPr>
                <w:ilvl w:val="0"/>
                <w:numId w:val="18"/>
              </w:numPr>
              <w:ind w:left="162" w:hanging="198"/>
              <w:rPr>
                <w:rFonts w:cstheme="minorHAnsi"/>
                <w:b/>
                <w:sz w:val="18"/>
                <w:szCs w:val="18"/>
              </w:rPr>
            </w:pPr>
            <w:r w:rsidRPr="00233F0C">
              <w:rPr>
                <w:rFonts w:cstheme="minorHAnsi"/>
                <w:b/>
                <w:sz w:val="18"/>
                <w:szCs w:val="18"/>
              </w:rPr>
              <w:t>Wait</w:t>
            </w:r>
          </w:p>
          <w:p w:rsidR="00EC367E" w:rsidRPr="00233F0C" w:rsidRDefault="00EC367E" w:rsidP="00920529">
            <w:pPr>
              <w:pStyle w:val="ListParagraph"/>
              <w:numPr>
                <w:ilvl w:val="0"/>
                <w:numId w:val="18"/>
              </w:numPr>
              <w:ind w:left="162" w:hanging="198"/>
              <w:rPr>
                <w:rFonts w:cstheme="minorHAnsi"/>
                <w:b/>
                <w:sz w:val="18"/>
                <w:szCs w:val="18"/>
              </w:rPr>
            </w:pPr>
            <w:r>
              <w:rPr>
                <w:rFonts w:cstheme="minorHAnsi"/>
                <w:b/>
                <w:sz w:val="18"/>
                <w:szCs w:val="18"/>
              </w:rPr>
              <w:t xml:space="preserve">Create </w:t>
            </w:r>
            <w:r w:rsidR="0025020B">
              <w:rPr>
                <w:rFonts w:cstheme="minorHAnsi"/>
                <w:b/>
                <w:sz w:val="18"/>
                <w:szCs w:val="18"/>
              </w:rPr>
              <w:t xml:space="preserve">Business </w:t>
            </w:r>
            <w:r>
              <w:rPr>
                <w:rFonts w:cstheme="minorHAnsi"/>
                <w:b/>
                <w:sz w:val="18"/>
                <w:szCs w:val="18"/>
              </w:rPr>
              <w:t>Operator</w:t>
            </w:r>
          </w:p>
        </w:tc>
        <w:tc>
          <w:tcPr>
            <w:tcW w:w="2110" w:type="dxa"/>
          </w:tcPr>
          <w:p w:rsidR="00475709" w:rsidRPr="00233F0C" w:rsidRDefault="00475709" w:rsidP="00A73E23">
            <w:pPr>
              <w:pStyle w:val="ListParagraph"/>
              <w:numPr>
                <w:ilvl w:val="0"/>
                <w:numId w:val="18"/>
              </w:numPr>
              <w:ind w:left="162" w:hanging="198"/>
              <w:rPr>
                <w:rFonts w:cstheme="minorHAnsi"/>
                <w:b/>
                <w:sz w:val="18"/>
                <w:szCs w:val="18"/>
              </w:rPr>
            </w:pPr>
            <w:r w:rsidRPr="00233F0C">
              <w:rPr>
                <w:rFonts w:cstheme="minorHAnsi"/>
                <w:b/>
                <w:sz w:val="18"/>
                <w:szCs w:val="18"/>
              </w:rPr>
              <w:t>Send Email</w:t>
            </w:r>
          </w:p>
          <w:p w:rsidR="00475709" w:rsidRPr="00475709" w:rsidRDefault="00475709" w:rsidP="00A73E23">
            <w:pPr>
              <w:pStyle w:val="ListParagraph"/>
              <w:numPr>
                <w:ilvl w:val="0"/>
                <w:numId w:val="18"/>
              </w:numPr>
              <w:ind w:left="162" w:hanging="198"/>
              <w:rPr>
                <w:rFonts w:cstheme="minorHAnsi"/>
                <w:b/>
                <w:bCs/>
                <w:sz w:val="18"/>
                <w:szCs w:val="18"/>
              </w:rPr>
            </w:pPr>
            <w:r w:rsidRPr="00233F0C">
              <w:rPr>
                <w:rFonts w:cstheme="minorHAnsi"/>
                <w:b/>
                <w:sz w:val="18"/>
                <w:szCs w:val="18"/>
              </w:rPr>
              <w:t>Resolve</w:t>
            </w:r>
            <w:r w:rsidRPr="00A73E23">
              <w:rPr>
                <w:rFonts w:cstheme="minorHAnsi"/>
                <w:sz w:val="18"/>
                <w:szCs w:val="18"/>
              </w:rPr>
              <w:t xml:space="preserve"> (Resolve-Completed)</w:t>
            </w:r>
          </w:p>
        </w:tc>
      </w:tr>
    </w:tbl>
    <w:p w:rsidR="00DF01B1" w:rsidRDefault="00DF01B1"/>
    <w:p w:rsidR="00463B8F" w:rsidRDefault="00463B8F" w:rsidP="00463B8F">
      <w:pPr>
        <w:keepNext/>
        <w:spacing w:after="0" w:line="240" w:lineRule="auto"/>
        <w:ind w:left="547"/>
        <w:rPr>
          <w:rFonts w:cstheme="minorHAnsi"/>
          <w:b/>
          <w:bCs/>
        </w:rPr>
      </w:pPr>
      <w:r w:rsidRPr="00BA4779">
        <w:rPr>
          <w:rFonts w:cstheme="minorHAnsi"/>
          <w:b/>
          <w:bCs/>
        </w:rPr>
        <w:t>Alternate Stages</w:t>
      </w:r>
      <w:r>
        <w:rPr>
          <w:rFonts w:cstheme="minorHAnsi"/>
          <w:b/>
          <w:bCs/>
        </w:rPr>
        <w:t xml:space="preserve"> (</w:t>
      </w:r>
      <w:r w:rsidRPr="00032D31">
        <w:rPr>
          <w:rFonts w:cstheme="minorHAnsi"/>
          <w:b/>
          <w:bCs/>
        </w:rPr>
        <w:t>Recommended)</w:t>
      </w:r>
    </w:p>
    <w:p w:rsidR="00463B8F" w:rsidRPr="00BA4779" w:rsidRDefault="00463B8F" w:rsidP="00463B8F">
      <w:pPr>
        <w:keepNext/>
        <w:spacing w:after="0" w:line="240" w:lineRule="auto"/>
        <w:ind w:left="547"/>
        <w:rPr>
          <w:rFonts w:cstheme="minorHAnsi"/>
          <w:b/>
          <w:bCs/>
        </w:rPr>
      </w:pPr>
    </w:p>
    <w:tbl>
      <w:tblPr>
        <w:tblStyle w:val="TableGrid"/>
        <w:tblW w:w="2273" w:type="dxa"/>
        <w:tblInd w:w="667" w:type="dxa"/>
        <w:tblLook w:val="04A0"/>
      </w:tblPr>
      <w:tblGrid>
        <w:gridCol w:w="2273"/>
      </w:tblGrid>
      <w:tr w:rsidR="00463B8F" w:rsidTr="00463B8F">
        <w:trPr>
          <w:trHeight w:val="272"/>
        </w:trPr>
        <w:tc>
          <w:tcPr>
            <w:tcW w:w="2273" w:type="dxa"/>
          </w:tcPr>
          <w:p w:rsidR="00463B8F" w:rsidRDefault="00463B8F" w:rsidP="00830B90">
            <w:pPr>
              <w:keepNext/>
              <w:rPr>
                <w:rFonts w:cstheme="minorHAnsi"/>
                <w:b/>
                <w:bCs/>
              </w:rPr>
            </w:pPr>
            <w:r w:rsidRPr="002171E4">
              <w:rPr>
                <w:rFonts w:cstheme="minorHAnsi"/>
                <w:b/>
                <w:bCs/>
              </w:rPr>
              <w:t>Alternate Stage 1</w:t>
            </w:r>
          </w:p>
          <w:p w:rsidR="003E139E" w:rsidRDefault="003E139E" w:rsidP="00830B90">
            <w:pPr>
              <w:keepNext/>
              <w:rPr>
                <w:rFonts w:cstheme="minorHAnsi"/>
              </w:rPr>
            </w:pPr>
            <w:r w:rsidRPr="007618AB">
              <w:rPr>
                <w:rFonts w:cstheme="minorHAnsi"/>
                <w:bCs/>
                <w:sz w:val="18"/>
              </w:rPr>
              <w:t xml:space="preserve">Status </w:t>
            </w:r>
            <w:r>
              <w:rPr>
                <w:rFonts w:cstheme="minorHAnsi"/>
                <w:bCs/>
                <w:sz w:val="18"/>
              </w:rPr>
              <w:t>–</w:t>
            </w:r>
            <w:r w:rsidRPr="007618AB">
              <w:rPr>
                <w:rFonts w:cstheme="minorHAnsi"/>
                <w:bCs/>
                <w:sz w:val="18"/>
              </w:rPr>
              <w:t xml:space="preserve"> </w:t>
            </w:r>
            <w:r>
              <w:rPr>
                <w:rFonts w:cstheme="minorHAnsi"/>
                <w:bCs/>
                <w:sz w:val="18"/>
              </w:rPr>
              <w:t>Pending Refund</w:t>
            </w:r>
          </w:p>
        </w:tc>
      </w:tr>
      <w:tr w:rsidR="00463B8F" w:rsidTr="00463B8F">
        <w:trPr>
          <w:trHeight w:val="935"/>
        </w:trPr>
        <w:tc>
          <w:tcPr>
            <w:tcW w:w="2273" w:type="dxa"/>
          </w:tcPr>
          <w:p w:rsidR="00F175E1" w:rsidRPr="00F175E1" w:rsidRDefault="00F175E1" w:rsidP="00F175E1">
            <w:pPr>
              <w:pStyle w:val="ListParagraph"/>
              <w:numPr>
                <w:ilvl w:val="0"/>
                <w:numId w:val="23"/>
              </w:numPr>
              <w:rPr>
                <w:rFonts w:cstheme="minorHAnsi"/>
                <w:sz w:val="18"/>
                <w:szCs w:val="18"/>
              </w:rPr>
            </w:pPr>
            <w:r>
              <w:rPr>
                <w:rFonts w:cstheme="minorHAnsi"/>
                <w:b/>
                <w:bCs/>
                <w:sz w:val="18"/>
                <w:szCs w:val="18"/>
              </w:rPr>
              <w:t xml:space="preserve">Refund </w:t>
            </w:r>
            <w:r w:rsidR="004C6BCF" w:rsidRPr="004C6BCF">
              <w:rPr>
                <w:rFonts w:cstheme="minorHAnsi"/>
                <w:bCs/>
                <w:i/>
                <w:sz w:val="18"/>
                <w:szCs w:val="18"/>
              </w:rPr>
              <w:t>(Payment refund)</w:t>
            </w:r>
          </w:p>
          <w:p w:rsidR="00F175E1" w:rsidRPr="00F175E1" w:rsidRDefault="00F175E1" w:rsidP="00F175E1">
            <w:pPr>
              <w:pStyle w:val="ListParagraph"/>
              <w:numPr>
                <w:ilvl w:val="0"/>
                <w:numId w:val="23"/>
              </w:numPr>
              <w:rPr>
                <w:rFonts w:cstheme="minorHAnsi"/>
                <w:sz w:val="18"/>
                <w:szCs w:val="18"/>
              </w:rPr>
            </w:pPr>
            <w:r>
              <w:rPr>
                <w:rFonts w:cstheme="minorHAnsi"/>
                <w:b/>
                <w:bCs/>
                <w:sz w:val="18"/>
                <w:szCs w:val="18"/>
              </w:rPr>
              <w:t>Resolve (Resolved Cancelled)</w:t>
            </w:r>
          </w:p>
        </w:tc>
      </w:tr>
    </w:tbl>
    <w:p w:rsidR="00463B8F" w:rsidRDefault="00463B8F"/>
    <w:p w:rsidR="008A19AA" w:rsidRPr="00CD1316" w:rsidRDefault="008A19AA">
      <w:pPr>
        <w:rPr>
          <w:b/>
        </w:rPr>
      </w:pPr>
      <w:r w:rsidRPr="00CD1316">
        <w:rPr>
          <w:b/>
        </w:rPr>
        <w:t>Approach</w:t>
      </w:r>
      <w:r w:rsidR="00B330BA">
        <w:rPr>
          <w:b/>
        </w:rPr>
        <w:t xml:space="preserve"> discussion</w:t>
      </w:r>
    </w:p>
    <w:p w:rsidR="00463B8F" w:rsidRDefault="0048443B">
      <w:r w:rsidRPr="0048443B">
        <w:t>Using the Web Mashup interface, the case type will be exposed to the MDC website. The user is pre</w:t>
      </w:r>
      <w:r w:rsidR="00243D75">
        <w:t>sented with a UI form to</w:t>
      </w:r>
      <w:r w:rsidRPr="0048443B">
        <w:t xml:space="preserve"> registration information. </w:t>
      </w:r>
      <w:r w:rsidR="00114042">
        <w:t>Post submitting</w:t>
      </w:r>
      <w:r w:rsidRPr="0048443B">
        <w:t>, the system will use the case match rule to identify the duplicate request</w:t>
      </w:r>
      <w:r w:rsidR="00830B90">
        <w:t xml:space="preserve"> and resolve the case</w:t>
      </w:r>
      <w:r w:rsidR="00114042">
        <w:t xml:space="preserve"> else will be presented with payment</w:t>
      </w:r>
      <w:r w:rsidRPr="0048443B">
        <w:t>. Once a payment is done, a payment gateway is linked into the system. The OOTB approval flow would be used to route a case to the Executive manager for approval.</w:t>
      </w:r>
      <w:r w:rsidR="003532D9">
        <w:t xml:space="preserve"> A child case is initiated invoice processing (refer to the invoice processing case) , email is sent to the business partner on successful registration. </w:t>
      </w:r>
      <w:r w:rsidR="003532D9" w:rsidRPr="003532D9">
        <w:t xml:space="preserve">All registered members are captured in a Data </w:t>
      </w:r>
      <w:r w:rsidR="00C82791" w:rsidRPr="003532D9">
        <w:t xml:space="preserve">type </w:t>
      </w:r>
      <w:r w:rsidR="00FC39EB">
        <w:t>“</w:t>
      </w:r>
      <w:r w:rsidR="00FC39EB" w:rsidRPr="009748C8">
        <w:rPr>
          <w:sz w:val="20"/>
        </w:rPr>
        <w:t>MDC-Data-BusinessPartner</w:t>
      </w:r>
      <w:r w:rsidR="00FC39EB">
        <w:t xml:space="preserve">” </w:t>
      </w:r>
      <w:r w:rsidR="00C82791" w:rsidRPr="003532D9">
        <w:t>that</w:t>
      </w:r>
      <w:r w:rsidR="003532D9" w:rsidRPr="003532D9">
        <w:t xml:space="preserve"> will serve as a source for reporting.</w:t>
      </w:r>
      <w:r w:rsidR="003532D9">
        <w:t xml:space="preserve"> </w:t>
      </w:r>
      <w:r w:rsidR="003532D9" w:rsidRPr="003532D9">
        <w:t xml:space="preserve">Rejection cases are processed with a refund transaction </w:t>
      </w:r>
      <w:r w:rsidR="003532D9" w:rsidRPr="00FC39EB">
        <w:t xml:space="preserve">and </w:t>
      </w:r>
      <w:r w:rsidR="003532D9" w:rsidRPr="003D0CD9">
        <w:t xml:space="preserve">perhaps an email notification </w:t>
      </w:r>
      <w:r w:rsidR="00ED0512" w:rsidRPr="003D0CD9">
        <w:t>is</w:t>
      </w:r>
      <w:r w:rsidR="00ED0512" w:rsidRPr="00FC39EB">
        <w:t xml:space="preserve"> triggered </w:t>
      </w:r>
      <w:r w:rsidR="00B330BA" w:rsidRPr="00FC39EB">
        <w:t>from alternate</w:t>
      </w:r>
      <w:r w:rsidR="003532D9" w:rsidRPr="00FC39EB">
        <w:t xml:space="preserve"> stage.</w:t>
      </w:r>
      <w:r w:rsidR="00B330BA" w:rsidRPr="00FC39EB">
        <w:t xml:space="preserve"> Furthermore, a renewal process will reuse the</w:t>
      </w:r>
      <w:r w:rsidR="00B330BA" w:rsidRPr="00B330BA">
        <w:t xml:space="preserve"> same flow; the distinction is dependent o</w:t>
      </w:r>
      <w:r w:rsidR="00B330BA">
        <w:t>n the Model (Registration Type).</w:t>
      </w:r>
    </w:p>
    <w:p w:rsidR="000876D1" w:rsidRDefault="000876D1">
      <w:pPr>
        <w:rPr>
          <w:b/>
        </w:rPr>
      </w:pPr>
    </w:p>
    <w:p w:rsidR="00D1266E" w:rsidRDefault="00D1266E">
      <w:pPr>
        <w:rPr>
          <w:b/>
        </w:rPr>
      </w:pPr>
      <w:r w:rsidRPr="00D1266E">
        <w:rPr>
          <w:b/>
        </w:rPr>
        <w:t>Member Cancellation</w:t>
      </w:r>
    </w:p>
    <w:p w:rsidR="00D1266E" w:rsidRDefault="00D1266E" w:rsidP="00D1266E">
      <w:pPr>
        <w:spacing w:after="0" w:line="240" w:lineRule="auto"/>
        <w:ind w:left="547"/>
        <w:rPr>
          <w:rFonts w:cstheme="minorHAnsi"/>
          <w:b/>
          <w:bCs/>
        </w:rPr>
      </w:pPr>
      <w:r>
        <w:rPr>
          <w:rFonts w:cstheme="minorHAnsi"/>
          <w:b/>
          <w:bCs/>
        </w:rPr>
        <w:t>Primary Stages</w:t>
      </w:r>
      <w:r w:rsidRPr="00032D31">
        <w:rPr>
          <w:rFonts w:cstheme="minorHAnsi"/>
          <w:b/>
          <w:bCs/>
        </w:rPr>
        <w:t xml:space="preserve"> (Recommended)</w:t>
      </w:r>
    </w:p>
    <w:p w:rsidR="00D1266E" w:rsidRDefault="00D1266E" w:rsidP="00D1266E"/>
    <w:tbl>
      <w:tblPr>
        <w:tblStyle w:val="TableGrid"/>
        <w:tblW w:w="4394" w:type="dxa"/>
        <w:tblInd w:w="643" w:type="dxa"/>
        <w:tblLayout w:type="fixed"/>
        <w:tblLook w:val="04A0"/>
      </w:tblPr>
      <w:tblGrid>
        <w:gridCol w:w="2345"/>
        <w:gridCol w:w="2049"/>
      </w:tblGrid>
      <w:tr w:rsidR="00C82791" w:rsidRPr="00E87D1A" w:rsidTr="000E30B6">
        <w:trPr>
          <w:trHeight w:val="447"/>
        </w:trPr>
        <w:tc>
          <w:tcPr>
            <w:tcW w:w="2345" w:type="dxa"/>
          </w:tcPr>
          <w:p w:rsidR="00C82791" w:rsidRDefault="00C82791" w:rsidP="0095363F">
            <w:pPr>
              <w:rPr>
                <w:rFonts w:cstheme="minorHAnsi"/>
                <w:b/>
                <w:bCs/>
              </w:rPr>
            </w:pPr>
            <w:r>
              <w:rPr>
                <w:rFonts w:cstheme="minorHAnsi"/>
                <w:b/>
                <w:bCs/>
              </w:rPr>
              <w:t>Primary Stage 1</w:t>
            </w:r>
          </w:p>
          <w:p w:rsidR="000E30B6" w:rsidRPr="00E87D1A" w:rsidRDefault="000E30B6" w:rsidP="000E30B6">
            <w:pPr>
              <w:rPr>
                <w:rFonts w:cstheme="minorHAnsi"/>
                <w:b/>
                <w:bCs/>
              </w:rPr>
            </w:pPr>
            <w:r w:rsidRPr="007618AB">
              <w:rPr>
                <w:rFonts w:cstheme="minorHAnsi"/>
                <w:bCs/>
                <w:sz w:val="18"/>
              </w:rPr>
              <w:t xml:space="preserve">Status </w:t>
            </w:r>
            <w:r>
              <w:rPr>
                <w:rFonts w:cstheme="minorHAnsi"/>
                <w:bCs/>
                <w:sz w:val="18"/>
              </w:rPr>
              <w:t>–</w:t>
            </w:r>
            <w:r w:rsidRPr="007618AB">
              <w:rPr>
                <w:rFonts w:cstheme="minorHAnsi"/>
                <w:bCs/>
                <w:sz w:val="18"/>
              </w:rPr>
              <w:t xml:space="preserve"> </w:t>
            </w:r>
            <w:r>
              <w:rPr>
                <w:rFonts w:cstheme="minorHAnsi"/>
                <w:bCs/>
                <w:sz w:val="18"/>
              </w:rPr>
              <w:t>Pending Approval</w:t>
            </w:r>
          </w:p>
        </w:tc>
        <w:tc>
          <w:tcPr>
            <w:tcW w:w="2049" w:type="dxa"/>
          </w:tcPr>
          <w:p w:rsidR="00C82791" w:rsidRPr="00E87D1A" w:rsidRDefault="00C82791" w:rsidP="0095363F">
            <w:pPr>
              <w:rPr>
                <w:rFonts w:cstheme="minorHAnsi"/>
                <w:b/>
                <w:bCs/>
              </w:rPr>
            </w:pPr>
            <w:r>
              <w:rPr>
                <w:rFonts w:cstheme="minorHAnsi"/>
                <w:b/>
                <w:bCs/>
              </w:rPr>
              <w:t>Resolve</w:t>
            </w:r>
          </w:p>
        </w:tc>
      </w:tr>
      <w:tr w:rsidR="00C82791" w:rsidRPr="0027380E" w:rsidTr="000E30B6">
        <w:trPr>
          <w:trHeight w:val="778"/>
        </w:trPr>
        <w:tc>
          <w:tcPr>
            <w:tcW w:w="2345" w:type="dxa"/>
          </w:tcPr>
          <w:p w:rsidR="00C82791" w:rsidRPr="00C82791" w:rsidRDefault="00C82791" w:rsidP="00C82791">
            <w:pPr>
              <w:pStyle w:val="ListParagraph"/>
              <w:numPr>
                <w:ilvl w:val="0"/>
                <w:numId w:val="18"/>
              </w:numPr>
              <w:rPr>
                <w:rFonts w:cstheme="minorHAnsi"/>
                <w:sz w:val="18"/>
                <w:szCs w:val="18"/>
              </w:rPr>
            </w:pPr>
            <w:r>
              <w:rPr>
                <w:rFonts w:cstheme="minorHAnsi"/>
                <w:b/>
                <w:bCs/>
                <w:sz w:val="18"/>
                <w:szCs w:val="18"/>
              </w:rPr>
              <w:t>Approval</w:t>
            </w:r>
          </w:p>
        </w:tc>
        <w:tc>
          <w:tcPr>
            <w:tcW w:w="2049" w:type="dxa"/>
          </w:tcPr>
          <w:p w:rsidR="00C82791" w:rsidRDefault="00C82791" w:rsidP="00F81CA7">
            <w:pPr>
              <w:pStyle w:val="ListParagraph"/>
              <w:numPr>
                <w:ilvl w:val="0"/>
                <w:numId w:val="18"/>
              </w:numPr>
              <w:shd w:val="clear" w:color="auto" w:fill="FFFF00"/>
              <w:rPr>
                <w:rFonts w:cstheme="minorHAnsi"/>
                <w:b/>
                <w:bCs/>
                <w:sz w:val="18"/>
                <w:szCs w:val="18"/>
              </w:rPr>
            </w:pPr>
            <w:r>
              <w:rPr>
                <w:rFonts w:cstheme="minorHAnsi"/>
                <w:sz w:val="18"/>
                <w:szCs w:val="18"/>
              </w:rPr>
              <w:t>Send Email</w:t>
            </w:r>
          </w:p>
          <w:p w:rsidR="00C82791" w:rsidRPr="00475709" w:rsidRDefault="00C82791" w:rsidP="0095363F">
            <w:pPr>
              <w:pStyle w:val="ListParagraph"/>
              <w:numPr>
                <w:ilvl w:val="0"/>
                <w:numId w:val="18"/>
              </w:numPr>
              <w:rPr>
                <w:rFonts w:cstheme="minorHAnsi"/>
                <w:b/>
                <w:bCs/>
                <w:sz w:val="18"/>
                <w:szCs w:val="18"/>
              </w:rPr>
            </w:pPr>
            <w:r>
              <w:rPr>
                <w:rFonts w:cstheme="minorHAnsi"/>
                <w:b/>
                <w:bCs/>
                <w:sz w:val="18"/>
                <w:szCs w:val="18"/>
              </w:rPr>
              <w:t>Resolve (Resolve-Completed)</w:t>
            </w:r>
          </w:p>
        </w:tc>
      </w:tr>
    </w:tbl>
    <w:p w:rsidR="00D1266E" w:rsidRDefault="00D1266E">
      <w:pPr>
        <w:rPr>
          <w:b/>
        </w:rPr>
      </w:pPr>
    </w:p>
    <w:p w:rsidR="00D1266E" w:rsidRDefault="00D1266E">
      <w:pPr>
        <w:rPr>
          <w:b/>
        </w:rPr>
      </w:pPr>
      <w:r>
        <w:rPr>
          <w:b/>
        </w:rPr>
        <w:t>Approach discussion</w:t>
      </w:r>
      <w:r w:rsidR="003B7F78">
        <w:rPr>
          <w:b/>
        </w:rPr>
        <w:t xml:space="preserve"> </w:t>
      </w:r>
    </w:p>
    <w:p w:rsidR="006121A6" w:rsidRDefault="006760DA">
      <w:r w:rsidRPr="006760DA">
        <w:t>When a user logs in to Dashboard, the option to request cancellation is available, and the reason for the request is captured. D_GetMemberPendingShip</w:t>
      </w:r>
      <w:r w:rsidR="00A451DC">
        <w:t xml:space="preserve">ment (lookup on shipment case, </w:t>
      </w:r>
      <w:r w:rsidR="00A451DC" w:rsidRPr="001E0296">
        <w:t>F</w:t>
      </w:r>
      <w:r w:rsidRPr="001E0296">
        <w:t xml:space="preserve">ilter member </w:t>
      </w:r>
      <w:r w:rsidR="00A451DC" w:rsidRPr="001E0296">
        <w:t xml:space="preserve">Org </w:t>
      </w:r>
      <w:r w:rsidRPr="001E0296">
        <w:t>ID</w:t>
      </w:r>
      <w:r w:rsidRPr="006760DA">
        <w:t xml:space="preserve"> and Status) If the system cannot locate a pending request, a case is triggered to cancel and is routed for approval; otherwise, a notice to the user is shown.</w:t>
      </w:r>
      <w:r>
        <w:t xml:space="preserve"> Upon the cancellation, system to mark the status of business partner to </w:t>
      </w:r>
      <w:r w:rsidR="000B28BF">
        <w:t>inactive “</w:t>
      </w:r>
      <w:r w:rsidRPr="009748C8">
        <w:rPr>
          <w:sz w:val="20"/>
        </w:rPr>
        <w:t>MDC-Data-BusinessPartner</w:t>
      </w:r>
      <w:r>
        <w:rPr>
          <w:sz w:val="20"/>
        </w:rPr>
        <w:t>”</w:t>
      </w:r>
      <w:r w:rsidR="00A451DC">
        <w:t xml:space="preserve"> based on the Member Org ID</w:t>
      </w:r>
      <w:r w:rsidR="006121A6">
        <w:t>.</w:t>
      </w:r>
    </w:p>
    <w:p w:rsidR="004B70AF" w:rsidRDefault="004B70AF"/>
    <w:p w:rsidR="00530886" w:rsidRDefault="00530886"/>
    <w:p w:rsidR="00137F85" w:rsidRPr="00137F85" w:rsidRDefault="00137F85">
      <w:pPr>
        <w:rPr>
          <w:b/>
        </w:rPr>
      </w:pPr>
      <w:r w:rsidRPr="00137F85">
        <w:rPr>
          <w:b/>
        </w:rPr>
        <w:t xml:space="preserve">Vendor Registration </w:t>
      </w:r>
    </w:p>
    <w:p w:rsidR="00137F85" w:rsidRDefault="00137F85" w:rsidP="00137F85">
      <w:pPr>
        <w:spacing w:after="0" w:line="240" w:lineRule="auto"/>
        <w:ind w:left="547"/>
        <w:rPr>
          <w:rFonts w:cstheme="minorHAnsi"/>
          <w:b/>
          <w:bCs/>
        </w:rPr>
      </w:pPr>
      <w:r>
        <w:rPr>
          <w:rFonts w:cstheme="minorHAnsi"/>
          <w:b/>
          <w:bCs/>
        </w:rPr>
        <w:t>Primary Stages</w:t>
      </w:r>
      <w:r w:rsidRPr="00032D31">
        <w:rPr>
          <w:rFonts w:cstheme="minorHAnsi"/>
          <w:b/>
          <w:bCs/>
        </w:rPr>
        <w:t xml:space="preserve"> (Recommended)</w:t>
      </w:r>
    </w:p>
    <w:p w:rsidR="00137F85" w:rsidRPr="00032D31" w:rsidRDefault="00137F85" w:rsidP="00137F85">
      <w:pPr>
        <w:tabs>
          <w:tab w:val="left" w:pos="1007"/>
        </w:tabs>
        <w:spacing w:after="0" w:line="240" w:lineRule="auto"/>
        <w:ind w:left="547"/>
        <w:rPr>
          <w:rFonts w:cstheme="minorHAnsi"/>
          <w:b/>
          <w:bCs/>
        </w:rPr>
      </w:pPr>
      <w:r>
        <w:rPr>
          <w:rFonts w:cstheme="minorHAnsi"/>
          <w:b/>
          <w:bCs/>
        </w:rPr>
        <w:tab/>
      </w:r>
    </w:p>
    <w:tbl>
      <w:tblPr>
        <w:tblStyle w:val="TableGrid"/>
        <w:tblW w:w="8221" w:type="dxa"/>
        <w:tblInd w:w="643" w:type="dxa"/>
        <w:tblLayout w:type="fixed"/>
        <w:tblLook w:val="04A0"/>
      </w:tblPr>
      <w:tblGrid>
        <w:gridCol w:w="1701"/>
        <w:gridCol w:w="2126"/>
        <w:gridCol w:w="1843"/>
        <w:gridCol w:w="2551"/>
      </w:tblGrid>
      <w:tr w:rsidR="00137F85" w:rsidRPr="00E87D1A" w:rsidTr="00137F85">
        <w:trPr>
          <w:trHeight w:val="447"/>
        </w:trPr>
        <w:tc>
          <w:tcPr>
            <w:tcW w:w="1701" w:type="dxa"/>
          </w:tcPr>
          <w:p w:rsidR="00137F85" w:rsidRDefault="00137F85" w:rsidP="0095363F">
            <w:pPr>
              <w:rPr>
                <w:rFonts w:cstheme="minorHAnsi"/>
                <w:b/>
                <w:bCs/>
              </w:rPr>
            </w:pPr>
            <w:r>
              <w:rPr>
                <w:rFonts w:cstheme="minorHAnsi"/>
                <w:b/>
                <w:bCs/>
              </w:rPr>
              <w:t>Primary Stage 1</w:t>
            </w:r>
          </w:p>
          <w:p w:rsidR="003B5F94" w:rsidRPr="00E87D1A" w:rsidRDefault="003B5F94" w:rsidP="0095363F">
            <w:pPr>
              <w:rPr>
                <w:rFonts w:cstheme="minorHAnsi"/>
                <w:b/>
                <w:bCs/>
              </w:rPr>
            </w:pPr>
            <w:r w:rsidRPr="007618AB">
              <w:rPr>
                <w:rFonts w:cstheme="minorHAnsi"/>
                <w:bCs/>
                <w:sz w:val="18"/>
              </w:rPr>
              <w:t xml:space="preserve">Status </w:t>
            </w:r>
            <w:r>
              <w:rPr>
                <w:rFonts w:cstheme="minorHAnsi"/>
                <w:bCs/>
                <w:sz w:val="18"/>
              </w:rPr>
              <w:t>–</w:t>
            </w:r>
            <w:r w:rsidRPr="007618AB">
              <w:rPr>
                <w:rFonts w:cstheme="minorHAnsi"/>
                <w:bCs/>
                <w:sz w:val="18"/>
              </w:rPr>
              <w:t xml:space="preserve"> </w:t>
            </w:r>
            <w:r>
              <w:rPr>
                <w:rFonts w:cstheme="minorHAnsi"/>
                <w:bCs/>
                <w:sz w:val="18"/>
              </w:rPr>
              <w:t>New</w:t>
            </w:r>
          </w:p>
        </w:tc>
        <w:tc>
          <w:tcPr>
            <w:tcW w:w="2126" w:type="dxa"/>
          </w:tcPr>
          <w:p w:rsidR="00137F85" w:rsidRDefault="00137F85" w:rsidP="0095363F">
            <w:pPr>
              <w:rPr>
                <w:rFonts w:cstheme="minorHAnsi"/>
                <w:b/>
                <w:bCs/>
              </w:rPr>
            </w:pPr>
            <w:r>
              <w:rPr>
                <w:rFonts w:cstheme="minorHAnsi"/>
                <w:b/>
                <w:bCs/>
              </w:rPr>
              <w:t>Primary Stage 2</w:t>
            </w:r>
          </w:p>
          <w:p w:rsidR="003B5F94" w:rsidRPr="00E87D1A" w:rsidRDefault="003B5F94" w:rsidP="0095363F">
            <w:pPr>
              <w:rPr>
                <w:rFonts w:cstheme="minorHAnsi"/>
                <w:b/>
                <w:bCs/>
              </w:rPr>
            </w:pPr>
            <w:r w:rsidRPr="007618AB">
              <w:rPr>
                <w:rFonts w:cstheme="minorHAnsi"/>
                <w:bCs/>
                <w:sz w:val="18"/>
              </w:rPr>
              <w:t xml:space="preserve">Status </w:t>
            </w:r>
            <w:r>
              <w:rPr>
                <w:rFonts w:cstheme="minorHAnsi"/>
                <w:bCs/>
                <w:sz w:val="18"/>
              </w:rPr>
              <w:t>–</w:t>
            </w:r>
            <w:r w:rsidRPr="007618AB">
              <w:rPr>
                <w:rFonts w:cstheme="minorHAnsi"/>
                <w:bCs/>
                <w:sz w:val="18"/>
              </w:rPr>
              <w:t xml:space="preserve"> </w:t>
            </w:r>
            <w:r>
              <w:rPr>
                <w:rFonts w:cstheme="minorHAnsi"/>
                <w:bCs/>
                <w:sz w:val="18"/>
              </w:rPr>
              <w:t>Pending Approval</w:t>
            </w:r>
          </w:p>
        </w:tc>
        <w:tc>
          <w:tcPr>
            <w:tcW w:w="1843" w:type="dxa"/>
          </w:tcPr>
          <w:p w:rsidR="00137F85" w:rsidRDefault="00137F85" w:rsidP="0095363F">
            <w:pPr>
              <w:rPr>
                <w:rFonts w:cstheme="minorHAnsi"/>
                <w:b/>
                <w:bCs/>
              </w:rPr>
            </w:pPr>
            <w:r>
              <w:rPr>
                <w:rFonts w:cstheme="minorHAnsi"/>
                <w:b/>
                <w:bCs/>
              </w:rPr>
              <w:t>Primary Stage 3</w:t>
            </w:r>
          </w:p>
          <w:p w:rsidR="003B5F94" w:rsidRPr="00E87D1A" w:rsidRDefault="003B5F94" w:rsidP="0095363F">
            <w:pPr>
              <w:rPr>
                <w:rFonts w:cstheme="minorHAnsi"/>
                <w:b/>
                <w:bCs/>
              </w:rPr>
            </w:pPr>
            <w:r w:rsidRPr="007618AB">
              <w:rPr>
                <w:rFonts w:cstheme="minorHAnsi"/>
                <w:bCs/>
                <w:sz w:val="18"/>
              </w:rPr>
              <w:t xml:space="preserve">Status </w:t>
            </w:r>
            <w:r>
              <w:rPr>
                <w:rFonts w:cstheme="minorHAnsi"/>
                <w:bCs/>
                <w:sz w:val="18"/>
              </w:rPr>
              <w:t>–</w:t>
            </w:r>
            <w:r w:rsidRPr="007618AB">
              <w:rPr>
                <w:rFonts w:cstheme="minorHAnsi"/>
                <w:bCs/>
                <w:sz w:val="18"/>
              </w:rPr>
              <w:t xml:space="preserve"> </w:t>
            </w:r>
            <w:r>
              <w:rPr>
                <w:rFonts w:cstheme="minorHAnsi"/>
                <w:bCs/>
                <w:sz w:val="18"/>
              </w:rPr>
              <w:t>Pending Rating</w:t>
            </w:r>
          </w:p>
        </w:tc>
        <w:tc>
          <w:tcPr>
            <w:tcW w:w="2551" w:type="dxa"/>
          </w:tcPr>
          <w:p w:rsidR="00137F85" w:rsidRPr="00E87D1A" w:rsidRDefault="00137F85" w:rsidP="0095363F">
            <w:pPr>
              <w:rPr>
                <w:rFonts w:cstheme="minorHAnsi"/>
                <w:b/>
                <w:bCs/>
              </w:rPr>
            </w:pPr>
            <w:r>
              <w:rPr>
                <w:rFonts w:cstheme="minorHAnsi"/>
                <w:b/>
                <w:bCs/>
              </w:rPr>
              <w:t>Primary Stage 4</w:t>
            </w:r>
          </w:p>
        </w:tc>
      </w:tr>
      <w:tr w:rsidR="00137F85" w:rsidRPr="0027380E" w:rsidTr="00137F85">
        <w:trPr>
          <w:trHeight w:val="778"/>
        </w:trPr>
        <w:tc>
          <w:tcPr>
            <w:tcW w:w="1701" w:type="dxa"/>
          </w:tcPr>
          <w:p w:rsidR="00137F85" w:rsidRPr="00137F85" w:rsidRDefault="00137F85" w:rsidP="00571576">
            <w:pPr>
              <w:pStyle w:val="ListParagraph"/>
              <w:numPr>
                <w:ilvl w:val="0"/>
                <w:numId w:val="18"/>
              </w:numPr>
              <w:ind w:left="167" w:hanging="193"/>
              <w:rPr>
                <w:rFonts w:cstheme="minorHAnsi"/>
                <w:sz w:val="18"/>
                <w:szCs w:val="18"/>
              </w:rPr>
            </w:pPr>
            <w:r w:rsidRPr="00137F85">
              <w:rPr>
                <w:rFonts w:cstheme="minorHAnsi"/>
                <w:b/>
                <w:bCs/>
                <w:sz w:val="18"/>
                <w:szCs w:val="18"/>
              </w:rPr>
              <w:t xml:space="preserve">Collect </w:t>
            </w:r>
            <w:r w:rsidR="002C1901">
              <w:rPr>
                <w:rFonts w:cstheme="minorHAnsi"/>
                <w:b/>
                <w:bCs/>
                <w:sz w:val="18"/>
                <w:szCs w:val="18"/>
              </w:rPr>
              <w:t xml:space="preserve">Information </w:t>
            </w:r>
          </w:p>
          <w:p w:rsidR="00137F85" w:rsidRPr="00137F85" w:rsidRDefault="00137F85" w:rsidP="00137F85">
            <w:pPr>
              <w:rPr>
                <w:rFonts w:cstheme="minorHAnsi"/>
                <w:sz w:val="18"/>
                <w:szCs w:val="18"/>
              </w:rPr>
            </w:pPr>
          </w:p>
        </w:tc>
        <w:tc>
          <w:tcPr>
            <w:tcW w:w="2126" w:type="dxa"/>
          </w:tcPr>
          <w:p w:rsidR="00137F85" w:rsidRPr="003B5F94" w:rsidRDefault="00137F85" w:rsidP="002C1901">
            <w:pPr>
              <w:pStyle w:val="ListParagraph"/>
              <w:numPr>
                <w:ilvl w:val="0"/>
                <w:numId w:val="18"/>
              </w:numPr>
              <w:ind w:left="176" w:hanging="184"/>
              <w:rPr>
                <w:rFonts w:cstheme="minorHAnsi"/>
                <w:b/>
                <w:bCs/>
                <w:sz w:val="18"/>
                <w:szCs w:val="18"/>
              </w:rPr>
            </w:pPr>
            <w:r>
              <w:rPr>
                <w:rFonts w:cstheme="minorHAnsi"/>
                <w:b/>
                <w:bCs/>
                <w:sz w:val="18"/>
                <w:szCs w:val="18"/>
              </w:rPr>
              <w:t>Approva</w:t>
            </w:r>
            <w:r w:rsidR="003B5F94">
              <w:rPr>
                <w:rFonts w:cstheme="minorHAnsi"/>
                <w:b/>
                <w:bCs/>
                <w:sz w:val="18"/>
                <w:szCs w:val="18"/>
              </w:rPr>
              <w:t>l</w:t>
            </w:r>
          </w:p>
        </w:tc>
        <w:tc>
          <w:tcPr>
            <w:tcW w:w="1843" w:type="dxa"/>
          </w:tcPr>
          <w:p w:rsidR="00137F85" w:rsidRDefault="00137F85" w:rsidP="00571576">
            <w:pPr>
              <w:pStyle w:val="ListParagraph"/>
              <w:numPr>
                <w:ilvl w:val="0"/>
                <w:numId w:val="18"/>
              </w:numPr>
              <w:ind w:left="210" w:hanging="150"/>
              <w:rPr>
                <w:rFonts w:cstheme="minorHAnsi"/>
                <w:b/>
                <w:bCs/>
                <w:sz w:val="18"/>
                <w:szCs w:val="18"/>
              </w:rPr>
            </w:pPr>
            <w:r>
              <w:rPr>
                <w:rFonts w:cstheme="minorHAnsi"/>
                <w:b/>
                <w:bCs/>
                <w:sz w:val="18"/>
                <w:szCs w:val="18"/>
              </w:rPr>
              <w:t>Rating</w:t>
            </w:r>
            <w:r w:rsidR="003B5F94">
              <w:rPr>
                <w:rFonts w:cstheme="minorHAnsi"/>
                <w:b/>
                <w:bCs/>
                <w:sz w:val="18"/>
                <w:szCs w:val="18"/>
              </w:rPr>
              <w:t xml:space="preserve"> </w:t>
            </w:r>
            <w:r w:rsidR="003B5F94" w:rsidRPr="003B5F94">
              <w:rPr>
                <w:rFonts w:cstheme="minorHAnsi"/>
                <w:bCs/>
                <w:sz w:val="18"/>
                <w:szCs w:val="18"/>
              </w:rPr>
              <w:t>(External System simulation)</w:t>
            </w:r>
          </w:p>
          <w:p w:rsidR="00137F85" w:rsidRPr="00AB21E1" w:rsidRDefault="00137F85" w:rsidP="00571576">
            <w:pPr>
              <w:pStyle w:val="ListParagraph"/>
              <w:numPr>
                <w:ilvl w:val="0"/>
                <w:numId w:val="18"/>
              </w:numPr>
              <w:ind w:left="210" w:hanging="150"/>
              <w:rPr>
                <w:rFonts w:cstheme="minorHAnsi"/>
                <w:b/>
                <w:bCs/>
                <w:sz w:val="18"/>
                <w:szCs w:val="18"/>
                <w:highlight w:val="yellow"/>
              </w:rPr>
            </w:pPr>
            <w:r w:rsidRPr="00AB21E1">
              <w:rPr>
                <w:rFonts w:cstheme="minorHAnsi"/>
                <w:b/>
                <w:bCs/>
                <w:sz w:val="18"/>
                <w:szCs w:val="18"/>
                <w:highlight w:val="yellow"/>
              </w:rPr>
              <w:t>Rate Vendors</w:t>
            </w:r>
          </w:p>
          <w:p w:rsidR="00137F85" w:rsidRPr="00AB21E1" w:rsidRDefault="00137F85" w:rsidP="00571576">
            <w:pPr>
              <w:pStyle w:val="ListParagraph"/>
              <w:numPr>
                <w:ilvl w:val="0"/>
                <w:numId w:val="18"/>
              </w:numPr>
              <w:ind w:left="210" w:hanging="150"/>
              <w:rPr>
                <w:rFonts w:cstheme="minorHAnsi"/>
                <w:sz w:val="18"/>
                <w:szCs w:val="18"/>
                <w:highlight w:val="yellow"/>
              </w:rPr>
            </w:pPr>
            <w:r w:rsidRPr="00AB21E1">
              <w:rPr>
                <w:rFonts w:cstheme="minorHAnsi"/>
                <w:sz w:val="18"/>
                <w:szCs w:val="18"/>
                <w:highlight w:val="yellow"/>
              </w:rPr>
              <w:t>City Manager</w:t>
            </w:r>
          </w:p>
          <w:p w:rsidR="00137F85" w:rsidRPr="003B5F94" w:rsidRDefault="00137F85" w:rsidP="003B5F94">
            <w:pPr>
              <w:rPr>
                <w:rFonts w:cstheme="minorHAnsi"/>
                <w:sz w:val="18"/>
                <w:szCs w:val="18"/>
              </w:rPr>
            </w:pPr>
          </w:p>
        </w:tc>
        <w:tc>
          <w:tcPr>
            <w:tcW w:w="2551" w:type="dxa"/>
          </w:tcPr>
          <w:p w:rsidR="002C1901" w:rsidRDefault="002C1901" w:rsidP="002C1901">
            <w:pPr>
              <w:pStyle w:val="ListParagraph"/>
              <w:numPr>
                <w:ilvl w:val="0"/>
                <w:numId w:val="18"/>
              </w:numPr>
              <w:ind w:left="167" w:hanging="193"/>
              <w:rPr>
                <w:rFonts w:cstheme="minorHAnsi"/>
                <w:b/>
                <w:bCs/>
                <w:sz w:val="18"/>
                <w:szCs w:val="18"/>
              </w:rPr>
            </w:pPr>
            <w:r>
              <w:rPr>
                <w:rFonts w:cstheme="minorHAnsi"/>
                <w:b/>
                <w:bCs/>
                <w:sz w:val="18"/>
                <w:szCs w:val="18"/>
              </w:rPr>
              <w:t>Notify</w:t>
            </w:r>
          </w:p>
          <w:p w:rsidR="00137F85" w:rsidRDefault="00137F85" w:rsidP="002C1901">
            <w:pPr>
              <w:pStyle w:val="ListParagraph"/>
              <w:numPr>
                <w:ilvl w:val="0"/>
                <w:numId w:val="18"/>
              </w:numPr>
              <w:ind w:left="167" w:hanging="193"/>
              <w:rPr>
                <w:rFonts w:cstheme="minorHAnsi"/>
                <w:b/>
                <w:bCs/>
                <w:sz w:val="18"/>
                <w:szCs w:val="18"/>
              </w:rPr>
            </w:pPr>
            <w:r>
              <w:rPr>
                <w:rFonts w:cstheme="minorHAnsi"/>
                <w:b/>
                <w:bCs/>
                <w:sz w:val="18"/>
                <w:szCs w:val="18"/>
              </w:rPr>
              <w:t>Resolution</w:t>
            </w:r>
          </w:p>
          <w:p w:rsidR="00137F85" w:rsidRPr="003B5F94" w:rsidRDefault="00137F85" w:rsidP="003B5F94">
            <w:pPr>
              <w:pStyle w:val="ListParagraph"/>
              <w:ind w:left="360"/>
              <w:rPr>
                <w:rFonts w:cstheme="minorHAnsi"/>
                <w:b/>
                <w:bCs/>
                <w:sz w:val="18"/>
                <w:szCs w:val="18"/>
              </w:rPr>
            </w:pPr>
          </w:p>
        </w:tc>
      </w:tr>
    </w:tbl>
    <w:p w:rsidR="00137F85" w:rsidRDefault="00137F85" w:rsidP="00137F85">
      <w:pPr>
        <w:spacing w:after="0" w:line="240" w:lineRule="auto"/>
        <w:ind w:left="1440"/>
        <w:rPr>
          <w:rFonts w:cstheme="minorHAnsi"/>
        </w:rPr>
      </w:pPr>
    </w:p>
    <w:p w:rsidR="00137F85" w:rsidRDefault="00137F85" w:rsidP="00137F85">
      <w:pPr>
        <w:keepNext/>
        <w:spacing w:after="0" w:line="240" w:lineRule="auto"/>
        <w:ind w:left="547"/>
        <w:rPr>
          <w:rFonts w:cstheme="minorHAnsi"/>
          <w:b/>
          <w:bCs/>
        </w:rPr>
      </w:pPr>
      <w:r w:rsidRPr="00BA4779">
        <w:rPr>
          <w:rFonts w:cstheme="minorHAnsi"/>
          <w:b/>
          <w:bCs/>
        </w:rPr>
        <w:t>Alternate Stages</w:t>
      </w:r>
      <w:r>
        <w:rPr>
          <w:rFonts w:cstheme="minorHAnsi"/>
          <w:b/>
          <w:bCs/>
        </w:rPr>
        <w:t xml:space="preserve"> (</w:t>
      </w:r>
      <w:r w:rsidRPr="00032D31">
        <w:rPr>
          <w:rFonts w:cstheme="minorHAnsi"/>
          <w:b/>
          <w:bCs/>
        </w:rPr>
        <w:t>Recommended)</w:t>
      </w:r>
    </w:p>
    <w:p w:rsidR="00137F85" w:rsidRPr="00BA4779" w:rsidRDefault="00137F85" w:rsidP="00137F85">
      <w:pPr>
        <w:keepNext/>
        <w:spacing w:after="0" w:line="240" w:lineRule="auto"/>
        <w:ind w:left="547"/>
        <w:rPr>
          <w:rFonts w:cstheme="minorHAnsi"/>
          <w:b/>
          <w:bCs/>
        </w:rPr>
      </w:pPr>
    </w:p>
    <w:tbl>
      <w:tblPr>
        <w:tblStyle w:val="TableGrid"/>
        <w:tblW w:w="2254" w:type="dxa"/>
        <w:tblInd w:w="667" w:type="dxa"/>
        <w:tblLook w:val="04A0"/>
      </w:tblPr>
      <w:tblGrid>
        <w:gridCol w:w="2254"/>
      </w:tblGrid>
      <w:tr w:rsidR="00AB21E1" w:rsidTr="00AB21E1">
        <w:trPr>
          <w:trHeight w:val="272"/>
        </w:trPr>
        <w:tc>
          <w:tcPr>
            <w:tcW w:w="2254" w:type="dxa"/>
          </w:tcPr>
          <w:p w:rsidR="00AB21E1" w:rsidRDefault="00AB21E1" w:rsidP="0095363F">
            <w:pPr>
              <w:keepNext/>
              <w:rPr>
                <w:rFonts w:cstheme="minorHAnsi"/>
                <w:b/>
                <w:bCs/>
              </w:rPr>
            </w:pPr>
            <w:r w:rsidRPr="002171E4">
              <w:rPr>
                <w:rFonts w:cstheme="minorHAnsi"/>
                <w:b/>
                <w:bCs/>
              </w:rPr>
              <w:t>Alternate Stage 1</w:t>
            </w:r>
          </w:p>
          <w:p w:rsidR="00AB21E1" w:rsidRDefault="00AB21E1" w:rsidP="0095363F">
            <w:pPr>
              <w:keepNext/>
              <w:rPr>
                <w:rFonts w:cstheme="minorHAnsi"/>
              </w:rPr>
            </w:pPr>
          </w:p>
        </w:tc>
      </w:tr>
      <w:tr w:rsidR="00AB21E1" w:rsidTr="00AB21E1">
        <w:trPr>
          <w:trHeight w:val="935"/>
        </w:trPr>
        <w:tc>
          <w:tcPr>
            <w:tcW w:w="2254" w:type="dxa"/>
          </w:tcPr>
          <w:p w:rsidR="00AB21E1" w:rsidRDefault="00AB21E1" w:rsidP="00137F85">
            <w:pPr>
              <w:pStyle w:val="ListParagraph"/>
              <w:numPr>
                <w:ilvl w:val="0"/>
                <w:numId w:val="23"/>
              </w:numPr>
              <w:rPr>
                <w:rFonts w:cstheme="minorHAnsi"/>
                <w:b/>
                <w:bCs/>
                <w:sz w:val="18"/>
                <w:szCs w:val="18"/>
              </w:rPr>
            </w:pPr>
            <w:r>
              <w:rPr>
                <w:rFonts w:cstheme="minorHAnsi"/>
                <w:b/>
                <w:bCs/>
                <w:sz w:val="18"/>
                <w:szCs w:val="18"/>
              </w:rPr>
              <w:t>Rejection</w:t>
            </w:r>
          </w:p>
          <w:p w:rsidR="00AB21E1" w:rsidRPr="00583DA4" w:rsidRDefault="00AB21E1" w:rsidP="00137F85">
            <w:pPr>
              <w:pStyle w:val="ListParagraph"/>
              <w:numPr>
                <w:ilvl w:val="0"/>
                <w:numId w:val="23"/>
              </w:numPr>
              <w:rPr>
                <w:rFonts w:cstheme="minorHAnsi"/>
                <w:sz w:val="18"/>
                <w:szCs w:val="18"/>
              </w:rPr>
            </w:pPr>
            <w:r w:rsidRPr="00742308">
              <w:rPr>
                <w:rFonts w:cstheme="minorHAnsi"/>
                <w:sz w:val="18"/>
                <w:szCs w:val="18"/>
              </w:rPr>
              <w:t>Resolved-</w:t>
            </w:r>
            <w:r>
              <w:rPr>
                <w:rFonts w:cstheme="minorHAnsi"/>
                <w:sz w:val="18"/>
                <w:szCs w:val="18"/>
              </w:rPr>
              <w:t>Rejected</w:t>
            </w:r>
          </w:p>
        </w:tc>
      </w:tr>
    </w:tbl>
    <w:p w:rsidR="00EC367E" w:rsidRDefault="00EC367E"/>
    <w:p w:rsidR="00EF4D8D" w:rsidRDefault="00BE1984">
      <w:r w:rsidRPr="00BE1984">
        <w:t>Similar to Member registration, vendor registration will be identical to Member registration with the exception of user creation.</w:t>
      </w:r>
      <w:r>
        <w:t xml:space="preserve"> </w:t>
      </w:r>
      <w:r w:rsidR="00FF7B8A" w:rsidRPr="0048443B">
        <w:t>Using</w:t>
      </w:r>
      <w:r w:rsidR="00EC367E" w:rsidRPr="0048443B">
        <w:t xml:space="preserve"> the Web Mashup interface, the case type will be exposed to the MDC website. The user is pre</w:t>
      </w:r>
      <w:r w:rsidR="00EC367E">
        <w:t>sented with a UI form to</w:t>
      </w:r>
      <w:r w:rsidR="00EC367E" w:rsidRPr="0048443B">
        <w:t xml:space="preserve"> registration information</w:t>
      </w:r>
      <w:r>
        <w:t>. Vendor data</w:t>
      </w:r>
      <w:r w:rsidR="00A14D27">
        <w:t xml:space="preserve"> is persisted in the data type “</w:t>
      </w:r>
      <w:r w:rsidR="00A14D27">
        <w:rPr>
          <w:sz w:val="20"/>
        </w:rPr>
        <w:t>MDC-Data-</w:t>
      </w:r>
      <w:r w:rsidR="00A14D27" w:rsidRPr="009748C8">
        <w:rPr>
          <w:sz w:val="20"/>
        </w:rPr>
        <w:t>Vendor</w:t>
      </w:r>
      <w:r w:rsidR="00A14D27">
        <w:rPr>
          <w:sz w:val="20"/>
        </w:rPr>
        <w:t>s</w:t>
      </w:r>
      <w:r w:rsidR="00A14D27">
        <w:t>”.</w:t>
      </w:r>
    </w:p>
    <w:p w:rsidR="00BA3113" w:rsidRDefault="00BA3113"/>
    <w:p w:rsidR="00EE32E9" w:rsidRDefault="00EE32E9">
      <w:pPr>
        <w:rPr>
          <w:b/>
        </w:rPr>
      </w:pPr>
      <w:r w:rsidRPr="00EE32E9">
        <w:rPr>
          <w:b/>
        </w:rPr>
        <w:t xml:space="preserve">Shipping Request </w:t>
      </w:r>
    </w:p>
    <w:p w:rsidR="00D828AD" w:rsidRDefault="00D828AD" w:rsidP="00D828AD">
      <w:pPr>
        <w:spacing w:after="0" w:line="240" w:lineRule="auto"/>
        <w:ind w:left="547"/>
        <w:rPr>
          <w:rFonts w:cstheme="minorHAnsi"/>
          <w:b/>
          <w:bCs/>
        </w:rPr>
      </w:pPr>
      <w:r>
        <w:rPr>
          <w:rFonts w:cstheme="minorHAnsi"/>
          <w:b/>
          <w:bCs/>
        </w:rPr>
        <w:t xml:space="preserve">Primary </w:t>
      </w:r>
      <w:r w:rsidR="00516C56">
        <w:rPr>
          <w:rFonts w:cstheme="minorHAnsi"/>
          <w:b/>
          <w:bCs/>
        </w:rPr>
        <w:t>Stages</w:t>
      </w:r>
      <w:r w:rsidR="00516C56" w:rsidRPr="00032D31">
        <w:rPr>
          <w:rFonts w:cstheme="minorHAnsi"/>
          <w:b/>
          <w:bCs/>
        </w:rPr>
        <w:t xml:space="preserve"> (</w:t>
      </w:r>
      <w:r w:rsidRPr="00032D31">
        <w:rPr>
          <w:rFonts w:cstheme="minorHAnsi"/>
          <w:b/>
          <w:bCs/>
        </w:rPr>
        <w:t>Recommended)</w:t>
      </w:r>
    </w:p>
    <w:p w:rsidR="00D828AD" w:rsidRDefault="00D828AD">
      <w:pPr>
        <w:rPr>
          <w:b/>
        </w:rPr>
      </w:pPr>
      <w:r>
        <w:rPr>
          <w:b/>
        </w:rPr>
        <w:tab/>
      </w:r>
    </w:p>
    <w:tbl>
      <w:tblPr>
        <w:tblStyle w:val="TableGrid"/>
        <w:tblW w:w="8505" w:type="dxa"/>
        <w:tblInd w:w="643" w:type="dxa"/>
        <w:tblLayout w:type="fixed"/>
        <w:tblLook w:val="04A0"/>
      </w:tblPr>
      <w:tblGrid>
        <w:gridCol w:w="1843"/>
        <w:gridCol w:w="2302"/>
        <w:gridCol w:w="2160"/>
        <w:gridCol w:w="2200"/>
      </w:tblGrid>
      <w:tr w:rsidR="00D828AD" w:rsidRPr="00E87D1A" w:rsidTr="00516C56">
        <w:trPr>
          <w:trHeight w:val="447"/>
        </w:trPr>
        <w:tc>
          <w:tcPr>
            <w:tcW w:w="1843" w:type="dxa"/>
          </w:tcPr>
          <w:p w:rsidR="00D828AD" w:rsidRDefault="00D828AD" w:rsidP="0095363F">
            <w:pPr>
              <w:rPr>
                <w:rFonts w:cstheme="minorHAnsi"/>
                <w:b/>
                <w:bCs/>
              </w:rPr>
            </w:pPr>
            <w:r>
              <w:rPr>
                <w:rFonts w:cstheme="minorHAnsi"/>
                <w:b/>
                <w:bCs/>
              </w:rPr>
              <w:t>Primary Stage 1</w:t>
            </w:r>
          </w:p>
          <w:p w:rsidR="00600E61" w:rsidRPr="00E87D1A" w:rsidRDefault="00600E61" w:rsidP="0095363F">
            <w:pPr>
              <w:rPr>
                <w:rFonts w:cstheme="minorHAnsi"/>
                <w:b/>
                <w:bCs/>
              </w:rPr>
            </w:pPr>
            <w:r w:rsidRPr="007618AB">
              <w:rPr>
                <w:rFonts w:cstheme="minorHAnsi"/>
                <w:bCs/>
                <w:sz w:val="18"/>
              </w:rPr>
              <w:t xml:space="preserve">Status </w:t>
            </w:r>
            <w:r>
              <w:rPr>
                <w:rFonts w:cstheme="minorHAnsi"/>
                <w:bCs/>
                <w:sz w:val="18"/>
              </w:rPr>
              <w:t>–</w:t>
            </w:r>
            <w:r w:rsidRPr="007618AB">
              <w:rPr>
                <w:rFonts w:cstheme="minorHAnsi"/>
                <w:bCs/>
                <w:sz w:val="18"/>
              </w:rPr>
              <w:t xml:space="preserve"> </w:t>
            </w:r>
            <w:r>
              <w:rPr>
                <w:rFonts w:cstheme="minorHAnsi"/>
                <w:bCs/>
                <w:sz w:val="18"/>
              </w:rPr>
              <w:t>New</w:t>
            </w:r>
          </w:p>
        </w:tc>
        <w:tc>
          <w:tcPr>
            <w:tcW w:w="2302" w:type="dxa"/>
          </w:tcPr>
          <w:p w:rsidR="00D828AD" w:rsidRDefault="00D828AD" w:rsidP="0095363F">
            <w:pPr>
              <w:rPr>
                <w:rFonts w:cstheme="minorHAnsi"/>
                <w:b/>
                <w:bCs/>
              </w:rPr>
            </w:pPr>
            <w:r>
              <w:rPr>
                <w:rFonts w:cstheme="minorHAnsi"/>
                <w:b/>
                <w:bCs/>
              </w:rPr>
              <w:t>Primary Stage 2</w:t>
            </w:r>
          </w:p>
          <w:p w:rsidR="004808BD" w:rsidRPr="004808BD" w:rsidRDefault="004808BD" w:rsidP="0095363F">
            <w:pPr>
              <w:rPr>
                <w:rFonts w:cstheme="minorHAnsi"/>
                <w:bCs/>
              </w:rPr>
            </w:pPr>
            <w:r w:rsidRPr="004C48B8">
              <w:rPr>
                <w:rFonts w:cstheme="minorHAnsi"/>
                <w:bCs/>
                <w:sz w:val="18"/>
              </w:rPr>
              <w:t xml:space="preserve">Status </w:t>
            </w:r>
            <w:r w:rsidR="004C48B8" w:rsidRPr="004C48B8">
              <w:rPr>
                <w:rFonts w:cstheme="minorHAnsi"/>
                <w:bCs/>
                <w:sz w:val="18"/>
              </w:rPr>
              <w:t>–</w:t>
            </w:r>
            <w:r w:rsidRPr="004C48B8">
              <w:rPr>
                <w:rFonts w:cstheme="minorHAnsi"/>
                <w:bCs/>
                <w:sz w:val="18"/>
              </w:rPr>
              <w:t xml:space="preserve"> </w:t>
            </w:r>
            <w:r w:rsidR="004C48B8" w:rsidRPr="004C48B8">
              <w:rPr>
                <w:rFonts w:cstheme="minorHAnsi"/>
                <w:bCs/>
                <w:sz w:val="18"/>
              </w:rPr>
              <w:t xml:space="preserve">Pending </w:t>
            </w:r>
            <w:r w:rsidRPr="004C48B8">
              <w:rPr>
                <w:rFonts w:cstheme="minorHAnsi"/>
                <w:bCs/>
                <w:sz w:val="18"/>
              </w:rPr>
              <w:t>Scheduling</w:t>
            </w:r>
          </w:p>
        </w:tc>
        <w:tc>
          <w:tcPr>
            <w:tcW w:w="2160" w:type="dxa"/>
          </w:tcPr>
          <w:p w:rsidR="00D828AD" w:rsidRDefault="00D828AD" w:rsidP="0095363F">
            <w:pPr>
              <w:rPr>
                <w:rFonts w:cstheme="minorHAnsi"/>
                <w:b/>
                <w:bCs/>
              </w:rPr>
            </w:pPr>
            <w:r>
              <w:rPr>
                <w:rFonts w:cstheme="minorHAnsi"/>
                <w:b/>
                <w:bCs/>
              </w:rPr>
              <w:t>Primary Stage 3</w:t>
            </w:r>
          </w:p>
          <w:p w:rsidR="00112B94" w:rsidRPr="00E87D1A" w:rsidRDefault="00112B94" w:rsidP="0095363F">
            <w:pPr>
              <w:rPr>
                <w:rFonts w:cstheme="minorHAnsi"/>
                <w:b/>
                <w:bCs/>
              </w:rPr>
            </w:pPr>
            <w:r w:rsidRPr="004C48B8">
              <w:rPr>
                <w:rFonts w:cstheme="minorHAnsi"/>
                <w:bCs/>
                <w:sz w:val="18"/>
              </w:rPr>
              <w:t xml:space="preserve">Status – Pending </w:t>
            </w:r>
            <w:r>
              <w:rPr>
                <w:rFonts w:cstheme="minorHAnsi"/>
                <w:bCs/>
                <w:sz w:val="18"/>
              </w:rPr>
              <w:t>Invoice</w:t>
            </w:r>
          </w:p>
        </w:tc>
        <w:tc>
          <w:tcPr>
            <w:tcW w:w="2200" w:type="dxa"/>
          </w:tcPr>
          <w:p w:rsidR="00D828AD" w:rsidRPr="00E87D1A" w:rsidRDefault="00D828AD" w:rsidP="0095363F">
            <w:pPr>
              <w:rPr>
                <w:rFonts w:cstheme="minorHAnsi"/>
                <w:b/>
                <w:bCs/>
              </w:rPr>
            </w:pPr>
            <w:r>
              <w:rPr>
                <w:rFonts w:cstheme="minorHAnsi"/>
                <w:b/>
                <w:bCs/>
              </w:rPr>
              <w:t>Primary Stage 4</w:t>
            </w:r>
          </w:p>
        </w:tc>
      </w:tr>
      <w:tr w:rsidR="00D828AD" w:rsidRPr="0027380E" w:rsidTr="00516C56">
        <w:trPr>
          <w:trHeight w:val="778"/>
        </w:trPr>
        <w:tc>
          <w:tcPr>
            <w:tcW w:w="1843" w:type="dxa"/>
          </w:tcPr>
          <w:p w:rsidR="00D828AD" w:rsidRPr="00346E28" w:rsidRDefault="00600E61" w:rsidP="004B7335">
            <w:pPr>
              <w:pStyle w:val="ListParagraph"/>
              <w:numPr>
                <w:ilvl w:val="0"/>
                <w:numId w:val="18"/>
              </w:numPr>
              <w:ind w:left="167" w:hanging="193"/>
              <w:rPr>
                <w:rFonts w:cstheme="minorHAnsi"/>
                <w:bCs/>
                <w:sz w:val="18"/>
                <w:szCs w:val="18"/>
              </w:rPr>
            </w:pPr>
            <w:r w:rsidRPr="00346E28">
              <w:rPr>
                <w:rFonts w:cstheme="minorHAnsi"/>
                <w:bCs/>
                <w:sz w:val="18"/>
                <w:szCs w:val="18"/>
              </w:rPr>
              <w:t>Initiate Shipment request</w:t>
            </w:r>
          </w:p>
          <w:p w:rsidR="00D828AD" w:rsidRPr="00823E36" w:rsidRDefault="00D828AD" w:rsidP="004B7335">
            <w:pPr>
              <w:pStyle w:val="ListParagraph"/>
              <w:ind w:left="360"/>
              <w:rPr>
                <w:rFonts w:cstheme="minorHAnsi"/>
                <w:sz w:val="18"/>
                <w:szCs w:val="18"/>
              </w:rPr>
            </w:pPr>
          </w:p>
        </w:tc>
        <w:tc>
          <w:tcPr>
            <w:tcW w:w="2302" w:type="dxa"/>
          </w:tcPr>
          <w:p w:rsidR="00D828AD" w:rsidRPr="00346E28" w:rsidRDefault="00D828AD" w:rsidP="00346E28">
            <w:pPr>
              <w:pStyle w:val="ListParagraph"/>
              <w:numPr>
                <w:ilvl w:val="0"/>
                <w:numId w:val="18"/>
              </w:numPr>
              <w:ind w:left="214" w:hanging="236"/>
              <w:rPr>
                <w:rFonts w:cstheme="minorHAnsi"/>
                <w:bCs/>
                <w:sz w:val="18"/>
                <w:szCs w:val="18"/>
              </w:rPr>
            </w:pPr>
            <w:r w:rsidRPr="00346E28">
              <w:rPr>
                <w:rFonts w:cstheme="minorHAnsi"/>
                <w:bCs/>
                <w:sz w:val="18"/>
                <w:szCs w:val="18"/>
              </w:rPr>
              <w:t>Reserve Slots</w:t>
            </w:r>
          </w:p>
          <w:p w:rsidR="00346E28" w:rsidRPr="00346E28" w:rsidRDefault="00346E28" w:rsidP="00346E28">
            <w:pPr>
              <w:pStyle w:val="ListParagraph"/>
              <w:numPr>
                <w:ilvl w:val="1"/>
                <w:numId w:val="18"/>
              </w:numPr>
              <w:ind w:left="484" w:hanging="180"/>
              <w:rPr>
                <w:rFonts w:cstheme="minorHAnsi"/>
                <w:bCs/>
                <w:sz w:val="18"/>
                <w:szCs w:val="18"/>
              </w:rPr>
            </w:pPr>
            <w:r w:rsidRPr="00346E28">
              <w:rPr>
                <w:rFonts w:cstheme="minorHAnsi"/>
                <w:bCs/>
                <w:sz w:val="18"/>
                <w:szCs w:val="18"/>
              </w:rPr>
              <w:t xml:space="preserve">Gold Partner First </w:t>
            </w:r>
          </w:p>
          <w:p w:rsidR="00346E28" w:rsidRPr="00346E28" w:rsidRDefault="00346E28" w:rsidP="00346E28">
            <w:pPr>
              <w:pStyle w:val="ListParagraph"/>
              <w:numPr>
                <w:ilvl w:val="1"/>
                <w:numId w:val="18"/>
              </w:numPr>
              <w:ind w:left="484" w:hanging="180"/>
              <w:rPr>
                <w:rFonts w:cstheme="minorHAnsi"/>
                <w:bCs/>
                <w:sz w:val="18"/>
                <w:szCs w:val="18"/>
              </w:rPr>
            </w:pPr>
            <w:r w:rsidRPr="00346E28">
              <w:rPr>
                <w:rFonts w:cstheme="minorHAnsi"/>
                <w:bCs/>
                <w:sz w:val="18"/>
                <w:szCs w:val="18"/>
              </w:rPr>
              <w:t>Later Others</w:t>
            </w:r>
          </w:p>
          <w:p w:rsidR="00516C56" w:rsidRDefault="00516C56" w:rsidP="00346E28">
            <w:pPr>
              <w:pStyle w:val="ListParagraph"/>
              <w:numPr>
                <w:ilvl w:val="0"/>
                <w:numId w:val="18"/>
              </w:numPr>
              <w:ind w:left="214" w:hanging="236"/>
              <w:rPr>
                <w:rFonts w:cstheme="minorHAnsi"/>
                <w:bCs/>
                <w:sz w:val="18"/>
                <w:szCs w:val="18"/>
              </w:rPr>
            </w:pPr>
            <w:r>
              <w:rPr>
                <w:rFonts w:cstheme="minorHAnsi"/>
                <w:bCs/>
                <w:sz w:val="18"/>
                <w:szCs w:val="18"/>
              </w:rPr>
              <w:t>Add/Update TruckAllotment</w:t>
            </w:r>
          </w:p>
          <w:p w:rsidR="00346E28" w:rsidRPr="00346E28" w:rsidRDefault="00346E28" w:rsidP="00346E28">
            <w:pPr>
              <w:pStyle w:val="ListParagraph"/>
              <w:numPr>
                <w:ilvl w:val="0"/>
                <w:numId w:val="18"/>
              </w:numPr>
              <w:ind w:left="214" w:hanging="236"/>
              <w:rPr>
                <w:rFonts w:cstheme="minorHAnsi"/>
                <w:bCs/>
                <w:sz w:val="18"/>
                <w:szCs w:val="18"/>
              </w:rPr>
            </w:pPr>
            <w:r w:rsidRPr="00346E28">
              <w:rPr>
                <w:rFonts w:cstheme="minorHAnsi"/>
                <w:bCs/>
                <w:sz w:val="18"/>
                <w:szCs w:val="18"/>
              </w:rPr>
              <w:t xml:space="preserve">Wait </w:t>
            </w:r>
          </w:p>
          <w:p w:rsidR="00D828AD" w:rsidRPr="00823E36" w:rsidRDefault="00D828AD" w:rsidP="00346E28">
            <w:pPr>
              <w:pStyle w:val="ListParagraph"/>
              <w:ind w:left="360"/>
              <w:rPr>
                <w:rFonts w:cstheme="minorHAnsi"/>
                <w:sz w:val="18"/>
                <w:szCs w:val="18"/>
              </w:rPr>
            </w:pPr>
          </w:p>
        </w:tc>
        <w:tc>
          <w:tcPr>
            <w:tcW w:w="2160" w:type="dxa"/>
          </w:tcPr>
          <w:p w:rsidR="00D828AD" w:rsidRPr="00516C56" w:rsidRDefault="004C48B8" w:rsidP="006437A9">
            <w:pPr>
              <w:pStyle w:val="ListParagraph"/>
              <w:numPr>
                <w:ilvl w:val="0"/>
                <w:numId w:val="18"/>
              </w:numPr>
              <w:ind w:left="167" w:hanging="193"/>
              <w:rPr>
                <w:rFonts w:cstheme="minorHAnsi"/>
                <w:bCs/>
                <w:sz w:val="16"/>
                <w:szCs w:val="18"/>
              </w:rPr>
            </w:pPr>
            <w:r w:rsidRPr="00516C56">
              <w:rPr>
                <w:rFonts w:cstheme="minorHAnsi"/>
                <w:bCs/>
                <w:sz w:val="16"/>
                <w:szCs w:val="18"/>
              </w:rPr>
              <w:t xml:space="preserve">Invoice </w:t>
            </w:r>
            <w:r w:rsidR="00112B94" w:rsidRPr="00516C56">
              <w:rPr>
                <w:rFonts w:cstheme="minorHAnsi"/>
                <w:bCs/>
                <w:sz w:val="16"/>
                <w:szCs w:val="18"/>
              </w:rPr>
              <w:t>(Child case)</w:t>
            </w:r>
          </w:p>
          <w:p w:rsidR="004C48B8" w:rsidRPr="00823E36" w:rsidRDefault="004C48B8" w:rsidP="00346E28">
            <w:pPr>
              <w:pStyle w:val="ListParagraph"/>
              <w:ind w:left="167"/>
              <w:rPr>
                <w:rFonts w:cstheme="minorHAnsi"/>
                <w:sz w:val="18"/>
                <w:szCs w:val="18"/>
              </w:rPr>
            </w:pPr>
          </w:p>
        </w:tc>
        <w:tc>
          <w:tcPr>
            <w:tcW w:w="2200" w:type="dxa"/>
          </w:tcPr>
          <w:p w:rsidR="00D828AD" w:rsidRPr="00516C56" w:rsidRDefault="00D828AD" w:rsidP="00A03751">
            <w:pPr>
              <w:pStyle w:val="ListParagraph"/>
              <w:numPr>
                <w:ilvl w:val="0"/>
                <w:numId w:val="18"/>
              </w:numPr>
              <w:ind w:left="162" w:hanging="180"/>
              <w:rPr>
                <w:rFonts w:cstheme="minorHAnsi"/>
                <w:bCs/>
                <w:sz w:val="18"/>
                <w:szCs w:val="18"/>
              </w:rPr>
            </w:pPr>
            <w:r w:rsidRPr="00516C56">
              <w:rPr>
                <w:rFonts w:cstheme="minorHAnsi"/>
                <w:bCs/>
                <w:sz w:val="18"/>
                <w:szCs w:val="18"/>
              </w:rPr>
              <w:t>Resolve</w:t>
            </w:r>
          </w:p>
          <w:p w:rsidR="00D828AD" w:rsidRPr="00516C56" w:rsidRDefault="00D828AD" w:rsidP="00A03751">
            <w:pPr>
              <w:pStyle w:val="ListParagraph"/>
              <w:numPr>
                <w:ilvl w:val="0"/>
                <w:numId w:val="18"/>
              </w:numPr>
              <w:ind w:left="162" w:hanging="180"/>
              <w:rPr>
                <w:rFonts w:cstheme="minorHAnsi"/>
                <w:bCs/>
                <w:sz w:val="18"/>
                <w:szCs w:val="18"/>
              </w:rPr>
            </w:pPr>
            <w:r w:rsidRPr="00516C56">
              <w:rPr>
                <w:rFonts w:cstheme="minorHAnsi"/>
                <w:bCs/>
                <w:sz w:val="18"/>
                <w:szCs w:val="18"/>
              </w:rPr>
              <w:t>Trigger Invoicing, Notify Partner</w:t>
            </w:r>
          </w:p>
          <w:p w:rsidR="00D828AD" w:rsidRPr="00823E36" w:rsidRDefault="00D828AD" w:rsidP="0095363F">
            <w:pPr>
              <w:pStyle w:val="ListParagraph"/>
              <w:ind w:left="360"/>
              <w:rPr>
                <w:rFonts w:cstheme="minorHAnsi"/>
                <w:sz w:val="18"/>
                <w:szCs w:val="18"/>
              </w:rPr>
            </w:pPr>
          </w:p>
        </w:tc>
      </w:tr>
    </w:tbl>
    <w:p w:rsidR="00D828AD" w:rsidRDefault="00D828AD">
      <w:pPr>
        <w:rPr>
          <w:b/>
        </w:rPr>
      </w:pPr>
    </w:p>
    <w:p w:rsidR="00516C56" w:rsidRDefault="00516C56" w:rsidP="00516C56">
      <w:pPr>
        <w:keepNext/>
        <w:spacing w:after="0" w:line="240" w:lineRule="auto"/>
        <w:ind w:left="547"/>
        <w:rPr>
          <w:rFonts w:cstheme="minorHAnsi"/>
          <w:b/>
          <w:bCs/>
        </w:rPr>
      </w:pPr>
      <w:r w:rsidRPr="00BA4779">
        <w:rPr>
          <w:rFonts w:cstheme="minorHAnsi"/>
          <w:b/>
          <w:bCs/>
        </w:rPr>
        <w:lastRenderedPageBreak/>
        <w:t>Alternate Stages</w:t>
      </w:r>
      <w:r>
        <w:rPr>
          <w:rFonts w:cstheme="minorHAnsi"/>
          <w:b/>
          <w:bCs/>
        </w:rPr>
        <w:t xml:space="preserve"> (</w:t>
      </w:r>
      <w:r w:rsidRPr="00032D31">
        <w:rPr>
          <w:rFonts w:cstheme="minorHAnsi"/>
          <w:b/>
          <w:bCs/>
        </w:rPr>
        <w:t>Recommended)</w:t>
      </w:r>
    </w:p>
    <w:p w:rsidR="00516C56" w:rsidRPr="00BA4779" w:rsidRDefault="00516C56" w:rsidP="00516C56">
      <w:pPr>
        <w:keepNext/>
        <w:spacing w:after="0" w:line="240" w:lineRule="auto"/>
        <w:ind w:left="547"/>
        <w:rPr>
          <w:rFonts w:cstheme="minorHAnsi"/>
          <w:b/>
          <w:bCs/>
        </w:rPr>
      </w:pPr>
    </w:p>
    <w:tbl>
      <w:tblPr>
        <w:tblStyle w:val="TableGrid"/>
        <w:tblW w:w="2925" w:type="dxa"/>
        <w:tblInd w:w="667" w:type="dxa"/>
        <w:tblLook w:val="04A0"/>
      </w:tblPr>
      <w:tblGrid>
        <w:gridCol w:w="2925"/>
      </w:tblGrid>
      <w:tr w:rsidR="00704DDC" w:rsidTr="00704DDC">
        <w:trPr>
          <w:trHeight w:val="262"/>
        </w:trPr>
        <w:tc>
          <w:tcPr>
            <w:tcW w:w="2925" w:type="dxa"/>
          </w:tcPr>
          <w:p w:rsidR="00704DDC" w:rsidRDefault="00704DDC" w:rsidP="0095363F">
            <w:pPr>
              <w:keepNext/>
              <w:rPr>
                <w:rFonts w:cstheme="minorHAnsi"/>
              </w:rPr>
            </w:pPr>
            <w:r w:rsidRPr="002171E4">
              <w:rPr>
                <w:rFonts w:cstheme="minorHAnsi"/>
                <w:b/>
                <w:bCs/>
              </w:rPr>
              <w:t>Alternate Stage 1</w:t>
            </w:r>
          </w:p>
        </w:tc>
      </w:tr>
      <w:tr w:rsidR="00704DDC" w:rsidTr="00704DDC">
        <w:trPr>
          <w:trHeight w:val="900"/>
        </w:trPr>
        <w:tc>
          <w:tcPr>
            <w:tcW w:w="2925" w:type="dxa"/>
          </w:tcPr>
          <w:p w:rsidR="00704DDC" w:rsidRPr="00583DA4" w:rsidRDefault="00704DDC" w:rsidP="00516C56">
            <w:pPr>
              <w:pStyle w:val="ListParagraph"/>
              <w:numPr>
                <w:ilvl w:val="0"/>
                <w:numId w:val="23"/>
              </w:numPr>
              <w:rPr>
                <w:rFonts w:cstheme="minorHAnsi"/>
                <w:sz w:val="18"/>
                <w:szCs w:val="18"/>
              </w:rPr>
            </w:pPr>
            <w:r w:rsidRPr="00742308">
              <w:rPr>
                <w:rFonts w:cstheme="minorHAnsi"/>
                <w:sz w:val="18"/>
                <w:szCs w:val="18"/>
              </w:rPr>
              <w:t>Resolved-Cancelled</w:t>
            </w:r>
          </w:p>
        </w:tc>
      </w:tr>
    </w:tbl>
    <w:p w:rsidR="00516C56" w:rsidRPr="00EE32E9" w:rsidRDefault="00516C56">
      <w:pPr>
        <w:rPr>
          <w:b/>
        </w:rPr>
      </w:pPr>
    </w:p>
    <w:p w:rsidR="00EF4D8D" w:rsidRDefault="00EF4D8D"/>
    <w:p w:rsidR="00D944AB" w:rsidRDefault="00D944AB">
      <w:r>
        <w:br w:type="page"/>
      </w:r>
    </w:p>
    <w:p w:rsidR="00542410" w:rsidRDefault="00542410"/>
    <w:p w:rsidR="000D3366" w:rsidRDefault="000D3366" w:rsidP="004712B7">
      <w:pPr>
        <w:outlineLvl w:val="0"/>
      </w:pPr>
      <w:r>
        <w:t xml:space="preserve">Application </w:t>
      </w:r>
      <w:r w:rsidR="00DF01B1">
        <w:t xml:space="preserve">Class </w:t>
      </w:r>
      <w:r>
        <w:t xml:space="preserve">Structure </w:t>
      </w:r>
    </w:p>
    <w:tbl>
      <w:tblPr>
        <w:tblStyle w:val="TableGrid"/>
        <w:tblW w:w="0" w:type="auto"/>
        <w:tblLook w:val="04A0"/>
      </w:tblPr>
      <w:tblGrid>
        <w:gridCol w:w="3116"/>
        <w:gridCol w:w="3117"/>
        <w:gridCol w:w="3117"/>
      </w:tblGrid>
      <w:tr w:rsidR="00A90140" w:rsidTr="00830B90">
        <w:tc>
          <w:tcPr>
            <w:tcW w:w="3116" w:type="dxa"/>
          </w:tcPr>
          <w:p w:rsidR="00A90140" w:rsidRPr="0059230D" w:rsidRDefault="00A90140" w:rsidP="00830B90">
            <w:pPr>
              <w:rPr>
                <w:rFonts w:eastAsiaTheme="minorEastAsia"/>
                <w:b/>
                <w:lang w:val="en-GB"/>
              </w:rPr>
            </w:pPr>
            <w:r w:rsidRPr="0059230D">
              <w:rPr>
                <w:rFonts w:eastAsiaTheme="minorEastAsia"/>
                <w:b/>
                <w:lang w:val="en-GB"/>
              </w:rPr>
              <w:t>Approach</w:t>
            </w:r>
          </w:p>
        </w:tc>
        <w:tc>
          <w:tcPr>
            <w:tcW w:w="3117" w:type="dxa"/>
          </w:tcPr>
          <w:p w:rsidR="00A90140" w:rsidRPr="0059230D" w:rsidRDefault="00A90140" w:rsidP="00830B90">
            <w:pPr>
              <w:rPr>
                <w:rFonts w:eastAsiaTheme="minorEastAsia"/>
                <w:b/>
                <w:lang w:val="en-GB"/>
              </w:rPr>
            </w:pPr>
            <w:r w:rsidRPr="0059230D">
              <w:rPr>
                <w:rFonts w:eastAsiaTheme="minorEastAsia"/>
                <w:b/>
                <w:lang w:val="en-GB"/>
              </w:rPr>
              <w:t>Pros</w:t>
            </w:r>
          </w:p>
        </w:tc>
        <w:tc>
          <w:tcPr>
            <w:tcW w:w="3117" w:type="dxa"/>
          </w:tcPr>
          <w:p w:rsidR="00A90140" w:rsidRPr="0059230D" w:rsidRDefault="00A90140" w:rsidP="00830B90">
            <w:pPr>
              <w:rPr>
                <w:rFonts w:eastAsiaTheme="minorEastAsia"/>
                <w:b/>
                <w:lang w:val="en-GB"/>
              </w:rPr>
            </w:pPr>
            <w:r w:rsidRPr="0059230D">
              <w:rPr>
                <w:rFonts w:eastAsiaTheme="minorEastAsia"/>
                <w:b/>
                <w:lang w:val="en-GB"/>
              </w:rPr>
              <w:t>Cons</w:t>
            </w:r>
          </w:p>
        </w:tc>
      </w:tr>
      <w:tr w:rsidR="005449AE" w:rsidTr="00830B90">
        <w:tc>
          <w:tcPr>
            <w:tcW w:w="3116" w:type="dxa"/>
          </w:tcPr>
          <w:p w:rsidR="005449AE" w:rsidRDefault="005449AE" w:rsidP="0095363F">
            <w:pPr>
              <w:rPr>
                <w:rFonts w:eastAsiaTheme="minorEastAsia"/>
                <w:lang w:val="en-GB"/>
              </w:rPr>
            </w:pPr>
            <w:r>
              <w:rPr>
                <w:rFonts w:eastAsiaTheme="minorEastAsia"/>
                <w:lang w:val="en-GB"/>
              </w:rPr>
              <w:t>Approach#2 – Multiple Applications with direct inheritance &amp; ruleset specialization</w:t>
            </w:r>
          </w:p>
        </w:tc>
        <w:tc>
          <w:tcPr>
            <w:tcW w:w="3117" w:type="dxa"/>
          </w:tcPr>
          <w:p w:rsidR="005449AE" w:rsidRPr="004632BB" w:rsidRDefault="005449AE" w:rsidP="0095363F">
            <w:pPr>
              <w:pStyle w:val="ListParagraph"/>
              <w:numPr>
                <w:ilvl w:val="0"/>
                <w:numId w:val="21"/>
              </w:numPr>
              <w:rPr>
                <w:rFonts w:eastAsiaTheme="minorEastAsia"/>
                <w:lang w:val="en-GB"/>
              </w:rPr>
            </w:pPr>
            <w:r w:rsidRPr="004632BB">
              <w:rPr>
                <w:rFonts w:eastAsiaTheme="minorEastAsia"/>
                <w:lang w:val="en-GB"/>
              </w:rPr>
              <w:t>Development and rule maintenance will be simple as city specific rules are defined in city specific classes and rulesets.</w:t>
            </w:r>
          </w:p>
        </w:tc>
        <w:tc>
          <w:tcPr>
            <w:tcW w:w="3117" w:type="dxa"/>
          </w:tcPr>
          <w:p w:rsidR="005449AE" w:rsidRPr="004632BB" w:rsidRDefault="005449AE" w:rsidP="0095363F">
            <w:pPr>
              <w:pStyle w:val="ListParagraph"/>
              <w:numPr>
                <w:ilvl w:val="0"/>
                <w:numId w:val="21"/>
              </w:numPr>
              <w:rPr>
                <w:rFonts w:eastAsiaTheme="minorEastAsia"/>
                <w:lang w:val="en-GB"/>
              </w:rPr>
            </w:pPr>
            <w:r w:rsidRPr="004632BB">
              <w:rPr>
                <w:rFonts w:eastAsiaTheme="minorEastAsia"/>
                <w:lang w:val="en-GB"/>
              </w:rPr>
              <w:t>Executive manager needs to switch back between multiple applications for approvals which will be a time consuming task.</w:t>
            </w:r>
          </w:p>
          <w:p w:rsidR="005449AE" w:rsidRDefault="005449AE" w:rsidP="0095363F">
            <w:pPr>
              <w:pStyle w:val="ListParagraph"/>
              <w:numPr>
                <w:ilvl w:val="0"/>
                <w:numId w:val="21"/>
              </w:numPr>
              <w:rPr>
                <w:rFonts w:eastAsiaTheme="minorEastAsia"/>
                <w:lang w:val="en-GB"/>
              </w:rPr>
            </w:pPr>
            <w:r w:rsidRPr="004632BB">
              <w:rPr>
                <w:rFonts w:eastAsiaTheme="minorEastAsia"/>
                <w:lang w:val="en-GB"/>
              </w:rPr>
              <w:t>Current reporting requirements will get complicated.</w:t>
            </w:r>
          </w:p>
          <w:p w:rsidR="005449AE" w:rsidRPr="004632BB" w:rsidRDefault="005449AE" w:rsidP="0095363F">
            <w:pPr>
              <w:pStyle w:val="ListParagraph"/>
              <w:numPr>
                <w:ilvl w:val="0"/>
                <w:numId w:val="21"/>
              </w:numPr>
              <w:rPr>
                <w:rFonts w:eastAsiaTheme="minorEastAsia"/>
                <w:lang w:val="en-GB"/>
              </w:rPr>
            </w:pPr>
            <w:r>
              <w:rPr>
                <w:rFonts w:eastAsiaTheme="minorEastAsia"/>
                <w:lang w:val="en-GB"/>
              </w:rPr>
              <w:t>More number of applications need to be created when business introduces its operations to new cities.</w:t>
            </w:r>
          </w:p>
        </w:tc>
      </w:tr>
      <w:tr w:rsidR="005449AE" w:rsidTr="00830B90">
        <w:tc>
          <w:tcPr>
            <w:tcW w:w="3116" w:type="dxa"/>
          </w:tcPr>
          <w:p w:rsidR="005449AE" w:rsidRDefault="005449AE" w:rsidP="00830B90">
            <w:pPr>
              <w:rPr>
                <w:rFonts w:eastAsiaTheme="minorEastAsia"/>
                <w:lang w:val="en-GB"/>
              </w:rPr>
            </w:pPr>
            <w:r>
              <w:rPr>
                <w:rFonts w:eastAsiaTheme="minorEastAsia"/>
                <w:lang w:val="en-GB"/>
              </w:rPr>
              <w:t>Approach#1 – Single Application with Pattern Inheritance specialization</w:t>
            </w:r>
          </w:p>
        </w:tc>
        <w:tc>
          <w:tcPr>
            <w:tcW w:w="3117" w:type="dxa"/>
          </w:tcPr>
          <w:p w:rsidR="005449AE" w:rsidRPr="00B963FE" w:rsidRDefault="005449AE" w:rsidP="00A90140">
            <w:pPr>
              <w:pStyle w:val="ListParagraph"/>
              <w:numPr>
                <w:ilvl w:val="0"/>
                <w:numId w:val="20"/>
              </w:numPr>
              <w:rPr>
                <w:rFonts w:eastAsiaTheme="minorEastAsia"/>
                <w:lang w:val="en-GB"/>
              </w:rPr>
            </w:pPr>
            <w:r w:rsidRPr="0059230D">
              <w:rPr>
                <w:rFonts w:eastAsiaTheme="minorEastAsia"/>
                <w:lang w:val="en-GB"/>
              </w:rPr>
              <w:t>Single application, maintenance will be easy</w:t>
            </w:r>
          </w:p>
          <w:p w:rsidR="005449AE" w:rsidRPr="000F142D" w:rsidRDefault="005449AE" w:rsidP="00A90140">
            <w:pPr>
              <w:pStyle w:val="ListParagraph"/>
              <w:numPr>
                <w:ilvl w:val="0"/>
                <w:numId w:val="20"/>
              </w:numPr>
              <w:rPr>
                <w:rFonts w:eastAsiaTheme="minorEastAsia"/>
                <w:lang w:val="en-GB"/>
              </w:rPr>
            </w:pPr>
            <w:r>
              <w:rPr>
                <w:rFonts w:eastAsiaTheme="minorEastAsia"/>
                <w:lang w:val="en-GB"/>
              </w:rPr>
              <w:t>R</w:t>
            </w:r>
            <w:r w:rsidRPr="0059230D">
              <w:rPr>
                <w:rFonts w:eastAsiaTheme="minorEastAsia"/>
                <w:lang w:val="en-GB"/>
              </w:rPr>
              <w:t>ules navigation would be easy as they are grouped under different classes.</w:t>
            </w:r>
          </w:p>
          <w:p w:rsidR="005449AE" w:rsidRPr="000F142D" w:rsidRDefault="005449AE" w:rsidP="00A90140">
            <w:pPr>
              <w:pStyle w:val="ListParagraph"/>
              <w:numPr>
                <w:ilvl w:val="0"/>
                <w:numId w:val="20"/>
              </w:numPr>
              <w:rPr>
                <w:rFonts w:eastAsiaTheme="minorEastAsia"/>
                <w:lang w:val="en-GB"/>
              </w:rPr>
            </w:pPr>
            <w:r>
              <w:rPr>
                <w:rFonts w:eastAsiaTheme="minorEastAsia"/>
                <w:lang w:val="en-GB"/>
              </w:rPr>
              <w:t>Executing manager can work approvals without switching between applications</w:t>
            </w:r>
          </w:p>
          <w:p w:rsidR="005449AE" w:rsidRPr="0059230D" w:rsidRDefault="005449AE" w:rsidP="00A90140">
            <w:pPr>
              <w:pStyle w:val="ListParagraph"/>
              <w:numPr>
                <w:ilvl w:val="0"/>
                <w:numId w:val="20"/>
              </w:numPr>
              <w:rPr>
                <w:rFonts w:eastAsiaTheme="minorEastAsia"/>
                <w:lang w:val="en-GB"/>
              </w:rPr>
            </w:pPr>
            <w:r>
              <w:rPr>
                <w:rFonts w:eastAsiaTheme="minorEastAsia"/>
                <w:lang w:val="en-GB"/>
              </w:rPr>
              <w:t>Reporting requirements can be implemented easily.</w:t>
            </w:r>
          </w:p>
        </w:tc>
        <w:tc>
          <w:tcPr>
            <w:tcW w:w="3117" w:type="dxa"/>
          </w:tcPr>
          <w:p w:rsidR="005449AE" w:rsidRDefault="005449AE" w:rsidP="00A90140">
            <w:pPr>
              <w:pStyle w:val="ListParagraph"/>
              <w:numPr>
                <w:ilvl w:val="0"/>
                <w:numId w:val="21"/>
              </w:numPr>
              <w:rPr>
                <w:rFonts w:eastAsiaTheme="minorEastAsia"/>
                <w:lang w:val="en-GB"/>
              </w:rPr>
            </w:pPr>
            <w:r w:rsidRPr="004632BB">
              <w:rPr>
                <w:rFonts w:eastAsiaTheme="minorEastAsia"/>
                <w:lang w:val="en-GB"/>
              </w:rPr>
              <w:t xml:space="preserve">There may be additional work required </w:t>
            </w:r>
            <w:r>
              <w:rPr>
                <w:rFonts w:eastAsiaTheme="minorEastAsia"/>
                <w:lang w:val="en-GB"/>
              </w:rPr>
              <w:t>whenlarge number of</w:t>
            </w:r>
            <w:r w:rsidRPr="004632BB">
              <w:rPr>
                <w:rFonts w:eastAsiaTheme="minorEastAsia"/>
                <w:lang w:val="en-GB"/>
              </w:rPr>
              <w:t xml:space="preserve"> city</w:t>
            </w:r>
            <w:r>
              <w:rPr>
                <w:rFonts w:eastAsiaTheme="minorEastAsia"/>
                <w:lang w:val="en-GB"/>
              </w:rPr>
              <w:t xml:space="preserve"> specific business requirements are added.</w:t>
            </w:r>
          </w:p>
          <w:p w:rsidR="005449AE" w:rsidRPr="004632BB" w:rsidRDefault="005449AE" w:rsidP="00A90140">
            <w:pPr>
              <w:pStyle w:val="ListParagraph"/>
              <w:numPr>
                <w:ilvl w:val="0"/>
                <w:numId w:val="21"/>
              </w:numPr>
              <w:rPr>
                <w:rFonts w:eastAsiaTheme="minorEastAsia"/>
                <w:lang w:val="en-GB"/>
              </w:rPr>
            </w:pPr>
            <w:r>
              <w:rPr>
                <w:rFonts w:eastAsiaTheme="minorEastAsia"/>
                <w:lang w:val="en-GB"/>
              </w:rPr>
              <w:t>Packaging for city specific changes may be little difficult.</w:t>
            </w:r>
          </w:p>
        </w:tc>
      </w:tr>
    </w:tbl>
    <w:p w:rsidR="003F7705" w:rsidRDefault="003F7705"/>
    <w:p w:rsidR="003F7705" w:rsidRDefault="003F7705"/>
    <w:p w:rsidR="00BA0265" w:rsidRDefault="00BA0265"/>
    <w:p w:rsidR="00BA0265" w:rsidRDefault="0003720F">
      <w:r>
        <w:rPr>
          <w:noProof/>
        </w:rPr>
        <w:lastRenderedPageBreak/>
        <w:drawing>
          <wp:inline distT="0" distB="0" distL="0" distR="0">
            <wp:extent cx="5943600" cy="2946863"/>
            <wp:effectExtent l="0" t="0" r="0" b="0"/>
            <wp:docPr id="36" name="Picture 6" descr="C:\Users\santosh\Desktop\Exam_Overview\App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ntosh\Desktop\Exam_Overview\App structure.png"/>
                    <pic:cNvPicPr>
                      <a:picLocks noChangeAspect="1" noChangeArrowheads="1"/>
                    </pic:cNvPicPr>
                  </pic:nvPicPr>
                  <pic:blipFill>
                    <a:blip r:embed="rId15"/>
                    <a:srcRect/>
                    <a:stretch>
                      <a:fillRect/>
                    </a:stretch>
                  </pic:blipFill>
                  <pic:spPr bwMode="auto">
                    <a:xfrm>
                      <a:off x="0" y="0"/>
                      <a:ext cx="5943600" cy="2946863"/>
                    </a:xfrm>
                    <a:prstGeom prst="rect">
                      <a:avLst/>
                    </a:prstGeom>
                    <a:noFill/>
                    <a:ln w="9525">
                      <a:noFill/>
                      <a:miter lim="800000"/>
                      <a:headEnd/>
                      <a:tailEnd/>
                    </a:ln>
                  </pic:spPr>
                </pic:pic>
              </a:graphicData>
            </a:graphic>
          </wp:inline>
        </w:drawing>
      </w:r>
    </w:p>
    <w:p w:rsidR="008463FF" w:rsidRDefault="008463FF"/>
    <w:p w:rsidR="008463FF" w:rsidRDefault="008463FF"/>
    <w:p w:rsidR="00AB61FB" w:rsidRDefault="00AB61FB"/>
    <w:p w:rsidR="009700AA" w:rsidRDefault="00DF01B1">
      <w:commentRangeStart w:id="4"/>
      <w:r w:rsidRPr="00DF01B1">
        <w:rPr>
          <w:noProof/>
        </w:rPr>
        <w:drawing>
          <wp:inline distT="0" distB="0" distL="0" distR="0">
            <wp:extent cx="4489450" cy="3663950"/>
            <wp:effectExtent l="19050" t="0" r="635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24800" cy="6172200"/>
                      <a:chOff x="457200" y="4495800"/>
                      <a:chExt cx="7924800" cy="6172200"/>
                    </a:xfrm>
                  </a:grpSpPr>
                  <a:sp>
                    <a:nvSpPr>
                      <a:cNvPr id="2" name="Rectangle 1"/>
                      <a:cNvSpPr/>
                    </a:nvSpPr>
                    <a:spPr>
                      <a:xfrm>
                        <a:off x="457200" y="9296400"/>
                        <a:ext cx="7924800" cy="13716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457200" y="9296400"/>
                        <a:ext cx="1219200" cy="1371600"/>
                      </a:xfrm>
                      <a:prstGeom prst="rect">
                        <a:avLst/>
                      </a:prstGeom>
                      <a:solidFill>
                        <a:schemeClr val="tx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bg1"/>
                              </a:solidFill>
                            </a:rPr>
                            <a:t>Pega Platform</a:t>
                          </a:r>
                          <a:endParaRPr lang="en-US" sz="14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ounded Rectangle 4"/>
                      <a:cNvSpPr/>
                    </a:nvSpPr>
                    <a:spPr>
                      <a:xfrm>
                        <a:off x="1981200" y="9601200"/>
                        <a:ext cx="1371600" cy="838200"/>
                      </a:xfrm>
                      <a:prstGeom prst="roundRect">
                        <a:avLst/>
                      </a:prstGeom>
                      <a:effectLst>
                        <a:outerShdw blurRad="50800" dist="38100" dir="5400000" algn="t" rotWithShape="0">
                          <a:prstClr val="black">
                            <a:alpha val="40000"/>
                          </a:prstClr>
                        </a:outerShdw>
                      </a:effectLst>
                    </a:spPr>
                    <a:txSp>
                      <a:txBody>
                        <a:bodyPr vert="horz"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Work-Cover</a:t>
                          </a:r>
                        </a:p>
                      </a:txBody>
                      <a:useSpRect/>
                    </a:txSp>
                    <a:style>
                      <a:lnRef idx="2">
                        <a:schemeClr val="accent1"/>
                      </a:lnRef>
                      <a:fillRef idx="1">
                        <a:schemeClr val="lt1"/>
                      </a:fillRef>
                      <a:effectRef idx="0">
                        <a:schemeClr val="accent1"/>
                      </a:effectRef>
                      <a:fontRef idx="minor">
                        <a:schemeClr val="dk1"/>
                      </a:fontRef>
                    </a:style>
                  </a:sp>
                  <a:sp>
                    <a:nvSpPr>
                      <a:cNvPr id="6" name="Rounded Rectangle 5"/>
                      <a:cNvSpPr/>
                    </a:nvSpPr>
                    <a:spPr>
                      <a:xfrm>
                        <a:off x="4191000" y="9601200"/>
                        <a:ext cx="1371600" cy="838200"/>
                      </a:xfrm>
                      <a:prstGeom prst="roundRect">
                        <a:avLst/>
                      </a:prstGeom>
                      <a:effectLst>
                        <a:outerShdw blurRad="50800" dist="38100" dir="5400000" algn="t" rotWithShape="0">
                          <a:prstClr val="black">
                            <a:alpha val="40000"/>
                          </a:prstClr>
                        </a:outerShdw>
                      </a:effectLst>
                    </a:spPr>
                    <a:txSp>
                      <a:txBody>
                        <a:bodyPr vert="horz"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Work</a:t>
                          </a:r>
                        </a:p>
                      </a:txBody>
                      <a:useSpRect/>
                    </a:txSp>
                    <a:style>
                      <a:lnRef idx="2">
                        <a:schemeClr val="accent1"/>
                      </a:lnRef>
                      <a:fillRef idx="1">
                        <a:schemeClr val="lt1"/>
                      </a:fillRef>
                      <a:effectRef idx="0">
                        <a:schemeClr val="accent1"/>
                      </a:effectRef>
                      <a:fontRef idx="minor">
                        <a:schemeClr val="dk1"/>
                      </a:fontRef>
                    </a:style>
                  </a:sp>
                  <a:sp>
                    <a:nvSpPr>
                      <a:cNvPr id="7" name="Rounded Rectangle 6"/>
                      <a:cNvSpPr/>
                    </a:nvSpPr>
                    <a:spPr>
                      <a:xfrm>
                        <a:off x="6858000" y="9601200"/>
                        <a:ext cx="1371600" cy="838200"/>
                      </a:xfrm>
                      <a:prstGeom prst="roundRect">
                        <a:avLst/>
                      </a:prstGeom>
                      <a:effectLst>
                        <a:outerShdw blurRad="50800" dist="38100" dir="5400000" algn="t" rotWithShape="0">
                          <a:prstClr val="black">
                            <a:alpha val="40000"/>
                          </a:prstClr>
                        </a:outerShdw>
                      </a:effectLst>
                    </a:spPr>
                    <a:txSp>
                      <a:txBody>
                        <a:bodyPr vert="horz"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a:t>
                          </a:r>
                          <a:r>
                            <a:rPr lang="en-US" sz="1400" dirty="0" err="1" smtClean="0"/>
                            <a:t>baseclass</a:t>
                          </a:r>
                          <a:endParaRPr lang="en-US" sz="1400" dirty="0" smtClean="0"/>
                        </a:p>
                      </a:txBody>
                      <a:useSpRect/>
                    </a:txSp>
                    <a:style>
                      <a:lnRef idx="2">
                        <a:schemeClr val="accent1"/>
                      </a:lnRef>
                      <a:fillRef idx="1">
                        <a:schemeClr val="lt1"/>
                      </a:fillRef>
                      <a:effectRef idx="0">
                        <a:schemeClr val="accent1"/>
                      </a:effectRef>
                      <a:fontRef idx="minor">
                        <a:schemeClr val="dk1"/>
                      </a:fontRef>
                    </a:style>
                  </a:sp>
                  <a:cxnSp>
                    <a:nvCxnSpPr>
                      <a:cNvPr id="9" name="Straight Arrow Connector 8"/>
                      <a:cNvCxnSpPr>
                        <a:stCxn id="5" idx="3"/>
                        <a:endCxn id="6" idx="1"/>
                      </a:cNvCxnSpPr>
                    </a:nvCxnSpPr>
                    <a:spPr>
                      <a:xfrm>
                        <a:off x="3352800" y="10020300"/>
                        <a:ext cx="838200" cy="1588"/>
                      </a:xfrm>
                      <a:prstGeom prst="straightConnector1">
                        <a:avLst/>
                      </a:prstGeom>
                      <a:ln w="38100">
                        <a:solidFill>
                          <a:schemeClr val="tx2">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stCxn id="6" idx="3"/>
                        <a:endCxn id="7" idx="1"/>
                      </a:cNvCxnSpPr>
                    </a:nvCxnSpPr>
                    <a:spPr>
                      <a:xfrm>
                        <a:off x="5562600" y="10020300"/>
                        <a:ext cx="1295400" cy="1588"/>
                      </a:xfrm>
                      <a:prstGeom prst="straightConnector1">
                        <a:avLst/>
                      </a:prstGeom>
                      <a:ln w="28575">
                        <a:solidFill>
                          <a:schemeClr val="tx2">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14" name="Rectangle 13"/>
                      <a:cNvSpPr/>
                    </a:nvSpPr>
                    <a:spPr>
                      <a:xfrm>
                        <a:off x="457200" y="4495800"/>
                        <a:ext cx="7924800" cy="47244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14"/>
                      <a:cNvSpPr/>
                    </a:nvSpPr>
                    <a:spPr>
                      <a:xfrm>
                        <a:off x="457200" y="4495800"/>
                        <a:ext cx="1219200" cy="4724400"/>
                      </a:xfrm>
                      <a:prstGeom prst="rect">
                        <a:avLst/>
                      </a:prstGeom>
                      <a:solidFill>
                        <a:schemeClr val="tx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bg1"/>
                              </a:solidFill>
                            </a:rPr>
                            <a:t>App Layer</a:t>
                          </a:r>
                          <a:endParaRPr lang="en-US" sz="14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ounded Rectangle 15"/>
                      <a:cNvSpPr/>
                    </a:nvSpPr>
                    <a:spPr>
                      <a:xfrm>
                        <a:off x="7543800" y="6324600"/>
                        <a:ext cx="685800" cy="1066800"/>
                      </a:xfrm>
                      <a:prstGeom prst="roundRect">
                        <a:avLst/>
                      </a:prstGeom>
                      <a:effectLst>
                        <a:outerShdw blurRad="50800" dist="38100" dir="5400000" algn="t" rotWithShape="0">
                          <a:prstClr val="black">
                            <a:alpha val="40000"/>
                          </a:prstClr>
                        </a:outerShdw>
                      </a:effectLst>
                    </a:spPr>
                    <a:txSp>
                      <a:txBody>
                        <a:bodyPr vert="vert"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MDC</a:t>
                          </a:r>
                        </a:p>
                      </a:txBody>
                      <a:useSpRect/>
                    </a:txSp>
                    <a:style>
                      <a:lnRef idx="2">
                        <a:schemeClr val="accent1"/>
                      </a:lnRef>
                      <a:fillRef idx="1">
                        <a:schemeClr val="lt1"/>
                      </a:fillRef>
                      <a:effectRef idx="0">
                        <a:schemeClr val="accent1"/>
                      </a:effectRef>
                      <a:fontRef idx="minor">
                        <a:schemeClr val="dk1"/>
                      </a:fontRef>
                    </a:style>
                  </a:sp>
                  <a:sp>
                    <a:nvSpPr>
                      <a:cNvPr id="17" name="Rounded Rectangle 16"/>
                      <a:cNvSpPr/>
                    </a:nvSpPr>
                    <a:spPr>
                      <a:xfrm>
                        <a:off x="6096000" y="4724400"/>
                        <a:ext cx="609600" cy="1066800"/>
                      </a:xfrm>
                      <a:prstGeom prst="roundRect">
                        <a:avLst/>
                      </a:prstGeom>
                      <a:effectLst>
                        <a:outerShdw blurRad="50800" dist="38100" dir="5400000" algn="t" rotWithShape="0">
                          <a:prstClr val="black">
                            <a:alpha val="40000"/>
                          </a:prstClr>
                        </a:outerShdw>
                      </a:effectLst>
                    </a:spPr>
                    <a:txSp>
                      <a:txBody>
                        <a:bodyPr vert="vert"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solidFill>
                                <a:schemeClr val="dk1"/>
                              </a:solidFill>
                            </a:rPr>
                            <a:t>Registration</a:t>
                          </a:r>
                          <a:endParaRPr lang="en-US" sz="1400" dirty="0">
                            <a:solidFill>
                              <a:schemeClr val="dk1"/>
                            </a:solidFill>
                          </a:endParaRPr>
                        </a:p>
                      </a:txBody>
                      <a:useSpRect/>
                    </a:txSp>
                    <a:style>
                      <a:lnRef idx="2">
                        <a:schemeClr val="accent1"/>
                      </a:lnRef>
                      <a:fillRef idx="1">
                        <a:schemeClr val="lt1"/>
                      </a:fillRef>
                      <a:effectRef idx="0">
                        <a:schemeClr val="accent1"/>
                      </a:effectRef>
                      <a:fontRef idx="minor">
                        <a:schemeClr val="dk1"/>
                      </a:fontRef>
                    </a:style>
                  </a:sp>
                  <a:sp>
                    <a:nvSpPr>
                      <a:cNvPr id="18" name="Rounded Rectangle 17"/>
                      <a:cNvSpPr/>
                    </a:nvSpPr>
                    <a:spPr>
                      <a:xfrm>
                        <a:off x="6096000" y="6705600"/>
                        <a:ext cx="609600" cy="1066800"/>
                      </a:xfrm>
                      <a:prstGeom prst="roundRect">
                        <a:avLst/>
                      </a:prstGeom>
                      <a:effectLst>
                        <a:outerShdw blurRad="50800" dist="38100" dir="5400000" algn="t" rotWithShape="0">
                          <a:prstClr val="black">
                            <a:alpha val="40000"/>
                          </a:prstClr>
                        </a:outerShdw>
                      </a:effectLst>
                    </a:spPr>
                    <a:txSp>
                      <a:txBody>
                        <a:bodyPr vert="vert"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Shipment</a:t>
                          </a:r>
                        </a:p>
                      </a:txBody>
                      <a:useSpRect/>
                    </a:txSp>
                    <a:style>
                      <a:lnRef idx="2">
                        <a:schemeClr val="accent1"/>
                      </a:lnRef>
                      <a:fillRef idx="1">
                        <a:schemeClr val="lt1"/>
                      </a:fillRef>
                      <a:effectRef idx="0">
                        <a:schemeClr val="accent1"/>
                      </a:effectRef>
                      <a:fontRef idx="minor">
                        <a:schemeClr val="dk1"/>
                      </a:fontRef>
                    </a:style>
                  </a:sp>
                  <a:sp>
                    <a:nvSpPr>
                      <a:cNvPr id="19" name="Rounded Rectangle 18"/>
                      <a:cNvSpPr/>
                    </a:nvSpPr>
                    <a:spPr>
                      <a:xfrm>
                        <a:off x="6096000" y="8001000"/>
                        <a:ext cx="609600" cy="1066800"/>
                      </a:xfrm>
                      <a:prstGeom prst="roundRect">
                        <a:avLst/>
                      </a:prstGeom>
                      <a:effectLst>
                        <a:outerShdw blurRad="50800" dist="38100" dir="5400000" algn="t" rotWithShape="0">
                          <a:prstClr val="black">
                            <a:alpha val="40000"/>
                          </a:prstClr>
                        </a:outerShdw>
                      </a:effectLst>
                    </a:spPr>
                    <a:txSp>
                      <a:txBody>
                        <a:bodyPr vert="vert"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Finance</a:t>
                          </a:r>
                        </a:p>
                      </a:txBody>
                      <a:useSpRect/>
                    </a:txSp>
                    <a:style>
                      <a:lnRef idx="2">
                        <a:schemeClr val="accent1"/>
                      </a:lnRef>
                      <a:fillRef idx="1">
                        <a:schemeClr val="lt1"/>
                      </a:fillRef>
                      <a:effectRef idx="0">
                        <a:schemeClr val="accent1"/>
                      </a:effectRef>
                      <a:fontRef idx="minor">
                        <a:schemeClr val="dk1"/>
                      </a:fontRef>
                    </a:style>
                  </a:sp>
                  <a:cxnSp>
                    <a:nvCxnSpPr>
                      <a:cNvPr id="23" name="Elbow Connector 22"/>
                      <a:cNvCxnSpPr>
                        <a:stCxn id="18" idx="3"/>
                        <a:endCxn id="16" idx="1"/>
                      </a:cNvCxnSpPr>
                    </a:nvCxnSpPr>
                    <a:spPr>
                      <a:xfrm flipV="1">
                        <a:off x="6705600" y="6858000"/>
                        <a:ext cx="838200" cy="381000"/>
                      </a:xfrm>
                      <a:prstGeom prst="bentConnector3">
                        <a:avLst>
                          <a:gd name="adj1" fmla="val 50000"/>
                        </a:avLst>
                      </a:prstGeom>
                      <a:ln w="38100">
                        <a:solidFill>
                          <a:schemeClr val="tx2">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5" name="Elbow Connector 24"/>
                      <a:cNvCxnSpPr>
                        <a:stCxn id="17" idx="3"/>
                        <a:endCxn id="16" idx="1"/>
                      </a:cNvCxnSpPr>
                    </a:nvCxnSpPr>
                    <a:spPr>
                      <a:xfrm>
                        <a:off x="6705600" y="5257800"/>
                        <a:ext cx="838200" cy="1600200"/>
                      </a:xfrm>
                      <a:prstGeom prst="bentConnector3">
                        <a:avLst>
                          <a:gd name="adj1" fmla="val 50000"/>
                        </a:avLst>
                      </a:prstGeom>
                      <a:ln w="38100">
                        <a:solidFill>
                          <a:schemeClr val="tx2">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7" name="Elbow Connector 26"/>
                      <a:cNvCxnSpPr>
                        <a:stCxn id="19" idx="3"/>
                        <a:endCxn id="16" idx="1"/>
                      </a:cNvCxnSpPr>
                    </a:nvCxnSpPr>
                    <a:spPr>
                      <a:xfrm flipV="1">
                        <a:off x="6705600" y="6858000"/>
                        <a:ext cx="838200" cy="1676400"/>
                      </a:xfrm>
                      <a:prstGeom prst="bentConnector3">
                        <a:avLst>
                          <a:gd name="adj1" fmla="val 50000"/>
                        </a:avLst>
                      </a:prstGeom>
                      <a:ln w="38100">
                        <a:solidFill>
                          <a:schemeClr val="tx2">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28" name="Rounded Rectangle 27"/>
                      <a:cNvSpPr/>
                    </a:nvSpPr>
                    <a:spPr>
                      <a:xfrm>
                        <a:off x="4953000" y="4724400"/>
                        <a:ext cx="609600" cy="1066800"/>
                      </a:xfrm>
                      <a:prstGeom prst="roundRect">
                        <a:avLst/>
                      </a:prstGeom>
                      <a:effectLst>
                        <a:outerShdw blurRad="50800" dist="38100" dir="5400000" algn="t" rotWithShape="0">
                          <a:prstClr val="black">
                            <a:alpha val="40000"/>
                          </a:prstClr>
                        </a:outerShdw>
                      </a:effectLst>
                    </a:spPr>
                    <a:txSp>
                      <a:txBody>
                        <a:bodyPr vert="vert"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Work</a:t>
                          </a:r>
                        </a:p>
                      </a:txBody>
                      <a:useSpRect/>
                    </a:txSp>
                    <a:style>
                      <a:lnRef idx="2">
                        <a:schemeClr val="accent1"/>
                      </a:lnRef>
                      <a:fillRef idx="1">
                        <a:schemeClr val="lt1"/>
                      </a:fillRef>
                      <a:effectRef idx="0">
                        <a:schemeClr val="accent1"/>
                      </a:effectRef>
                      <a:fontRef idx="minor">
                        <a:schemeClr val="dk1"/>
                      </a:fontRef>
                    </a:style>
                  </a:sp>
                  <a:sp>
                    <a:nvSpPr>
                      <a:cNvPr id="29" name="Rounded Rectangle 28"/>
                      <a:cNvSpPr/>
                    </a:nvSpPr>
                    <a:spPr>
                      <a:xfrm>
                        <a:off x="2895600" y="4648200"/>
                        <a:ext cx="609600" cy="1066800"/>
                      </a:xfrm>
                      <a:prstGeom prst="roundRect">
                        <a:avLst/>
                      </a:prstGeom>
                      <a:effectLst>
                        <a:outerShdw blurRad="50800" dist="38100" dir="5400000" algn="t" rotWithShape="0">
                          <a:prstClr val="black">
                            <a:alpha val="40000"/>
                          </a:prstClr>
                        </a:outerShdw>
                      </a:effectLst>
                    </a:spPr>
                    <a:txSp>
                      <a:txBody>
                        <a:bodyPr vert="vert"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Business Partner</a:t>
                          </a:r>
                        </a:p>
                      </a:txBody>
                      <a:useSpRect/>
                    </a:txSp>
                    <a:style>
                      <a:lnRef idx="2">
                        <a:schemeClr val="accent1"/>
                      </a:lnRef>
                      <a:fillRef idx="1">
                        <a:schemeClr val="lt1"/>
                      </a:fillRef>
                      <a:effectRef idx="0">
                        <a:schemeClr val="accent1"/>
                      </a:effectRef>
                      <a:fontRef idx="minor">
                        <a:schemeClr val="dk1"/>
                      </a:fontRef>
                    </a:style>
                  </a:sp>
                  <a:cxnSp>
                    <a:nvCxnSpPr>
                      <a:cNvPr id="41" name="Straight Arrow Connector 40"/>
                      <a:cNvCxnSpPr>
                        <a:stCxn id="28" idx="3"/>
                        <a:endCxn id="17" idx="1"/>
                      </a:cNvCxnSpPr>
                    </a:nvCxnSpPr>
                    <a:spPr>
                      <a:xfrm>
                        <a:off x="5562600" y="5257800"/>
                        <a:ext cx="533400" cy="1588"/>
                      </a:xfrm>
                      <a:prstGeom prst="straightConnector1">
                        <a:avLst/>
                      </a:prstGeom>
                      <a:ln w="38100">
                        <a:solidFill>
                          <a:schemeClr val="tx2">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42" name="Rounded Rectangle 41"/>
                      <a:cNvSpPr/>
                    </a:nvSpPr>
                    <a:spPr>
                      <a:xfrm>
                        <a:off x="2895600" y="5943600"/>
                        <a:ext cx="609600" cy="1066800"/>
                      </a:xfrm>
                      <a:prstGeom prst="roundRect">
                        <a:avLst/>
                      </a:prstGeom>
                      <a:effectLst>
                        <a:outerShdw blurRad="50800" dist="38100" dir="5400000" algn="t" rotWithShape="0">
                          <a:prstClr val="black">
                            <a:alpha val="40000"/>
                          </a:prstClr>
                        </a:outerShdw>
                      </a:effectLst>
                    </a:spPr>
                    <a:txSp>
                      <a:txBody>
                        <a:bodyPr vert="vert"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Truck Vendors</a:t>
                          </a:r>
                        </a:p>
                      </a:txBody>
                      <a:useSpRect/>
                    </a:txSp>
                    <a:style>
                      <a:lnRef idx="2">
                        <a:schemeClr val="accent1"/>
                      </a:lnRef>
                      <a:fillRef idx="1">
                        <a:schemeClr val="lt1"/>
                      </a:fillRef>
                      <a:effectRef idx="0">
                        <a:schemeClr val="accent1"/>
                      </a:effectRef>
                      <a:fontRef idx="minor">
                        <a:schemeClr val="dk1"/>
                      </a:fontRef>
                    </a:style>
                  </a:sp>
                  <a:cxnSp>
                    <a:nvCxnSpPr>
                      <a:cNvPr id="44" name="Elbow Connector 43"/>
                      <a:cNvCxnSpPr>
                        <a:stCxn id="29" idx="3"/>
                        <a:endCxn id="28" idx="1"/>
                      </a:cNvCxnSpPr>
                    </a:nvCxnSpPr>
                    <a:spPr>
                      <a:xfrm>
                        <a:off x="3505200" y="5181600"/>
                        <a:ext cx="1447800" cy="76200"/>
                      </a:xfrm>
                      <a:prstGeom prst="bentConnector3">
                        <a:avLst>
                          <a:gd name="adj1" fmla="val 50000"/>
                        </a:avLst>
                      </a:prstGeom>
                      <a:ln w="38100">
                        <a:solidFill>
                          <a:schemeClr val="tx2">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47" name="Elbow Connector 46"/>
                      <a:cNvCxnSpPr>
                        <a:stCxn id="42" idx="3"/>
                        <a:endCxn id="28" idx="1"/>
                      </a:cNvCxnSpPr>
                    </a:nvCxnSpPr>
                    <a:spPr>
                      <a:xfrm flipV="1">
                        <a:off x="3505200" y="5257800"/>
                        <a:ext cx="1447800" cy="1219200"/>
                      </a:xfrm>
                      <a:prstGeom prst="bentConnector3">
                        <a:avLst>
                          <a:gd name="adj1" fmla="val 50000"/>
                        </a:avLst>
                      </a:prstGeom>
                      <a:ln w="38100">
                        <a:solidFill>
                          <a:schemeClr val="tx2">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48" name="Rounded Rectangle 47"/>
                      <a:cNvSpPr/>
                    </a:nvSpPr>
                    <a:spPr>
                      <a:xfrm>
                        <a:off x="4267200" y="6705600"/>
                        <a:ext cx="609600" cy="1066800"/>
                      </a:xfrm>
                      <a:prstGeom prst="roundRect">
                        <a:avLst/>
                      </a:prstGeom>
                      <a:effectLst>
                        <a:outerShdw blurRad="50800" dist="38100" dir="5400000" algn="t" rotWithShape="0">
                          <a:prstClr val="black">
                            <a:alpha val="40000"/>
                          </a:prstClr>
                        </a:outerShdw>
                      </a:effectLst>
                    </a:spPr>
                    <a:txSp>
                      <a:txBody>
                        <a:bodyPr vert="vert"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Shipment</a:t>
                          </a:r>
                        </a:p>
                      </a:txBody>
                      <a:useSpRect/>
                    </a:txSp>
                    <a:style>
                      <a:lnRef idx="2">
                        <a:schemeClr val="accent1"/>
                      </a:lnRef>
                      <a:fillRef idx="1">
                        <a:schemeClr val="lt1"/>
                      </a:fillRef>
                      <a:effectRef idx="0">
                        <a:schemeClr val="accent1"/>
                      </a:effectRef>
                      <a:fontRef idx="minor">
                        <a:schemeClr val="dk1"/>
                      </a:fontRef>
                    </a:style>
                  </a:sp>
                  <a:sp>
                    <a:nvSpPr>
                      <a:cNvPr id="49" name="Rounded Rectangle 48"/>
                      <a:cNvSpPr/>
                    </a:nvSpPr>
                    <a:spPr>
                      <a:xfrm>
                        <a:off x="3352800" y="8001000"/>
                        <a:ext cx="609600" cy="1066800"/>
                      </a:xfrm>
                      <a:prstGeom prst="roundRect">
                        <a:avLst/>
                      </a:prstGeom>
                      <a:effectLst>
                        <a:outerShdw blurRad="50800" dist="38100" dir="5400000" algn="t" rotWithShape="0">
                          <a:prstClr val="black">
                            <a:alpha val="40000"/>
                          </a:prstClr>
                        </a:outerShdw>
                      </a:effectLst>
                    </a:spPr>
                    <a:txSp>
                      <a:txBody>
                        <a:bodyPr vert="vert"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Invoice</a:t>
                          </a:r>
                        </a:p>
                      </a:txBody>
                      <a:useSpRect/>
                    </a:txSp>
                    <a:style>
                      <a:lnRef idx="2">
                        <a:schemeClr val="accent1"/>
                      </a:lnRef>
                      <a:fillRef idx="1">
                        <a:schemeClr val="lt1"/>
                      </a:fillRef>
                      <a:effectRef idx="0">
                        <a:schemeClr val="accent1"/>
                      </a:effectRef>
                      <a:fontRef idx="minor">
                        <a:schemeClr val="dk1"/>
                      </a:fontRef>
                    </a:style>
                  </a:sp>
                  <a:cxnSp>
                    <a:nvCxnSpPr>
                      <a:cNvPr id="53" name="Straight Arrow Connector 52"/>
                      <a:cNvCxnSpPr>
                        <a:stCxn id="48" idx="3"/>
                        <a:endCxn id="18" idx="1"/>
                      </a:cNvCxnSpPr>
                    </a:nvCxnSpPr>
                    <a:spPr>
                      <a:xfrm>
                        <a:off x="4876800" y="7239000"/>
                        <a:ext cx="1219200" cy="1588"/>
                      </a:xfrm>
                      <a:prstGeom prst="straightConnector1">
                        <a:avLst/>
                      </a:prstGeom>
                      <a:ln w="38100">
                        <a:solidFill>
                          <a:schemeClr val="tx2">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55" name="Straight Arrow Connector 54"/>
                      <a:cNvCxnSpPr>
                        <a:stCxn id="49" idx="3"/>
                        <a:endCxn id="19" idx="1"/>
                      </a:cNvCxnSpPr>
                    </a:nvCxnSpPr>
                    <a:spPr>
                      <a:xfrm>
                        <a:off x="3962400" y="8534400"/>
                        <a:ext cx="2133600" cy="1588"/>
                      </a:xfrm>
                      <a:prstGeom prst="straightConnector1">
                        <a:avLst/>
                      </a:prstGeom>
                      <a:ln w="38100">
                        <a:solidFill>
                          <a:schemeClr val="tx2">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59" name="Shape 58"/>
                      <a:cNvCxnSpPr>
                        <a:stCxn id="29" idx="1"/>
                        <a:endCxn id="5" idx="0"/>
                      </a:cNvCxnSpPr>
                    </a:nvCxnSpPr>
                    <a:spPr>
                      <a:xfrm rot="10800000" flipV="1">
                        <a:off x="2667000" y="5181600"/>
                        <a:ext cx="228600" cy="4419600"/>
                      </a:xfrm>
                      <a:prstGeom prst="bentConnector2">
                        <a:avLst/>
                      </a:prstGeom>
                      <a:ln>
                        <a:prstDash val="dash"/>
                        <a:tailEnd type="arrow"/>
                      </a:ln>
                    </a:spPr>
                    <a:style>
                      <a:lnRef idx="1">
                        <a:schemeClr val="accent1"/>
                      </a:lnRef>
                      <a:fillRef idx="0">
                        <a:schemeClr val="accent1"/>
                      </a:fillRef>
                      <a:effectRef idx="0">
                        <a:schemeClr val="accent1"/>
                      </a:effectRef>
                      <a:fontRef idx="minor">
                        <a:schemeClr val="tx1"/>
                      </a:fontRef>
                    </a:style>
                  </a:cxnSp>
                  <a:cxnSp>
                    <a:nvCxnSpPr>
                      <a:cNvPr id="61" name="Shape 60"/>
                      <a:cNvCxnSpPr>
                        <a:stCxn id="42" idx="1"/>
                        <a:endCxn id="5" idx="0"/>
                      </a:cNvCxnSpPr>
                    </a:nvCxnSpPr>
                    <a:spPr>
                      <a:xfrm rot="10800000" flipV="1">
                        <a:off x="2667000" y="6477000"/>
                        <a:ext cx="228600" cy="3124200"/>
                      </a:xfrm>
                      <a:prstGeom prst="bentConnector2">
                        <a:avLst/>
                      </a:prstGeom>
                      <a:ln>
                        <a:prstDash val="dash"/>
                        <a:tailEnd type="arrow"/>
                      </a:ln>
                    </a:spPr>
                    <a:style>
                      <a:lnRef idx="1">
                        <a:schemeClr val="accent1"/>
                      </a:lnRef>
                      <a:fillRef idx="0">
                        <a:schemeClr val="accent1"/>
                      </a:fillRef>
                      <a:effectRef idx="0">
                        <a:schemeClr val="accent1"/>
                      </a:effectRef>
                      <a:fontRef idx="minor">
                        <a:schemeClr val="tx1"/>
                      </a:fontRef>
                    </a:style>
                  </a:cxnSp>
                  <a:cxnSp>
                    <a:nvCxnSpPr>
                      <a:cNvPr id="63" name="Shape 62"/>
                      <a:cNvCxnSpPr>
                        <a:stCxn id="48" idx="1"/>
                      </a:cNvCxnSpPr>
                    </a:nvCxnSpPr>
                    <a:spPr>
                      <a:xfrm rot="10800000" flipV="1">
                        <a:off x="2667000" y="7239000"/>
                        <a:ext cx="1600200" cy="2286000"/>
                      </a:xfrm>
                      <a:prstGeom prst="bentConnector2">
                        <a:avLst/>
                      </a:prstGeom>
                      <a:ln>
                        <a:prstDash val="dash"/>
                        <a:tailEnd type="arrow"/>
                      </a:ln>
                    </a:spPr>
                    <a:style>
                      <a:lnRef idx="1">
                        <a:schemeClr val="accent1"/>
                      </a:lnRef>
                      <a:fillRef idx="0">
                        <a:schemeClr val="accent1"/>
                      </a:fillRef>
                      <a:effectRef idx="0">
                        <a:schemeClr val="accent1"/>
                      </a:effectRef>
                      <a:fontRef idx="minor">
                        <a:schemeClr val="tx1"/>
                      </a:fontRef>
                    </a:style>
                  </a:cxnSp>
                  <a:cxnSp>
                    <a:nvCxnSpPr>
                      <a:cNvPr id="65" name="Shape 64"/>
                      <a:cNvCxnSpPr>
                        <a:stCxn id="49" idx="1"/>
                        <a:endCxn id="5" idx="0"/>
                      </a:cNvCxnSpPr>
                    </a:nvCxnSpPr>
                    <a:spPr>
                      <a:xfrm rot="10800000" flipV="1">
                        <a:off x="2667000" y="8534400"/>
                        <a:ext cx="685800" cy="1066800"/>
                      </a:xfrm>
                      <a:prstGeom prst="bentConnector2">
                        <a:avLst/>
                      </a:prstGeom>
                      <a:ln>
                        <a:prstDash val="dash"/>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commentRangeEnd w:id="4"/>
      <w:r w:rsidR="00CF7843">
        <w:rPr>
          <w:rStyle w:val="CommentReference"/>
        </w:rPr>
        <w:commentReference w:id="4"/>
      </w:r>
    </w:p>
    <w:p w:rsidR="009700AA" w:rsidRDefault="009700AA"/>
    <w:p w:rsidR="009700AA" w:rsidRDefault="009700AA"/>
    <w:p w:rsidR="009700AA" w:rsidRDefault="009700AA"/>
    <w:p w:rsidR="00DF01B1" w:rsidRDefault="00B73849" w:rsidP="00DF01B1">
      <w:r>
        <w:rPr>
          <w:noProof/>
        </w:rPr>
        <w:drawing>
          <wp:inline distT="0" distB="0" distL="0" distR="0">
            <wp:extent cx="4605890" cy="3149600"/>
            <wp:effectExtent l="19050" t="0" r="4210" b="0"/>
            <wp:docPr id="6" name="Picture 2" descr="C:\Users\santosh\Desktop\Exam_Overview\Data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tosh\Desktop\Exam_Overview\Data Layer.png"/>
                    <pic:cNvPicPr>
                      <a:picLocks noChangeAspect="1" noChangeArrowheads="1"/>
                    </pic:cNvPicPr>
                  </pic:nvPicPr>
                  <pic:blipFill>
                    <a:blip r:embed="rId16"/>
                    <a:srcRect/>
                    <a:stretch>
                      <a:fillRect/>
                    </a:stretch>
                  </pic:blipFill>
                  <pic:spPr bwMode="auto">
                    <a:xfrm>
                      <a:off x="0" y="0"/>
                      <a:ext cx="4606290" cy="3149874"/>
                    </a:xfrm>
                    <a:prstGeom prst="rect">
                      <a:avLst/>
                    </a:prstGeom>
                    <a:noFill/>
                    <a:ln w="9525">
                      <a:noFill/>
                      <a:miter lim="800000"/>
                      <a:headEnd/>
                      <a:tailEnd/>
                    </a:ln>
                  </pic:spPr>
                </pic:pic>
              </a:graphicData>
            </a:graphic>
          </wp:inline>
        </w:drawing>
      </w:r>
    </w:p>
    <w:p w:rsidR="00DF01B1" w:rsidRDefault="00DF01B1" w:rsidP="00DF01B1">
      <w:r>
        <w:t>C</w:t>
      </w:r>
      <w:r w:rsidRPr="009700AA">
        <w:t>lasses may be extended to any state by adding the state name to the end of the class name through class specialization. If any particular modifications are made to any of the case types, that class will be extended. This method would be taken when each state undergoes significant change. </w:t>
      </w:r>
    </w:p>
    <w:p w:rsidR="006400AF" w:rsidRDefault="006400AF" w:rsidP="004712B7">
      <w:pPr>
        <w:outlineLvl w:val="0"/>
      </w:pPr>
    </w:p>
    <w:p w:rsidR="000D3366" w:rsidRDefault="000D3366" w:rsidP="004712B7">
      <w:pPr>
        <w:outlineLvl w:val="0"/>
      </w:pPr>
      <w:r>
        <w:t xml:space="preserve">Data Model design </w:t>
      </w:r>
    </w:p>
    <w:tbl>
      <w:tblPr>
        <w:tblStyle w:val="TableGrid"/>
        <w:tblW w:w="10746" w:type="dxa"/>
        <w:tblInd w:w="-432" w:type="dxa"/>
        <w:tblLayout w:type="fixed"/>
        <w:tblLook w:val="04A0"/>
      </w:tblPr>
      <w:tblGrid>
        <w:gridCol w:w="1710"/>
        <w:gridCol w:w="2070"/>
        <w:gridCol w:w="1170"/>
        <w:gridCol w:w="1170"/>
        <w:gridCol w:w="3150"/>
        <w:gridCol w:w="1476"/>
      </w:tblGrid>
      <w:tr w:rsidR="002855E3" w:rsidRPr="009748C8" w:rsidTr="002855E3">
        <w:tc>
          <w:tcPr>
            <w:tcW w:w="1710" w:type="dxa"/>
            <w:shd w:val="clear" w:color="auto" w:fill="DADAE9" w:themeFill="accent1" w:themeFillTint="33"/>
          </w:tcPr>
          <w:p w:rsidR="002855E3" w:rsidRPr="009748C8" w:rsidRDefault="002855E3" w:rsidP="008B6589">
            <w:pPr>
              <w:jc w:val="center"/>
              <w:rPr>
                <w:b/>
                <w:bCs/>
                <w:sz w:val="20"/>
                <w:lang w:val="en-US"/>
              </w:rPr>
            </w:pPr>
            <w:r w:rsidRPr="009748C8">
              <w:rPr>
                <w:b/>
                <w:bCs/>
                <w:sz w:val="20"/>
                <w:lang w:val="en-US"/>
              </w:rPr>
              <w:t xml:space="preserve">Data Type </w:t>
            </w:r>
          </w:p>
        </w:tc>
        <w:tc>
          <w:tcPr>
            <w:tcW w:w="2070" w:type="dxa"/>
            <w:shd w:val="clear" w:color="auto" w:fill="DADAE9" w:themeFill="accent1" w:themeFillTint="33"/>
          </w:tcPr>
          <w:p w:rsidR="002855E3" w:rsidRPr="009748C8" w:rsidRDefault="002855E3" w:rsidP="008B6589">
            <w:pPr>
              <w:jc w:val="center"/>
              <w:rPr>
                <w:b/>
                <w:bCs/>
                <w:sz w:val="20"/>
                <w:lang w:val="en-US"/>
              </w:rPr>
            </w:pPr>
            <w:commentRangeStart w:id="5"/>
            <w:r w:rsidRPr="009748C8">
              <w:rPr>
                <w:b/>
                <w:bCs/>
                <w:sz w:val="20"/>
                <w:lang w:val="en-US"/>
              </w:rPr>
              <w:t>Keys</w:t>
            </w:r>
            <w:commentRangeEnd w:id="5"/>
            <w:r w:rsidRPr="009748C8">
              <w:rPr>
                <w:rStyle w:val="CommentReference"/>
                <w:rFonts w:eastAsiaTheme="minorEastAsia"/>
                <w:sz w:val="20"/>
                <w:lang w:val="en-US"/>
              </w:rPr>
              <w:commentReference w:id="5"/>
            </w:r>
          </w:p>
        </w:tc>
        <w:tc>
          <w:tcPr>
            <w:tcW w:w="1170" w:type="dxa"/>
            <w:shd w:val="clear" w:color="auto" w:fill="DADAE9" w:themeFill="accent1" w:themeFillTint="33"/>
          </w:tcPr>
          <w:p w:rsidR="002855E3" w:rsidRPr="009748C8" w:rsidRDefault="002855E3" w:rsidP="008B6589">
            <w:pPr>
              <w:jc w:val="center"/>
              <w:rPr>
                <w:b/>
                <w:bCs/>
                <w:sz w:val="20"/>
              </w:rPr>
            </w:pPr>
            <w:r>
              <w:rPr>
                <w:b/>
                <w:bCs/>
                <w:sz w:val="20"/>
              </w:rPr>
              <w:t>Significant Properties</w:t>
            </w:r>
          </w:p>
        </w:tc>
        <w:tc>
          <w:tcPr>
            <w:tcW w:w="1170" w:type="dxa"/>
            <w:shd w:val="clear" w:color="auto" w:fill="DADAE9" w:themeFill="accent1" w:themeFillTint="33"/>
          </w:tcPr>
          <w:p w:rsidR="002855E3" w:rsidRPr="009748C8" w:rsidRDefault="002855E3" w:rsidP="008B6589">
            <w:pPr>
              <w:jc w:val="center"/>
              <w:rPr>
                <w:b/>
                <w:bCs/>
                <w:sz w:val="20"/>
                <w:lang w:val="en-US"/>
              </w:rPr>
            </w:pPr>
            <w:r w:rsidRPr="009748C8">
              <w:rPr>
                <w:b/>
                <w:bCs/>
                <w:sz w:val="20"/>
                <w:lang w:val="en-US"/>
              </w:rPr>
              <w:t>Inheritance</w:t>
            </w:r>
          </w:p>
        </w:tc>
        <w:tc>
          <w:tcPr>
            <w:tcW w:w="3150" w:type="dxa"/>
            <w:shd w:val="clear" w:color="auto" w:fill="DADAE9" w:themeFill="accent1" w:themeFillTint="33"/>
          </w:tcPr>
          <w:p w:rsidR="002855E3" w:rsidRPr="009748C8" w:rsidRDefault="002855E3" w:rsidP="008B6589">
            <w:pPr>
              <w:jc w:val="center"/>
              <w:rPr>
                <w:b/>
                <w:bCs/>
                <w:sz w:val="20"/>
              </w:rPr>
            </w:pPr>
            <w:r w:rsidRPr="009748C8">
              <w:rPr>
                <w:b/>
                <w:sz w:val="20"/>
                <w:lang w:val="en-US"/>
              </w:rPr>
              <w:t>Description</w:t>
            </w:r>
          </w:p>
        </w:tc>
        <w:tc>
          <w:tcPr>
            <w:tcW w:w="1476" w:type="dxa"/>
            <w:shd w:val="clear" w:color="auto" w:fill="DADAE9" w:themeFill="accent1" w:themeFillTint="33"/>
          </w:tcPr>
          <w:p w:rsidR="002855E3" w:rsidRPr="009748C8" w:rsidRDefault="002855E3" w:rsidP="008B6589">
            <w:pPr>
              <w:jc w:val="center"/>
              <w:rPr>
                <w:b/>
                <w:bCs/>
                <w:sz w:val="20"/>
                <w:lang w:val="en-US"/>
              </w:rPr>
            </w:pPr>
            <w:r w:rsidRPr="009748C8">
              <w:rPr>
                <w:b/>
                <w:bCs/>
                <w:sz w:val="20"/>
                <w:lang w:val="en-US"/>
              </w:rPr>
              <w:t>Schema</w:t>
            </w:r>
          </w:p>
        </w:tc>
      </w:tr>
      <w:tr w:rsidR="002855E3" w:rsidRPr="009748C8" w:rsidTr="002855E3">
        <w:tc>
          <w:tcPr>
            <w:tcW w:w="1710" w:type="dxa"/>
          </w:tcPr>
          <w:p w:rsidR="002855E3" w:rsidRPr="009748C8" w:rsidRDefault="002855E3" w:rsidP="00830B90">
            <w:pPr>
              <w:rPr>
                <w:sz w:val="20"/>
                <w:lang w:val="en-US"/>
              </w:rPr>
            </w:pPr>
            <w:r w:rsidRPr="009748C8">
              <w:rPr>
                <w:sz w:val="20"/>
                <w:lang w:val="en-US"/>
              </w:rPr>
              <w:t>MDC-Data-BusinessPartner</w:t>
            </w:r>
          </w:p>
        </w:tc>
        <w:tc>
          <w:tcPr>
            <w:tcW w:w="2070" w:type="dxa"/>
          </w:tcPr>
          <w:p w:rsidR="002855E3" w:rsidRPr="009748C8" w:rsidRDefault="002855E3" w:rsidP="00830B90">
            <w:pPr>
              <w:rPr>
                <w:sz w:val="20"/>
                <w:lang w:val="en-US"/>
              </w:rPr>
            </w:pPr>
            <w:r w:rsidRPr="00D04DD8">
              <w:rPr>
                <w:b/>
                <w:sz w:val="20"/>
                <w:lang w:val="en-US"/>
              </w:rPr>
              <w:t>Key:</w:t>
            </w:r>
            <w:r w:rsidRPr="009748C8">
              <w:rPr>
                <w:sz w:val="20"/>
                <w:lang w:val="en-US"/>
              </w:rPr>
              <w:t xml:space="preserve"> OrgID</w:t>
            </w:r>
          </w:p>
          <w:p w:rsidR="002855E3" w:rsidRPr="009748C8" w:rsidRDefault="002855E3" w:rsidP="002C2ECE">
            <w:pPr>
              <w:rPr>
                <w:sz w:val="20"/>
                <w:lang w:val="en-US"/>
              </w:rPr>
            </w:pPr>
          </w:p>
        </w:tc>
        <w:tc>
          <w:tcPr>
            <w:tcW w:w="1170" w:type="dxa"/>
          </w:tcPr>
          <w:p w:rsidR="002855E3" w:rsidRPr="009748C8" w:rsidRDefault="002855E3" w:rsidP="00830B90">
            <w:pPr>
              <w:rPr>
                <w:sz w:val="20"/>
              </w:rPr>
            </w:pPr>
          </w:p>
        </w:tc>
        <w:tc>
          <w:tcPr>
            <w:tcW w:w="1170" w:type="dxa"/>
          </w:tcPr>
          <w:p w:rsidR="002855E3" w:rsidRPr="009748C8" w:rsidRDefault="002855E3" w:rsidP="00830B90">
            <w:pPr>
              <w:rPr>
                <w:sz w:val="20"/>
                <w:lang w:val="en-US"/>
              </w:rPr>
            </w:pPr>
            <w:r w:rsidRPr="009748C8">
              <w:rPr>
                <w:sz w:val="20"/>
                <w:lang w:val="en-US"/>
              </w:rPr>
              <w:t>MDC-Data</w:t>
            </w:r>
          </w:p>
        </w:tc>
        <w:tc>
          <w:tcPr>
            <w:tcW w:w="3150" w:type="dxa"/>
          </w:tcPr>
          <w:p w:rsidR="002855E3" w:rsidRPr="009748C8" w:rsidRDefault="002855E3" w:rsidP="00830B90">
            <w:pPr>
              <w:rPr>
                <w:sz w:val="20"/>
              </w:rPr>
            </w:pPr>
            <w:r w:rsidRPr="009748C8">
              <w:rPr>
                <w:sz w:val="20"/>
                <w:lang w:val="en-US"/>
              </w:rPr>
              <w:t>Each business partner registers his or her company/enterprise and is assigned a unique ID that will serve as the table's key.</w:t>
            </w:r>
          </w:p>
        </w:tc>
        <w:tc>
          <w:tcPr>
            <w:tcW w:w="1476" w:type="dxa"/>
          </w:tcPr>
          <w:p w:rsidR="002855E3" w:rsidRPr="009748C8" w:rsidRDefault="002855E3" w:rsidP="00830B90">
            <w:pPr>
              <w:rPr>
                <w:sz w:val="20"/>
                <w:lang w:val="en-US"/>
              </w:rPr>
            </w:pPr>
            <w:r w:rsidRPr="009748C8">
              <w:rPr>
                <w:sz w:val="20"/>
                <w:lang w:val="en-US"/>
              </w:rPr>
              <w:t>CustomerData</w:t>
            </w:r>
          </w:p>
        </w:tc>
      </w:tr>
      <w:tr w:rsidR="002855E3" w:rsidRPr="009748C8" w:rsidTr="002855E3">
        <w:tc>
          <w:tcPr>
            <w:tcW w:w="1710" w:type="dxa"/>
          </w:tcPr>
          <w:p w:rsidR="002855E3" w:rsidRPr="009748C8" w:rsidRDefault="002855E3" w:rsidP="006760DA">
            <w:pPr>
              <w:rPr>
                <w:sz w:val="20"/>
                <w:lang w:val="en-US"/>
              </w:rPr>
            </w:pPr>
            <w:r>
              <w:rPr>
                <w:sz w:val="20"/>
                <w:lang w:val="en-US"/>
              </w:rPr>
              <w:t>MDC-Data-</w:t>
            </w:r>
            <w:r w:rsidRPr="009748C8">
              <w:rPr>
                <w:sz w:val="20"/>
                <w:lang w:val="en-US"/>
              </w:rPr>
              <w:t>Vendor</w:t>
            </w:r>
            <w:r>
              <w:rPr>
                <w:sz w:val="20"/>
                <w:lang w:val="en-US"/>
              </w:rPr>
              <w:t>s</w:t>
            </w:r>
          </w:p>
        </w:tc>
        <w:tc>
          <w:tcPr>
            <w:tcW w:w="2070" w:type="dxa"/>
          </w:tcPr>
          <w:p w:rsidR="002855E3" w:rsidRPr="009748C8" w:rsidRDefault="002855E3" w:rsidP="00830B90">
            <w:pPr>
              <w:rPr>
                <w:sz w:val="20"/>
                <w:lang w:val="en-US"/>
              </w:rPr>
            </w:pPr>
            <w:r w:rsidRPr="00D04DD8">
              <w:rPr>
                <w:b/>
                <w:sz w:val="20"/>
                <w:lang w:val="en-US"/>
              </w:rPr>
              <w:t>Key:</w:t>
            </w:r>
            <w:r w:rsidRPr="009748C8">
              <w:rPr>
                <w:sz w:val="20"/>
                <w:lang w:val="en-US"/>
              </w:rPr>
              <w:t>OrgID</w:t>
            </w:r>
          </w:p>
          <w:p w:rsidR="002855E3" w:rsidRPr="009748C8" w:rsidRDefault="002855E3" w:rsidP="007F4A58">
            <w:pPr>
              <w:rPr>
                <w:sz w:val="20"/>
                <w:lang w:val="en-US"/>
              </w:rPr>
            </w:pPr>
          </w:p>
        </w:tc>
        <w:tc>
          <w:tcPr>
            <w:tcW w:w="1170" w:type="dxa"/>
          </w:tcPr>
          <w:p w:rsidR="002855E3" w:rsidRPr="009748C8" w:rsidRDefault="002855E3" w:rsidP="00830B90">
            <w:pPr>
              <w:rPr>
                <w:sz w:val="20"/>
              </w:rPr>
            </w:pPr>
          </w:p>
        </w:tc>
        <w:tc>
          <w:tcPr>
            <w:tcW w:w="1170" w:type="dxa"/>
          </w:tcPr>
          <w:p w:rsidR="002855E3" w:rsidRPr="009748C8" w:rsidRDefault="002855E3" w:rsidP="00830B90">
            <w:pPr>
              <w:rPr>
                <w:sz w:val="20"/>
                <w:lang w:val="en-US"/>
              </w:rPr>
            </w:pPr>
            <w:r w:rsidRPr="009748C8">
              <w:rPr>
                <w:sz w:val="20"/>
                <w:lang w:val="en-US"/>
              </w:rPr>
              <w:t>MDC-Data</w:t>
            </w:r>
          </w:p>
        </w:tc>
        <w:tc>
          <w:tcPr>
            <w:tcW w:w="3150" w:type="dxa"/>
            <w:shd w:val="clear" w:color="auto" w:fill="auto"/>
          </w:tcPr>
          <w:p w:rsidR="002855E3" w:rsidRPr="009748C8" w:rsidRDefault="002855E3" w:rsidP="00830B90">
            <w:pPr>
              <w:rPr>
                <w:sz w:val="20"/>
              </w:rPr>
            </w:pPr>
            <w:r w:rsidRPr="009748C8">
              <w:rPr>
                <w:sz w:val="20"/>
                <w:lang w:val="en-US"/>
              </w:rPr>
              <w:t>Every Truck Vendor registers his company and is provided with a unique ID which will be used as a key for this table.</w:t>
            </w:r>
          </w:p>
        </w:tc>
        <w:tc>
          <w:tcPr>
            <w:tcW w:w="1476" w:type="dxa"/>
          </w:tcPr>
          <w:p w:rsidR="002855E3" w:rsidRPr="009748C8" w:rsidRDefault="002855E3" w:rsidP="00830B90">
            <w:pPr>
              <w:rPr>
                <w:sz w:val="20"/>
                <w:lang w:val="en-US"/>
              </w:rPr>
            </w:pPr>
            <w:r w:rsidRPr="009748C8">
              <w:rPr>
                <w:sz w:val="20"/>
                <w:lang w:val="en-US"/>
              </w:rPr>
              <w:t>CustomerData</w:t>
            </w:r>
          </w:p>
        </w:tc>
      </w:tr>
      <w:tr w:rsidR="002855E3" w:rsidRPr="009748C8" w:rsidTr="002855E3">
        <w:tc>
          <w:tcPr>
            <w:tcW w:w="1710" w:type="dxa"/>
          </w:tcPr>
          <w:p w:rsidR="002855E3" w:rsidRPr="009748C8" w:rsidRDefault="002855E3" w:rsidP="00B73849">
            <w:pPr>
              <w:rPr>
                <w:sz w:val="20"/>
                <w:lang w:val="en-US"/>
              </w:rPr>
            </w:pPr>
            <w:r w:rsidRPr="009748C8">
              <w:rPr>
                <w:sz w:val="20"/>
                <w:lang w:val="en-US"/>
              </w:rPr>
              <w:t>MDC-Data-VehicleInfo</w:t>
            </w:r>
          </w:p>
        </w:tc>
        <w:tc>
          <w:tcPr>
            <w:tcW w:w="2070" w:type="dxa"/>
          </w:tcPr>
          <w:p w:rsidR="002855E3" w:rsidRPr="009748C8" w:rsidRDefault="002855E3" w:rsidP="00830B90">
            <w:pPr>
              <w:rPr>
                <w:sz w:val="20"/>
                <w:lang w:val="en-US"/>
              </w:rPr>
            </w:pPr>
            <w:r w:rsidRPr="00D04DD8">
              <w:rPr>
                <w:b/>
                <w:sz w:val="20"/>
                <w:lang w:val="en-US"/>
              </w:rPr>
              <w:t>Key:</w:t>
            </w:r>
            <w:r w:rsidRPr="009748C8">
              <w:rPr>
                <w:sz w:val="20"/>
                <w:lang w:val="en-US"/>
              </w:rPr>
              <w:t xml:space="preserve"> VINNumber</w:t>
            </w:r>
          </w:p>
          <w:p w:rsidR="002855E3" w:rsidRPr="009748C8" w:rsidRDefault="002855E3" w:rsidP="00DB1315">
            <w:pPr>
              <w:rPr>
                <w:sz w:val="20"/>
                <w:lang w:val="en-US"/>
              </w:rPr>
            </w:pPr>
          </w:p>
        </w:tc>
        <w:tc>
          <w:tcPr>
            <w:tcW w:w="1170" w:type="dxa"/>
          </w:tcPr>
          <w:p w:rsidR="002855E3" w:rsidRPr="009748C8" w:rsidRDefault="002855E3" w:rsidP="00830B90">
            <w:pPr>
              <w:rPr>
                <w:sz w:val="20"/>
              </w:rPr>
            </w:pPr>
          </w:p>
        </w:tc>
        <w:tc>
          <w:tcPr>
            <w:tcW w:w="1170" w:type="dxa"/>
          </w:tcPr>
          <w:p w:rsidR="002855E3" w:rsidRPr="009748C8" w:rsidRDefault="002855E3" w:rsidP="00830B90">
            <w:pPr>
              <w:rPr>
                <w:sz w:val="20"/>
                <w:lang w:val="en-US"/>
              </w:rPr>
            </w:pPr>
            <w:r w:rsidRPr="009748C8">
              <w:rPr>
                <w:sz w:val="20"/>
                <w:lang w:val="en-US"/>
              </w:rPr>
              <w:t>MDC-Data</w:t>
            </w:r>
          </w:p>
        </w:tc>
        <w:tc>
          <w:tcPr>
            <w:tcW w:w="3150" w:type="dxa"/>
          </w:tcPr>
          <w:p w:rsidR="002855E3" w:rsidRPr="009748C8" w:rsidRDefault="002855E3" w:rsidP="00830B90">
            <w:pPr>
              <w:rPr>
                <w:sz w:val="20"/>
              </w:rPr>
            </w:pPr>
            <w:r w:rsidRPr="008F5441">
              <w:rPr>
                <w:sz w:val="20"/>
                <w:lang w:val="en-US"/>
              </w:rPr>
              <w:t>Each vehicle is identified by a unique VIN number, which will serve as the table's key.</w:t>
            </w:r>
          </w:p>
        </w:tc>
        <w:tc>
          <w:tcPr>
            <w:tcW w:w="1476" w:type="dxa"/>
          </w:tcPr>
          <w:p w:rsidR="002855E3" w:rsidRPr="009748C8" w:rsidRDefault="002855E3" w:rsidP="00830B90">
            <w:pPr>
              <w:rPr>
                <w:sz w:val="20"/>
                <w:lang w:val="en-US"/>
              </w:rPr>
            </w:pPr>
            <w:r w:rsidRPr="009748C8">
              <w:rPr>
                <w:sz w:val="20"/>
                <w:lang w:val="en-US"/>
              </w:rPr>
              <w:t>CustomerData</w:t>
            </w:r>
          </w:p>
        </w:tc>
      </w:tr>
      <w:tr w:rsidR="002855E3" w:rsidRPr="009748C8" w:rsidTr="002855E3">
        <w:tc>
          <w:tcPr>
            <w:tcW w:w="1710" w:type="dxa"/>
          </w:tcPr>
          <w:p w:rsidR="002855E3" w:rsidRDefault="002855E3" w:rsidP="00B73849">
            <w:pPr>
              <w:rPr>
                <w:sz w:val="20"/>
                <w:lang w:val="en-US"/>
              </w:rPr>
            </w:pPr>
            <w:r w:rsidRPr="009748C8">
              <w:rPr>
                <w:sz w:val="20"/>
                <w:lang w:val="en-US"/>
              </w:rPr>
              <w:t>MDC-Data-MemberPlan</w:t>
            </w:r>
          </w:p>
          <w:p w:rsidR="002855E3" w:rsidRPr="009748C8" w:rsidRDefault="002855E3" w:rsidP="00B73849">
            <w:pPr>
              <w:rPr>
                <w:sz w:val="20"/>
                <w:lang w:val="en-US"/>
              </w:rPr>
            </w:pPr>
          </w:p>
        </w:tc>
        <w:tc>
          <w:tcPr>
            <w:tcW w:w="2070" w:type="dxa"/>
          </w:tcPr>
          <w:p w:rsidR="002855E3" w:rsidRPr="009748C8" w:rsidRDefault="002855E3" w:rsidP="00830B90">
            <w:pPr>
              <w:rPr>
                <w:sz w:val="20"/>
                <w:lang w:val="en-US"/>
              </w:rPr>
            </w:pPr>
            <w:r w:rsidRPr="00D04DD8">
              <w:rPr>
                <w:b/>
                <w:sz w:val="20"/>
                <w:lang w:val="en-US"/>
              </w:rPr>
              <w:t>Key:</w:t>
            </w:r>
            <w:r>
              <w:rPr>
                <w:b/>
                <w:sz w:val="20"/>
                <w:lang w:val="en-US"/>
              </w:rPr>
              <w:t xml:space="preserve"> </w:t>
            </w:r>
            <w:r w:rsidRPr="009748C8">
              <w:rPr>
                <w:sz w:val="20"/>
                <w:lang w:val="en-US"/>
              </w:rPr>
              <w:t>MembershipType</w:t>
            </w:r>
          </w:p>
          <w:p w:rsidR="002855E3" w:rsidRPr="009748C8" w:rsidRDefault="002855E3" w:rsidP="009748C8">
            <w:pPr>
              <w:rPr>
                <w:sz w:val="20"/>
                <w:lang w:val="en-US"/>
              </w:rPr>
            </w:pPr>
          </w:p>
        </w:tc>
        <w:tc>
          <w:tcPr>
            <w:tcW w:w="1170" w:type="dxa"/>
          </w:tcPr>
          <w:p w:rsidR="002855E3" w:rsidRPr="009748C8" w:rsidRDefault="002855E3" w:rsidP="00830B90">
            <w:pPr>
              <w:rPr>
                <w:sz w:val="20"/>
              </w:rPr>
            </w:pPr>
          </w:p>
        </w:tc>
        <w:tc>
          <w:tcPr>
            <w:tcW w:w="1170" w:type="dxa"/>
          </w:tcPr>
          <w:p w:rsidR="002855E3" w:rsidRPr="009748C8" w:rsidRDefault="002855E3" w:rsidP="00830B90">
            <w:pPr>
              <w:rPr>
                <w:sz w:val="20"/>
                <w:lang w:val="en-US"/>
              </w:rPr>
            </w:pPr>
            <w:r w:rsidRPr="009748C8">
              <w:rPr>
                <w:sz w:val="20"/>
                <w:lang w:val="en-US"/>
              </w:rPr>
              <w:t>MDC-Data</w:t>
            </w:r>
          </w:p>
        </w:tc>
        <w:tc>
          <w:tcPr>
            <w:tcW w:w="3150" w:type="dxa"/>
          </w:tcPr>
          <w:p w:rsidR="002855E3" w:rsidRPr="009748C8" w:rsidRDefault="002855E3" w:rsidP="00830B90">
            <w:pPr>
              <w:rPr>
                <w:sz w:val="20"/>
              </w:rPr>
            </w:pPr>
            <w:r w:rsidRPr="009748C8">
              <w:rPr>
                <w:sz w:val="20"/>
                <w:lang w:val="en-US"/>
              </w:rPr>
              <w:t>Membership Type is always unique to associated business attributes.</w:t>
            </w:r>
          </w:p>
        </w:tc>
        <w:tc>
          <w:tcPr>
            <w:tcW w:w="1476" w:type="dxa"/>
          </w:tcPr>
          <w:p w:rsidR="002855E3" w:rsidRPr="009748C8" w:rsidRDefault="002855E3" w:rsidP="00830B90">
            <w:pPr>
              <w:rPr>
                <w:sz w:val="20"/>
                <w:lang w:val="en-US"/>
              </w:rPr>
            </w:pPr>
            <w:r w:rsidRPr="009748C8">
              <w:rPr>
                <w:sz w:val="20"/>
                <w:lang w:val="en-US"/>
              </w:rPr>
              <w:t>CustomerData</w:t>
            </w:r>
          </w:p>
        </w:tc>
      </w:tr>
      <w:tr w:rsidR="002855E3" w:rsidRPr="009748C8" w:rsidTr="002855E3">
        <w:tc>
          <w:tcPr>
            <w:tcW w:w="1710" w:type="dxa"/>
          </w:tcPr>
          <w:p w:rsidR="002855E3" w:rsidRPr="009748C8" w:rsidRDefault="002855E3" w:rsidP="00830B90">
            <w:pPr>
              <w:rPr>
                <w:sz w:val="20"/>
                <w:lang w:val="en-US"/>
              </w:rPr>
            </w:pPr>
            <w:r w:rsidRPr="009748C8">
              <w:rPr>
                <w:sz w:val="20"/>
                <w:lang w:val="en-US"/>
              </w:rPr>
              <w:t>MDC-Data-DeliveryPricePlan</w:t>
            </w:r>
          </w:p>
        </w:tc>
        <w:tc>
          <w:tcPr>
            <w:tcW w:w="2070" w:type="dxa"/>
          </w:tcPr>
          <w:p w:rsidR="002855E3" w:rsidRPr="009748C8" w:rsidRDefault="002855E3" w:rsidP="00EF4984">
            <w:pPr>
              <w:rPr>
                <w:sz w:val="20"/>
                <w:lang w:val="en-US"/>
              </w:rPr>
            </w:pPr>
            <w:r w:rsidRPr="00EF4984">
              <w:rPr>
                <w:b/>
                <w:sz w:val="20"/>
                <w:lang w:val="en-US"/>
              </w:rPr>
              <w:t>Key:</w:t>
            </w:r>
            <w:r>
              <w:rPr>
                <w:b/>
                <w:sz w:val="20"/>
                <w:lang w:val="en-US"/>
              </w:rPr>
              <w:t xml:space="preserve"> </w:t>
            </w:r>
            <w:r w:rsidRPr="009748C8">
              <w:rPr>
                <w:sz w:val="20"/>
                <w:lang w:val="en-US"/>
              </w:rPr>
              <w:t>PricePlan</w:t>
            </w:r>
          </w:p>
        </w:tc>
        <w:tc>
          <w:tcPr>
            <w:tcW w:w="1170" w:type="dxa"/>
          </w:tcPr>
          <w:p w:rsidR="002855E3" w:rsidRPr="009748C8" w:rsidRDefault="002855E3" w:rsidP="00830B90">
            <w:pPr>
              <w:rPr>
                <w:sz w:val="20"/>
              </w:rPr>
            </w:pPr>
          </w:p>
        </w:tc>
        <w:tc>
          <w:tcPr>
            <w:tcW w:w="1170" w:type="dxa"/>
          </w:tcPr>
          <w:p w:rsidR="002855E3" w:rsidRPr="009748C8" w:rsidRDefault="002855E3" w:rsidP="00830B90">
            <w:pPr>
              <w:rPr>
                <w:sz w:val="20"/>
                <w:lang w:val="en-US"/>
              </w:rPr>
            </w:pPr>
            <w:r w:rsidRPr="009748C8">
              <w:rPr>
                <w:sz w:val="20"/>
                <w:lang w:val="en-US"/>
              </w:rPr>
              <w:t>MDC-Data</w:t>
            </w:r>
          </w:p>
        </w:tc>
        <w:tc>
          <w:tcPr>
            <w:tcW w:w="3150" w:type="dxa"/>
          </w:tcPr>
          <w:p w:rsidR="002855E3" w:rsidRPr="009748C8" w:rsidRDefault="002855E3" w:rsidP="00830B90">
            <w:pPr>
              <w:rPr>
                <w:sz w:val="20"/>
              </w:rPr>
            </w:pPr>
            <w:r w:rsidRPr="009748C8">
              <w:rPr>
                <w:sz w:val="20"/>
                <w:lang w:val="en-US"/>
              </w:rPr>
              <w:t>PricePlan is always unique to associated business attributes.</w:t>
            </w:r>
          </w:p>
        </w:tc>
        <w:tc>
          <w:tcPr>
            <w:tcW w:w="1476" w:type="dxa"/>
          </w:tcPr>
          <w:p w:rsidR="002855E3" w:rsidRPr="009748C8" w:rsidRDefault="002855E3" w:rsidP="00830B90">
            <w:pPr>
              <w:rPr>
                <w:sz w:val="20"/>
                <w:lang w:val="en-US"/>
              </w:rPr>
            </w:pPr>
            <w:r w:rsidRPr="009748C8">
              <w:rPr>
                <w:sz w:val="20"/>
                <w:lang w:val="en-US"/>
              </w:rPr>
              <w:t>CustomerData</w:t>
            </w:r>
          </w:p>
        </w:tc>
      </w:tr>
      <w:tr w:rsidR="002855E3" w:rsidRPr="009748C8" w:rsidTr="002855E3">
        <w:tc>
          <w:tcPr>
            <w:tcW w:w="1710" w:type="dxa"/>
          </w:tcPr>
          <w:p w:rsidR="002855E3" w:rsidRPr="009748C8" w:rsidRDefault="002855E3" w:rsidP="00830B90">
            <w:pPr>
              <w:rPr>
                <w:sz w:val="20"/>
                <w:lang w:val="en-US"/>
              </w:rPr>
            </w:pPr>
            <w:r w:rsidRPr="009748C8">
              <w:rPr>
                <w:sz w:val="20"/>
                <w:lang w:val="en-US"/>
              </w:rPr>
              <w:lastRenderedPageBreak/>
              <w:t>MDC-Data-PricingPlan</w:t>
            </w:r>
          </w:p>
        </w:tc>
        <w:tc>
          <w:tcPr>
            <w:tcW w:w="2070" w:type="dxa"/>
          </w:tcPr>
          <w:p w:rsidR="002855E3" w:rsidRPr="009748C8" w:rsidRDefault="002855E3" w:rsidP="00830B90">
            <w:pPr>
              <w:rPr>
                <w:sz w:val="20"/>
                <w:lang w:val="en-US"/>
              </w:rPr>
            </w:pPr>
            <w:r w:rsidRPr="002A28CE">
              <w:rPr>
                <w:b/>
                <w:sz w:val="20"/>
                <w:lang w:val="en-US"/>
              </w:rPr>
              <w:t>Key:</w:t>
            </w:r>
            <w:r w:rsidRPr="009748C8">
              <w:rPr>
                <w:sz w:val="20"/>
                <w:lang w:val="en-US"/>
              </w:rPr>
              <w:t xml:space="preserve"> RangeFrom+RangeTo</w:t>
            </w:r>
          </w:p>
          <w:p w:rsidR="002855E3" w:rsidRPr="009748C8" w:rsidRDefault="002855E3" w:rsidP="00E47A97">
            <w:pPr>
              <w:rPr>
                <w:sz w:val="20"/>
                <w:lang w:val="en-US"/>
              </w:rPr>
            </w:pPr>
          </w:p>
        </w:tc>
        <w:tc>
          <w:tcPr>
            <w:tcW w:w="1170" w:type="dxa"/>
          </w:tcPr>
          <w:p w:rsidR="002855E3" w:rsidRPr="002855E3" w:rsidRDefault="002855E3" w:rsidP="002855E3">
            <w:pPr>
              <w:pStyle w:val="ListParagraph"/>
              <w:numPr>
                <w:ilvl w:val="0"/>
                <w:numId w:val="23"/>
              </w:numPr>
              <w:rPr>
                <w:sz w:val="20"/>
              </w:rPr>
            </w:pPr>
            <w:r w:rsidRPr="002855E3">
              <w:rPr>
                <w:sz w:val="20"/>
              </w:rPr>
              <w:t>Member ship plan</w:t>
            </w:r>
          </w:p>
        </w:tc>
        <w:tc>
          <w:tcPr>
            <w:tcW w:w="1170" w:type="dxa"/>
          </w:tcPr>
          <w:p w:rsidR="002855E3" w:rsidRPr="009748C8" w:rsidRDefault="002855E3" w:rsidP="00830B90">
            <w:pPr>
              <w:rPr>
                <w:sz w:val="20"/>
                <w:lang w:val="en-US"/>
              </w:rPr>
            </w:pPr>
            <w:r w:rsidRPr="009748C8">
              <w:rPr>
                <w:sz w:val="20"/>
                <w:lang w:val="en-US"/>
              </w:rPr>
              <w:t>MDC-Data</w:t>
            </w:r>
          </w:p>
        </w:tc>
        <w:tc>
          <w:tcPr>
            <w:tcW w:w="3150" w:type="dxa"/>
          </w:tcPr>
          <w:p w:rsidR="002855E3" w:rsidRPr="009748C8" w:rsidRDefault="002855E3" w:rsidP="00830B90">
            <w:pPr>
              <w:rPr>
                <w:sz w:val="20"/>
              </w:rPr>
            </w:pPr>
            <w:r w:rsidRPr="009748C8">
              <w:rPr>
                <w:sz w:val="20"/>
                <w:lang w:val="en-US"/>
              </w:rPr>
              <w:t>Pricing range is unique.</w:t>
            </w:r>
          </w:p>
        </w:tc>
        <w:tc>
          <w:tcPr>
            <w:tcW w:w="1476" w:type="dxa"/>
          </w:tcPr>
          <w:p w:rsidR="002855E3" w:rsidRPr="009748C8" w:rsidRDefault="002855E3" w:rsidP="00830B90">
            <w:pPr>
              <w:rPr>
                <w:sz w:val="20"/>
                <w:lang w:val="en-US"/>
              </w:rPr>
            </w:pPr>
            <w:r w:rsidRPr="009748C8">
              <w:rPr>
                <w:sz w:val="20"/>
                <w:lang w:val="en-US"/>
              </w:rPr>
              <w:t>CustomerData</w:t>
            </w:r>
          </w:p>
        </w:tc>
      </w:tr>
      <w:tr w:rsidR="002855E3" w:rsidRPr="009748C8" w:rsidTr="002855E3">
        <w:tc>
          <w:tcPr>
            <w:tcW w:w="1710" w:type="dxa"/>
          </w:tcPr>
          <w:p w:rsidR="002855E3" w:rsidRPr="009748C8" w:rsidRDefault="002855E3" w:rsidP="00830B90">
            <w:pPr>
              <w:rPr>
                <w:sz w:val="20"/>
                <w:lang w:val="en-US"/>
              </w:rPr>
            </w:pPr>
            <w:r w:rsidRPr="009748C8">
              <w:rPr>
                <w:sz w:val="20"/>
                <w:lang w:val="en-US"/>
              </w:rPr>
              <w:t>MDC-Data-Shipment</w:t>
            </w:r>
            <w:r>
              <w:rPr>
                <w:sz w:val="20"/>
                <w:lang w:val="en-US"/>
              </w:rPr>
              <w:t>Category</w:t>
            </w:r>
          </w:p>
        </w:tc>
        <w:tc>
          <w:tcPr>
            <w:tcW w:w="2070" w:type="dxa"/>
          </w:tcPr>
          <w:p w:rsidR="002855E3" w:rsidRPr="009748C8" w:rsidRDefault="002855E3" w:rsidP="00830B90">
            <w:pPr>
              <w:rPr>
                <w:sz w:val="20"/>
                <w:lang w:val="en-US"/>
              </w:rPr>
            </w:pPr>
            <w:r w:rsidRPr="009748C8">
              <w:rPr>
                <w:sz w:val="20"/>
                <w:lang w:val="en-US"/>
              </w:rPr>
              <w:t>Key:</w:t>
            </w:r>
            <w:r w:rsidRPr="00186145">
              <w:rPr>
                <w:b/>
                <w:sz w:val="20"/>
                <w:lang w:val="en-US"/>
              </w:rPr>
              <w:t>CategoryID</w:t>
            </w:r>
          </w:p>
          <w:p w:rsidR="002855E3" w:rsidRPr="009748C8" w:rsidRDefault="002855E3" w:rsidP="00186145">
            <w:pPr>
              <w:rPr>
                <w:sz w:val="20"/>
                <w:lang w:val="en-US"/>
              </w:rPr>
            </w:pPr>
          </w:p>
        </w:tc>
        <w:tc>
          <w:tcPr>
            <w:tcW w:w="1170" w:type="dxa"/>
          </w:tcPr>
          <w:p w:rsidR="002855E3" w:rsidRPr="009748C8" w:rsidRDefault="002855E3" w:rsidP="00830B90">
            <w:pPr>
              <w:rPr>
                <w:sz w:val="20"/>
              </w:rPr>
            </w:pPr>
          </w:p>
        </w:tc>
        <w:tc>
          <w:tcPr>
            <w:tcW w:w="1170" w:type="dxa"/>
          </w:tcPr>
          <w:p w:rsidR="002855E3" w:rsidRPr="009748C8" w:rsidRDefault="002855E3" w:rsidP="00830B90">
            <w:pPr>
              <w:rPr>
                <w:sz w:val="20"/>
                <w:lang w:val="en-US"/>
              </w:rPr>
            </w:pPr>
            <w:r w:rsidRPr="009748C8">
              <w:rPr>
                <w:sz w:val="20"/>
                <w:lang w:val="en-US"/>
              </w:rPr>
              <w:t>MDC-Data</w:t>
            </w:r>
          </w:p>
        </w:tc>
        <w:tc>
          <w:tcPr>
            <w:tcW w:w="3150" w:type="dxa"/>
          </w:tcPr>
          <w:p w:rsidR="002855E3" w:rsidRPr="009748C8" w:rsidRDefault="002855E3" w:rsidP="00830B90">
            <w:pPr>
              <w:rPr>
                <w:sz w:val="20"/>
              </w:rPr>
            </w:pPr>
            <w:r w:rsidRPr="009748C8">
              <w:rPr>
                <w:sz w:val="20"/>
                <w:lang w:val="en-US"/>
              </w:rPr>
              <w:t>CategoryID is unique and is allocated based on unique combination of dimension and weight.</w:t>
            </w:r>
          </w:p>
        </w:tc>
        <w:tc>
          <w:tcPr>
            <w:tcW w:w="1476" w:type="dxa"/>
          </w:tcPr>
          <w:p w:rsidR="002855E3" w:rsidRPr="009748C8" w:rsidRDefault="002855E3" w:rsidP="00830B90">
            <w:pPr>
              <w:rPr>
                <w:sz w:val="20"/>
                <w:lang w:val="en-US"/>
              </w:rPr>
            </w:pPr>
            <w:r w:rsidRPr="009748C8">
              <w:rPr>
                <w:sz w:val="20"/>
                <w:lang w:val="en-US"/>
              </w:rPr>
              <w:t>CustomerData</w:t>
            </w:r>
          </w:p>
        </w:tc>
      </w:tr>
      <w:tr w:rsidR="002855E3" w:rsidRPr="009748C8" w:rsidTr="002855E3">
        <w:tc>
          <w:tcPr>
            <w:tcW w:w="1710" w:type="dxa"/>
          </w:tcPr>
          <w:p w:rsidR="002855E3" w:rsidRPr="009748C8" w:rsidRDefault="002855E3" w:rsidP="00830B90">
            <w:pPr>
              <w:rPr>
                <w:sz w:val="20"/>
                <w:lang w:val="en-US"/>
              </w:rPr>
            </w:pPr>
            <w:r w:rsidRPr="009748C8">
              <w:rPr>
                <w:sz w:val="20"/>
                <w:lang w:val="en-US"/>
              </w:rPr>
              <w:t>MDC-Data-Discount</w:t>
            </w:r>
          </w:p>
        </w:tc>
        <w:tc>
          <w:tcPr>
            <w:tcW w:w="2070" w:type="dxa"/>
          </w:tcPr>
          <w:p w:rsidR="002855E3" w:rsidRPr="009748C8" w:rsidRDefault="002855E3" w:rsidP="00830B90">
            <w:pPr>
              <w:rPr>
                <w:sz w:val="20"/>
                <w:lang w:val="en-US"/>
              </w:rPr>
            </w:pPr>
            <w:r w:rsidRPr="009748C8">
              <w:rPr>
                <w:b/>
                <w:sz w:val="20"/>
                <w:lang w:val="en-US"/>
              </w:rPr>
              <w:t>Key:</w:t>
            </w:r>
            <w:r w:rsidRPr="009748C8">
              <w:rPr>
                <w:sz w:val="20"/>
                <w:lang w:val="en-US"/>
              </w:rPr>
              <w:t>PartnerType+InvoiceAmount</w:t>
            </w:r>
          </w:p>
          <w:p w:rsidR="002855E3" w:rsidRPr="009748C8" w:rsidRDefault="002855E3" w:rsidP="00186145">
            <w:pPr>
              <w:rPr>
                <w:sz w:val="20"/>
                <w:lang w:val="en-US"/>
              </w:rPr>
            </w:pPr>
          </w:p>
        </w:tc>
        <w:tc>
          <w:tcPr>
            <w:tcW w:w="1170" w:type="dxa"/>
          </w:tcPr>
          <w:p w:rsidR="002855E3" w:rsidRPr="009748C8" w:rsidRDefault="002855E3" w:rsidP="00830B90">
            <w:pPr>
              <w:rPr>
                <w:sz w:val="20"/>
              </w:rPr>
            </w:pPr>
          </w:p>
        </w:tc>
        <w:tc>
          <w:tcPr>
            <w:tcW w:w="1170" w:type="dxa"/>
          </w:tcPr>
          <w:p w:rsidR="002855E3" w:rsidRPr="009748C8" w:rsidRDefault="002855E3" w:rsidP="00830B90">
            <w:pPr>
              <w:rPr>
                <w:sz w:val="20"/>
                <w:lang w:val="en-US"/>
              </w:rPr>
            </w:pPr>
            <w:r w:rsidRPr="009748C8">
              <w:rPr>
                <w:sz w:val="20"/>
                <w:lang w:val="en-US"/>
              </w:rPr>
              <w:t>MDC-Data</w:t>
            </w:r>
          </w:p>
        </w:tc>
        <w:tc>
          <w:tcPr>
            <w:tcW w:w="3150" w:type="dxa"/>
          </w:tcPr>
          <w:p w:rsidR="002855E3" w:rsidRPr="009748C8" w:rsidRDefault="002855E3" w:rsidP="00830B90">
            <w:pPr>
              <w:rPr>
                <w:sz w:val="20"/>
              </w:rPr>
            </w:pPr>
            <w:r w:rsidRPr="009748C8">
              <w:rPr>
                <w:sz w:val="20"/>
                <w:lang w:val="en-US"/>
              </w:rPr>
              <w:t>Discount may vary for a partner type based on invoice amount.</w:t>
            </w:r>
          </w:p>
        </w:tc>
        <w:tc>
          <w:tcPr>
            <w:tcW w:w="1476" w:type="dxa"/>
          </w:tcPr>
          <w:p w:rsidR="002855E3" w:rsidRPr="009748C8" w:rsidRDefault="002855E3" w:rsidP="00830B90">
            <w:pPr>
              <w:rPr>
                <w:sz w:val="20"/>
                <w:lang w:val="en-US"/>
              </w:rPr>
            </w:pPr>
            <w:r w:rsidRPr="009748C8">
              <w:rPr>
                <w:sz w:val="20"/>
                <w:lang w:val="en-US"/>
              </w:rPr>
              <w:t>CustomerData</w:t>
            </w:r>
          </w:p>
        </w:tc>
      </w:tr>
      <w:tr w:rsidR="002855E3" w:rsidRPr="009748C8" w:rsidTr="002855E3">
        <w:tc>
          <w:tcPr>
            <w:tcW w:w="1710" w:type="dxa"/>
            <w:shd w:val="clear" w:color="auto" w:fill="FFFF00"/>
          </w:tcPr>
          <w:p w:rsidR="002855E3" w:rsidRPr="009748C8" w:rsidRDefault="002855E3" w:rsidP="00830B90">
            <w:pPr>
              <w:rPr>
                <w:sz w:val="20"/>
                <w:lang w:val="en-US"/>
              </w:rPr>
            </w:pPr>
            <w:r w:rsidRPr="009748C8">
              <w:rPr>
                <w:sz w:val="20"/>
                <w:lang w:val="en-US"/>
              </w:rPr>
              <w:t>MDC-PDS-Data-TruckAllotment</w:t>
            </w:r>
          </w:p>
        </w:tc>
        <w:tc>
          <w:tcPr>
            <w:tcW w:w="2070" w:type="dxa"/>
            <w:shd w:val="clear" w:color="auto" w:fill="FFFF00"/>
          </w:tcPr>
          <w:p w:rsidR="002855E3" w:rsidRPr="009748C8" w:rsidRDefault="002855E3" w:rsidP="00830B90">
            <w:pPr>
              <w:rPr>
                <w:sz w:val="20"/>
                <w:lang w:val="en-US"/>
              </w:rPr>
            </w:pPr>
            <w:r w:rsidRPr="009748C8">
              <w:rPr>
                <w:b/>
                <w:sz w:val="20"/>
                <w:lang w:val="en-US"/>
              </w:rPr>
              <w:t>Key:</w:t>
            </w:r>
            <w:r w:rsidRPr="009748C8">
              <w:rPr>
                <w:sz w:val="20"/>
                <w:lang w:val="en-US"/>
              </w:rPr>
              <w:t xml:space="preserve"> </w:t>
            </w:r>
            <w:r>
              <w:rPr>
                <w:sz w:val="20"/>
                <w:lang w:val="en-US"/>
              </w:rPr>
              <w:t>TruckVINNumber</w:t>
            </w:r>
            <w:r w:rsidRPr="009748C8">
              <w:rPr>
                <w:sz w:val="20"/>
                <w:lang w:val="en-US"/>
              </w:rPr>
              <w:t>+ShipmentRequestID+ShipmentDate</w:t>
            </w:r>
          </w:p>
          <w:p w:rsidR="002855E3" w:rsidRPr="009748C8" w:rsidRDefault="002855E3" w:rsidP="00186145">
            <w:pPr>
              <w:rPr>
                <w:sz w:val="20"/>
                <w:lang w:val="en-US"/>
              </w:rPr>
            </w:pPr>
          </w:p>
        </w:tc>
        <w:tc>
          <w:tcPr>
            <w:tcW w:w="1170" w:type="dxa"/>
            <w:shd w:val="clear" w:color="auto" w:fill="FFFF00"/>
          </w:tcPr>
          <w:p w:rsidR="002855E3" w:rsidRPr="009748C8" w:rsidRDefault="002855E3" w:rsidP="00830B90">
            <w:pPr>
              <w:rPr>
                <w:sz w:val="20"/>
              </w:rPr>
            </w:pPr>
          </w:p>
        </w:tc>
        <w:tc>
          <w:tcPr>
            <w:tcW w:w="1170" w:type="dxa"/>
            <w:shd w:val="clear" w:color="auto" w:fill="FFFF00"/>
          </w:tcPr>
          <w:p w:rsidR="002855E3" w:rsidRPr="009748C8" w:rsidRDefault="002855E3" w:rsidP="00830B90">
            <w:pPr>
              <w:rPr>
                <w:sz w:val="20"/>
                <w:lang w:val="en-US"/>
              </w:rPr>
            </w:pPr>
            <w:r w:rsidRPr="009748C8">
              <w:rPr>
                <w:sz w:val="20"/>
                <w:lang w:val="en-US"/>
              </w:rPr>
              <w:t>MDC-Data</w:t>
            </w:r>
          </w:p>
        </w:tc>
        <w:tc>
          <w:tcPr>
            <w:tcW w:w="3150" w:type="dxa"/>
            <w:shd w:val="clear" w:color="auto" w:fill="FFFF00"/>
          </w:tcPr>
          <w:p w:rsidR="002855E3" w:rsidRPr="009748C8" w:rsidRDefault="002855E3" w:rsidP="00830B90">
            <w:pPr>
              <w:rPr>
                <w:sz w:val="20"/>
              </w:rPr>
            </w:pPr>
            <w:r>
              <w:rPr>
                <w:sz w:val="20"/>
              </w:rPr>
              <w:t>This table is to store the truck allocation and its capacity by its ranking.</w:t>
            </w:r>
          </w:p>
        </w:tc>
        <w:tc>
          <w:tcPr>
            <w:tcW w:w="1476" w:type="dxa"/>
            <w:shd w:val="clear" w:color="auto" w:fill="FFFF00"/>
          </w:tcPr>
          <w:p w:rsidR="002855E3" w:rsidRPr="009748C8" w:rsidRDefault="002855E3" w:rsidP="00830B90">
            <w:pPr>
              <w:rPr>
                <w:sz w:val="20"/>
                <w:lang w:val="en-US"/>
              </w:rPr>
            </w:pPr>
            <w:r w:rsidRPr="009748C8">
              <w:rPr>
                <w:sz w:val="20"/>
                <w:lang w:val="en-US"/>
              </w:rPr>
              <w:t>PegaData</w:t>
            </w:r>
          </w:p>
        </w:tc>
      </w:tr>
      <w:tr w:rsidR="002855E3" w:rsidRPr="009748C8" w:rsidTr="002855E3">
        <w:tc>
          <w:tcPr>
            <w:tcW w:w="1710" w:type="dxa"/>
          </w:tcPr>
          <w:p w:rsidR="002855E3" w:rsidRPr="009748C8" w:rsidRDefault="002855E3" w:rsidP="00830B90">
            <w:pPr>
              <w:rPr>
                <w:sz w:val="20"/>
                <w:lang w:val="en-US"/>
              </w:rPr>
            </w:pPr>
            <w:r>
              <w:rPr>
                <w:sz w:val="20"/>
                <w:lang w:val="en-US"/>
              </w:rPr>
              <w:t>MDC-Data-DaliyShipmentLoad</w:t>
            </w:r>
          </w:p>
          <w:p w:rsidR="002855E3" w:rsidRPr="009748C8" w:rsidRDefault="002855E3" w:rsidP="00830B90">
            <w:pPr>
              <w:rPr>
                <w:sz w:val="20"/>
                <w:lang w:val="en-US"/>
              </w:rPr>
            </w:pPr>
          </w:p>
        </w:tc>
        <w:tc>
          <w:tcPr>
            <w:tcW w:w="2070" w:type="dxa"/>
          </w:tcPr>
          <w:p w:rsidR="002855E3" w:rsidRPr="009748C8" w:rsidRDefault="002855E3" w:rsidP="00D04F07">
            <w:pPr>
              <w:rPr>
                <w:sz w:val="20"/>
                <w:lang w:val="en-US"/>
              </w:rPr>
            </w:pPr>
            <w:r w:rsidRPr="009748C8">
              <w:rPr>
                <w:b/>
                <w:sz w:val="20"/>
                <w:lang w:val="en-US"/>
              </w:rPr>
              <w:t>Key:</w:t>
            </w:r>
            <w:r w:rsidRPr="009748C8">
              <w:rPr>
                <w:sz w:val="20"/>
                <w:lang w:val="en-US"/>
              </w:rPr>
              <w:t xml:space="preserve"> </w:t>
            </w:r>
            <w:r>
              <w:rPr>
                <w:sz w:val="20"/>
                <w:lang w:val="en-US"/>
              </w:rPr>
              <w:t>City+Date</w:t>
            </w:r>
          </w:p>
        </w:tc>
        <w:tc>
          <w:tcPr>
            <w:tcW w:w="1170" w:type="dxa"/>
          </w:tcPr>
          <w:p w:rsidR="002855E3" w:rsidRPr="009748C8" w:rsidRDefault="002855E3" w:rsidP="00830B90">
            <w:pPr>
              <w:rPr>
                <w:sz w:val="20"/>
              </w:rPr>
            </w:pPr>
          </w:p>
        </w:tc>
        <w:tc>
          <w:tcPr>
            <w:tcW w:w="1170" w:type="dxa"/>
          </w:tcPr>
          <w:p w:rsidR="002855E3" w:rsidRPr="009748C8" w:rsidRDefault="002855E3" w:rsidP="00830B90">
            <w:pPr>
              <w:rPr>
                <w:sz w:val="20"/>
                <w:lang w:val="en-US"/>
              </w:rPr>
            </w:pPr>
            <w:r w:rsidRPr="009748C8">
              <w:rPr>
                <w:sz w:val="20"/>
                <w:lang w:val="en-US"/>
              </w:rPr>
              <w:t>MDC-Data</w:t>
            </w:r>
          </w:p>
        </w:tc>
        <w:tc>
          <w:tcPr>
            <w:tcW w:w="3150" w:type="dxa"/>
          </w:tcPr>
          <w:p w:rsidR="002855E3" w:rsidRPr="009748C8" w:rsidRDefault="002855E3" w:rsidP="00830B90">
            <w:pPr>
              <w:rPr>
                <w:sz w:val="20"/>
              </w:rPr>
            </w:pPr>
            <w:r>
              <w:rPr>
                <w:sz w:val="20"/>
              </w:rPr>
              <w:t>To leverage BOLB capability pega data is chosen over customer data</w:t>
            </w:r>
          </w:p>
        </w:tc>
        <w:tc>
          <w:tcPr>
            <w:tcW w:w="1476" w:type="dxa"/>
          </w:tcPr>
          <w:p w:rsidR="002855E3" w:rsidRPr="009748C8" w:rsidRDefault="002855E3" w:rsidP="00830B90">
            <w:pPr>
              <w:rPr>
                <w:sz w:val="20"/>
                <w:lang w:val="en-US"/>
              </w:rPr>
            </w:pPr>
            <w:r w:rsidRPr="009748C8">
              <w:rPr>
                <w:sz w:val="20"/>
                <w:lang w:val="en-US"/>
              </w:rPr>
              <w:t>PegaData</w:t>
            </w:r>
          </w:p>
        </w:tc>
      </w:tr>
      <w:tr w:rsidR="002855E3" w:rsidRPr="009748C8" w:rsidTr="002855E3">
        <w:tc>
          <w:tcPr>
            <w:tcW w:w="1710" w:type="dxa"/>
          </w:tcPr>
          <w:p w:rsidR="002855E3" w:rsidRDefault="002855E3" w:rsidP="00830B90">
            <w:pPr>
              <w:rPr>
                <w:sz w:val="20"/>
              </w:rPr>
            </w:pPr>
            <w:r w:rsidRPr="00C16CA0">
              <w:rPr>
                <w:rFonts w:cstheme="minorHAnsi"/>
                <w:highlight w:val="cyan"/>
              </w:rPr>
              <w:t>MDC-Data-BusinessPartner-Renewal</w:t>
            </w:r>
          </w:p>
        </w:tc>
        <w:tc>
          <w:tcPr>
            <w:tcW w:w="2070" w:type="dxa"/>
          </w:tcPr>
          <w:p w:rsidR="002855E3" w:rsidRPr="009748C8" w:rsidRDefault="002855E3" w:rsidP="00D04F07">
            <w:pPr>
              <w:rPr>
                <w:b/>
                <w:sz w:val="20"/>
              </w:rPr>
            </w:pPr>
            <w:r>
              <w:rPr>
                <w:b/>
                <w:sz w:val="20"/>
              </w:rPr>
              <w:t xml:space="preserve">Key </w:t>
            </w:r>
            <w:r w:rsidRPr="00090DE3">
              <w:rPr>
                <w:sz w:val="20"/>
              </w:rPr>
              <w:t>OrgID</w:t>
            </w:r>
          </w:p>
        </w:tc>
        <w:tc>
          <w:tcPr>
            <w:tcW w:w="1170" w:type="dxa"/>
          </w:tcPr>
          <w:p w:rsidR="002855E3" w:rsidRPr="009748C8" w:rsidRDefault="002855E3" w:rsidP="00830B90">
            <w:pPr>
              <w:rPr>
                <w:sz w:val="20"/>
              </w:rPr>
            </w:pPr>
          </w:p>
        </w:tc>
        <w:tc>
          <w:tcPr>
            <w:tcW w:w="1170" w:type="dxa"/>
          </w:tcPr>
          <w:p w:rsidR="002855E3" w:rsidRPr="009748C8" w:rsidRDefault="002855E3" w:rsidP="00830B90">
            <w:pPr>
              <w:rPr>
                <w:sz w:val="20"/>
              </w:rPr>
            </w:pPr>
          </w:p>
        </w:tc>
        <w:tc>
          <w:tcPr>
            <w:tcW w:w="3150" w:type="dxa"/>
          </w:tcPr>
          <w:p w:rsidR="002855E3" w:rsidRDefault="002855E3" w:rsidP="00830B90">
            <w:pPr>
              <w:rPr>
                <w:sz w:val="20"/>
              </w:rPr>
            </w:pPr>
          </w:p>
        </w:tc>
        <w:tc>
          <w:tcPr>
            <w:tcW w:w="1476" w:type="dxa"/>
          </w:tcPr>
          <w:p w:rsidR="002855E3" w:rsidRPr="009748C8" w:rsidRDefault="002855E3" w:rsidP="00830B90">
            <w:pPr>
              <w:rPr>
                <w:sz w:val="20"/>
              </w:rPr>
            </w:pPr>
          </w:p>
        </w:tc>
      </w:tr>
      <w:tr w:rsidR="002855E3" w:rsidRPr="009748C8" w:rsidTr="002855E3">
        <w:tc>
          <w:tcPr>
            <w:tcW w:w="1710" w:type="dxa"/>
            <w:shd w:val="clear" w:color="auto" w:fill="FFFF00"/>
          </w:tcPr>
          <w:p w:rsidR="002855E3" w:rsidRPr="009748C8" w:rsidRDefault="002855E3" w:rsidP="00B73849">
            <w:pPr>
              <w:rPr>
                <w:sz w:val="20"/>
                <w:lang w:val="en-US"/>
              </w:rPr>
            </w:pPr>
            <w:r w:rsidRPr="009748C8">
              <w:rPr>
                <w:sz w:val="20"/>
                <w:lang w:val="en-US"/>
              </w:rPr>
              <w:t>MDC-Data-Invoicing</w:t>
            </w:r>
          </w:p>
        </w:tc>
        <w:tc>
          <w:tcPr>
            <w:tcW w:w="2070" w:type="dxa"/>
            <w:shd w:val="clear" w:color="auto" w:fill="FFFF00"/>
          </w:tcPr>
          <w:p w:rsidR="002855E3" w:rsidRPr="009748C8" w:rsidRDefault="002855E3" w:rsidP="00830B90">
            <w:pPr>
              <w:rPr>
                <w:sz w:val="20"/>
                <w:lang w:val="en-US"/>
              </w:rPr>
            </w:pPr>
            <w:r w:rsidRPr="009748C8">
              <w:rPr>
                <w:b/>
                <w:sz w:val="20"/>
                <w:lang w:val="en-US"/>
              </w:rPr>
              <w:t>Key:</w:t>
            </w:r>
            <w:r w:rsidRPr="009748C8">
              <w:rPr>
                <w:sz w:val="20"/>
                <w:lang w:val="en-US"/>
              </w:rPr>
              <w:t xml:space="preserve"> pyGUID</w:t>
            </w:r>
          </w:p>
          <w:p w:rsidR="002855E3" w:rsidRPr="009748C8" w:rsidRDefault="002855E3" w:rsidP="001134D1">
            <w:pPr>
              <w:rPr>
                <w:sz w:val="20"/>
                <w:lang w:val="en-US"/>
              </w:rPr>
            </w:pPr>
            <w:r w:rsidRPr="009748C8">
              <w:rPr>
                <w:b/>
                <w:sz w:val="20"/>
                <w:lang w:val="en-US"/>
              </w:rPr>
              <w:t>Description</w:t>
            </w:r>
            <w:r w:rsidRPr="009748C8">
              <w:rPr>
                <w:sz w:val="20"/>
                <w:lang w:val="en-US"/>
              </w:rPr>
              <w:t>: InvoiceID+OtherCombination would be a unique key but not necessary as OOTB pyGUID will suffice to meet the requirement.</w:t>
            </w:r>
          </w:p>
        </w:tc>
        <w:tc>
          <w:tcPr>
            <w:tcW w:w="1170" w:type="dxa"/>
            <w:shd w:val="clear" w:color="auto" w:fill="FFFF00"/>
          </w:tcPr>
          <w:p w:rsidR="002855E3" w:rsidRPr="009748C8" w:rsidRDefault="002855E3" w:rsidP="00830B90">
            <w:pPr>
              <w:rPr>
                <w:sz w:val="20"/>
              </w:rPr>
            </w:pPr>
          </w:p>
        </w:tc>
        <w:tc>
          <w:tcPr>
            <w:tcW w:w="1170" w:type="dxa"/>
            <w:shd w:val="clear" w:color="auto" w:fill="FFFF00"/>
          </w:tcPr>
          <w:p w:rsidR="002855E3" w:rsidRPr="009748C8" w:rsidRDefault="002855E3" w:rsidP="00830B90">
            <w:pPr>
              <w:rPr>
                <w:sz w:val="20"/>
                <w:lang w:val="en-US"/>
              </w:rPr>
            </w:pPr>
            <w:r w:rsidRPr="009748C8">
              <w:rPr>
                <w:sz w:val="20"/>
                <w:lang w:val="en-US"/>
              </w:rPr>
              <w:t>MDC-Data</w:t>
            </w:r>
          </w:p>
        </w:tc>
        <w:tc>
          <w:tcPr>
            <w:tcW w:w="3150" w:type="dxa"/>
            <w:shd w:val="clear" w:color="auto" w:fill="FFFF00"/>
          </w:tcPr>
          <w:p w:rsidR="002855E3" w:rsidRPr="009748C8" w:rsidRDefault="002855E3" w:rsidP="00830B90">
            <w:pPr>
              <w:rPr>
                <w:sz w:val="20"/>
              </w:rPr>
            </w:pPr>
          </w:p>
        </w:tc>
        <w:tc>
          <w:tcPr>
            <w:tcW w:w="1476" w:type="dxa"/>
            <w:shd w:val="clear" w:color="auto" w:fill="FFFF00"/>
          </w:tcPr>
          <w:p w:rsidR="002855E3" w:rsidRPr="009748C8" w:rsidRDefault="002855E3" w:rsidP="00830B90">
            <w:pPr>
              <w:rPr>
                <w:sz w:val="20"/>
                <w:lang w:val="en-US"/>
              </w:rPr>
            </w:pPr>
            <w:r w:rsidRPr="009748C8">
              <w:rPr>
                <w:sz w:val="20"/>
                <w:lang w:val="en-US"/>
              </w:rPr>
              <w:t>CustomerData</w:t>
            </w:r>
          </w:p>
        </w:tc>
      </w:tr>
    </w:tbl>
    <w:p w:rsidR="004102F3" w:rsidRDefault="004102F3"/>
    <w:p w:rsidR="00476940" w:rsidRDefault="00476940">
      <w:r>
        <w:br w:type="page"/>
      </w:r>
    </w:p>
    <w:p w:rsidR="00717A33" w:rsidRDefault="009579AC" w:rsidP="004712B7">
      <w:pPr>
        <w:outlineLvl w:val="0"/>
      </w:pPr>
      <w:r>
        <w:lastRenderedPageBreak/>
        <w:t>ER Diagram</w:t>
      </w:r>
    </w:p>
    <w:p w:rsidR="00717A33" w:rsidRDefault="00370C7B">
      <w:r>
        <w:rPr>
          <w:noProof/>
        </w:rPr>
        <w:drawing>
          <wp:inline distT="0" distB="0" distL="0" distR="0">
            <wp:extent cx="4686300" cy="2089778"/>
            <wp:effectExtent l="19050" t="0" r="0" b="0"/>
            <wp:docPr id="1" name="Picture 1" descr="C:\Users\santosh\Downloads\Blank diagr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tosh\Downloads\Blank diagram (2).jpeg"/>
                    <pic:cNvPicPr>
                      <a:picLocks noChangeAspect="1" noChangeArrowheads="1"/>
                    </pic:cNvPicPr>
                  </pic:nvPicPr>
                  <pic:blipFill>
                    <a:blip r:embed="rId17" cstate="print"/>
                    <a:srcRect/>
                    <a:stretch>
                      <a:fillRect/>
                    </a:stretch>
                  </pic:blipFill>
                  <pic:spPr bwMode="auto">
                    <a:xfrm>
                      <a:off x="0" y="0"/>
                      <a:ext cx="4696502" cy="2094327"/>
                    </a:xfrm>
                    <a:prstGeom prst="rect">
                      <a:avLst/>
                    </a:prstGeom>
                    <a:noFill/>
                    <a:ln w="9525">
                      <a:noFill/>
                      <a:miter lim="800000"/>
                      <a:headEnd/>
                      <a:tailEnd/>
                    </a:ln>
                  </pic:spPr>
                </pic:pic>
              </a:graphicData>
            </a:graphic>
          </wp:inline>
        </w:drawing>
      </w:r>
    </w:p>
    <w:p w:rsidR="004B2A71" w:rsidRDefault="004B2A71">
      <w:r>
        <w:br w:type="page"/>
      </w:r>
    </w:p>
    <w:p w:rsidR="000D3366" w:rsidRPr="004674C5" w:rsidRDefault="000D3366" w:rsidP="004712B7">
      <w:pPr>
        <w:outlineLvl w:val="0"/>
        <w:rPr>
          <w:b/>
        </w:rPr>
      </w:pPr>
      <w:r w:rsidRPr="004674C5">
        <w:rPr>
          <w:b/>
        </w:rPr>
        <w:lastRenderedPageBreak/>
        <w:t xml:space="preserve">Security Design </w:t>
      </w:r>
    </w:p>
    <w:p w:rsidR="007F68C8" w:rsidRDefault="007F68C8">
      <w:r w:rsidRPr="007F68C8">
        <w:t>The goal behind security features in an application is to restrict access to certain users rather than allowing everyon</w:t>
      </w:r>
      <w:r>
        <w:t>e access to the entire program</w:t>
      </w:r>
      <w:r w:rsidRPr="007F68C8">
        <w:t>. In Pega, this is done via Access groups, roles, and privileges. In the application, this helps restrict case access. For the case journey across the whole process, access groups and privileges as well as ABAC and RBAC features are utilized in designed to safeguard the application.</w:t>
      </w:r>
    </w:p>
    <w:p w:rsidR="001F1747" w:rsidRDefault="001F1747" w:rsidP="004712B7">
      <w:pPr>
        <w:outlineLvl w:val="0"/>
        <w:rPr>
          <w:b/>
        </w:rPr>
      </w:pPr>
      <w:r w:rsidRPr="001F1747">
        <w:rPr>
          <w:b/>
        </w:rPr>
        <w:t>Actor’s security overview</w:t>
      </w:r>
    </w:p>
    <w:tbl>
      <w:tblPr>
        <w:tblStyle w:val="TableGrid"/>
        <w:tblW w:w="10109" w:type="dxa"/>
        <w:tblLook w:val="04A0"/>
      </w:tblPr>
      <w:tblGrid>
        <w:gridCol w:w="1940"/>
        <w:gridCol w:w="8169"/>
      </w:tblGrid>
      <w:tr w:rsidR="0043649F" w:rsidTr="004674C5">
        <w:trPr>
          <w:trHeight w:val="980"/>
        </w:trPr>
        <w:tc>
          <w:tcPr>
            <w:tcW w:w="1998" w:type="dxa"/>
            <w:vAlign w:val="center"/>
          </w:tcPr>
          <w:p w:rsidR="001F1747" w:rsidRDefault="003F7C81" w:rsidP="003F7C81">
            <w:pPr>
              <w:rPr>
                <w:i/>
                <w:sz w:val="20"/>
              </w:rPr>
            </w:pPr>
            <w:r w:rsidRPr="004674C5">
              <w:rPr>
                <w:i/>
                <w:sz w:val="20"/>
              </w:rPr>
              <w:t>Executive Managers approve registrations, therefore they have approval privileges.</w:t>
            </w:r>
          </w:p>
          <w:p w:rsidR="00FC1556" w:rsidRPr="003F7C81" w:rsidRDefault="00FC1556" w:rsidP="003F7C81">
            <w:pPr>
              <w:rPr>
                <w:i/>
              </w:rPr>
            </w:pPr>
          </w:p>
        </w:tc>
        <w:tc>
          <w:tcPr>
            <w:tcW w:w="8111" w:type="dxa"/>
            <w:vAlign w:val="center"/>
          </w:tcPr>
          <w:p w:rsidR="001F1747" w:rsidRDefault="00364FC2" w:rsidP="004674C5">
            <w:pPr>
              <w:jc w:val="center"/>
              <w:rPr>
                <w:b/>
              </w:rPr>
            </w:pPr>
            <w:r>
              <w:rPr>
                <w:b/>
                <w:noProof/>
              </w:rPr>
              <w:drawing>
                <wp:inline distT="0" distB="0" distL="0" distR="0">
                  <wp:extent cx="4857156" cy="626469"/>
                  <wp:effectExtent l="19050" t="0" r="594" b="0"/>
                  <wp:docPr id="4" name="Picture 3" descr="C:\Users\santosh\Desktop\Exam_Overview\Executive 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tosh\Desktop\Exam_Overview\Executive Manager.png"/>
                          <pic:cNvPicPr>
                            <a:picLocks noChangeAspect="1" noChangeArrowheads="1"/>
                          </pic:cNvPicPr>
                        </pic:nvPicPr>
                        <pic:blipFill>
                          <a:blip r:embed="rId18"/>
                          <a:srcRect/>
                          <a:stretch>
                            <a:fillRect/>
                          </a:stretch>
                        </pic:blipFill>
                        <pic:spPr bwMode="auto">
                          <a:xfrm>
                            <a:off x="0" y="0"/>
                            <a:ext cx="4850866" cy="625658"/>
                          </a:xfrm>
                          <a:prstGeom prst="rect">
                            <a:avLst/>
                          </a:prstGeom>
                          <a:noFill/>
                          <a:ln w="9525">
                            <a:noFill/>
                            <a:miter lim="800000"/>
                            <a:headEnd/>
                            <a:tailEnd/>
                          </a:ln>
                        </pic:spPr>
                      </pic:pic>
                    </a:graphicData>
                  </a:graphic>
                </wp:inline>
              </w:drawing>
            </w:r>
          </w:p>
          <w:p w:rsidR="004674C5" w:rsidRDefault="004674C5" w:rsidP="004674C5">
            <w:pPr>
              <w:jc w:val="center"/>
              <w:rPr>
                <w:b/>
              </w:rPr>
            </w:pPr>
          </w:p>
        </w:tc>
      </w:tr>
      <w:tr w:rsidR="001F1747" w:rsidTr="004B2A71">
        <w:trPr>
          <w:trHeight w:val="980"/>
        </w:trPr>
        <w:tc>
          <w:tcPr>
            <w:tcW w:w="1998" w:type="dxa"/>
          </w:tcPr>
          <w:p w:rsidR="001F1747" w:rsidRDefault="00FC1556" w:rsidP="00FC1556">
            <w:pPr>
              <w:rPr>
                <w:i/>
                <w:sz w:val="20"/>
              </w:rPr>
            </w:pPr>
            <w:r w:rsidRPr="00FC1556">
              <w:rPr>
                <w:i/>
                <w:sz w:val="20"/>
              </w:rPr>
              <w:t>The City Manager rates Truck firms after registration approval and assigns trucks manually.</w:t>
            </w:r>
          </w:p>
          <w:p w:rsidR="00FC1556" w:rsidRPr="00106898" w:rsidRDefault="00FC1556" w:rsidP="00FC1556">
            <w:pPr>
              <w:rPr>
                <w:b/>
                <w:sz w:val="14"/>
                <w:highlight w:val="yellow"/>
              </w:rPr>
            </w:pPr>
          </w:p>
        </w:tc>
        <w:tc>
          <w:tcPr>
            <w:tcW w:w="8111" w:type="dxa"/>
            <w:vAlign w:val="bottom"/>
          </w:tcPr>
          <w:p w:rsidR="001F1747" w:rsidRDefault="0043649F" w:rsidP="004B2A71">
            <w:pPr>
              <w:jc w:val="center"/>
              <w:rPr>
                <w:b/>
                <w:noProof/>
              </w:rPr>
            </w:pPr>
            <w:r>
              <w:rPr>
                <w:b/>
                <w:noProof/>
              </w:rPr>
              <w:drawing>
                <wp:inline distT="0" distB="0" distL="0" distR="0">
                  <wp:extent cx="4872500" cy="627797"/>
                  <wp:effectExtent l="0" t="0" r="4300" b="0"/>
                  <wp:docPr id="7" name="Picture 5" descr="C:\Users\santosh\Desktop\Exam_Overview\City 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tosh\Desktop\Exam_Overview\City Manager.png"/>
                          <pic:cNvPicPr>
                            <a:picLocks noChangeAspect="1" noChangeArrowheads="1"/>
                          </pic:cNvPicPr>
                        </pic:nvPicPr>
                        <pic:blipFill>
                          <a:blip r:embed="rId19"/>
                          <a:srcRect/>
                          <a:stretch>
                            <a:fillRect/>
                          </a:stretch>
                        </pic:blipFill>
                        <pic:spPr bwMode="auto">
                          <a:xfrm>
                            <a:off x="0" y="0"/>
                            <a:ext cx="4907562" cy="632315"/>
                          </a:xfrm>
                          <a:prstGeom prst="rect">
                            <a:avLst/>
                          </a:prstGeom>
                          <a:noFill/>
                          <a:ln w="9525">
                            <a:noFill/>
                            <a:miter lim="800000"/>
                            <a:headEnd/>
                            <a:tailEnd/>
                          </a:ln>
                        </pic:spPr>
                      </pic:pic>
                    </a:graphicData>
                  </a:graphic>
                </wp:inline>
              </w:drawing>
            </w:r>
          </w:p>
          <w:p w:rsidR="004674C5" w:rsidRPr="0043649F" w:rsidRDefault="004674C5" w:rsidP="004B2A71">
            <w:pPr>
              <w:jc w:val="center"/>
              <w:rPr>
                <w:b/>
                <w:noProof/>
              </w:rPr>
            </w:pPr>
          </w:p>
        </w:tc>
      </w:tr>
      <w:tr w:rsidR="0043649F" w:rsidTr="004674C5">
        <w:trPr>
          <w:trHeight w:val="980"/>
        </w:trPr>
        <w:tc>
          <w:tcPr>
            <w:tcW w:w="1998" w:type="dxa"/>
            <w:vAlign w:val="center"/>
          </w:tcPr>
          <w:p w:rsidR="0043649F" w:rsidRDefault="00CD6A88" w:rsidP="00CD6A88">
            <w:pPr>
              <w:rPr>
                <w:i/>
              </w:rPr>
            </w:pPr>
            <w:r w:rsidRPr="004674C5">
              <w:rPr>
                <w:i/>
              </w:rPr>
              <w:t>Accountants process the invoices post shipment for that respective transaction</w:t>
            </w:r>
          </w:p>
          <w:p w:rsidR="00FC1556" w:rsidRPr="001F1747" w:rsidRDefault="00FC1556" w:rsidP="00CD6A88">
            <w:pPr>
              <w:rPr>
                <w:b/>
                <w:sz w:val="14"/>
              </w:rPr>
            </w:pPr>
          </w:p>
        </w:tc>
        <w:tc>
          <w:tcPr>
            <w:tcW w:w="8111" w:type="dxa"/>
            <w:vAlign w:val="center"/>
          </w:tcPr>
          <w:p w:rsidR="0043649F" w:rsidRDefault="004B2A71" w:rsidP="004674C5">
            <w:pPr>
              <w:jc w:val="center"/>
              <w:rPr>
                <w:noProof/>
              </w:rPr>
            </w:pPr>
            <w:r>
              <w:rPr>
                <w:noProof/>
              </w:rPr>
              <w:drawing>
                <wp:inline distT="0" distB="0" distL="0" distR="0">
                  <wp:extent cx="4870702" cy="600501"/>
                  <wp:effectExtent l="0" t="0" r="6098" b="0"/>
                  <wp:docPr id="8" name="Picture 6" descr="C:\Users\santosh\Desktop\Exam_Overview\Accoun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ntosh\Desktop\Exam_Overview\Accountant.png"/>
                          <pic:cNvPicPr>
                            <a:picLocks noChangeAspect="1" noChangeArrowheads="1"/>
                          </pic:cNvPicPr>
                        </pic:nvPicPr>
                        <pic:blipFill>
                          <a:blip r:embed="rId20"/>
                          <a:srcRect/>
                          <a:stretch>
                            <a:fillRect/>
                          </a:stretch>
                        </pic:blipFill>
                        <pic:spPr bwMode="auto">
                          <a:xfrm>
                            <a:off x="0" y="0"/>
                            <a:ext cx="4901865" cy="604343"/>
                          </a:xfrm>
                          <a:prstGeom prst="rect">
                            <a:avLst/>
                          </a:prstGeom>
                          <a:noFill/>
                          <a:ln w="9525">
                            <a:noFill/>
                            <a:miter lim="800000"/>
                            <a:headEnd/>
                            <a:tailEnd/>
                          </a:ln>
                        </pic:spPr>
                      </pic:pic>
                    </a:graphicData>
                  </a:graphic>
                </wp:inline>
              </w:drawing>
            </w:r>
          </w:p>
        </w:tc>
      </w:tr>
      <w:tr w:rsidR="009829AB" w:rsidTr="004674C5">
        <w:trPr>
          <w:trHeight w:val="980"/>
        </w:trPr>
        <w:tc>
          <w:tcPr>
            <w:tcW w:w="1998" w:type="dxa"/>
            <w:vAlign w:val="center"/>
          </w:tcPr>
          <w:p w:rsidR="009829AB" w:rsidRDefault="00AA2450" w:rsidP="00CD6A88">
            <w:pPr>
              <w:rPr>
                <w:i/>
              </w:rPr>
            </w:pPr>
            <w:r w:rsidRPr="004674C5">
              <w:rPr>
                <w:i/>
              </w:rPr>
              <w:t>Business Partners initiate the registration and Also, initiates Shipment request</w:t>
            </w:r>
          </w:p>
          <w:p w:rsidR="00FC1556" w:rsidRPr="00CD6A88" w:rsidRDefault="00FC1556" w:rsidP="00CD6A88">
            <w:pPr>
              <w:rPr>
                <w:i/>
                <w:sz w:val="14"/>
              </w:rPr>
            </w:pPr>
          </w:p>
        </w:tc>
        <w:tc>
          <w:tcPr>
            <w:tcW w:w="8111" w:type="dxa"/>
            <w:vAlign w:val="center"/>
          </w:tcPr>
          <w:p w:rsidR="009829AB" w:rsidRDefault="003768F8" w:rsidP="004674C5">
            <w:pPr>
              <w:jc w:val="center"/>
              <w:rPr>
                <w:noProof/>
              </w:rPr>
            </w:pPr>
            <w:r>
              <w:rPr>
                <w:noProof/>
              </w:rPr>
              <w:drawing>
                <wp:inline distT="0" distB="0" distL="0" distR="0">
                  <wp:extent cx="5049672" cy="632543"/>
                  <wp:effectExtent l="0" t="0" r="0" b="0"/>
                  <wp:docPr id="9" name="Picture 7" descr="C:\Users\santosh\Desktop\Exam_Overview\Business Partn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ntosh\Desktop\Exam_Overview\Business Partners.png"/>
                          <pic:cNvPicPr>
                            <a:picLocks noChangeAspect="1" noChangeArrowheads="1"/>
                          </pic:cNvPicPr>
                        </pic:nvPicPr>
                        <pic:blipFill>
                          <a:blip r:embed="rId21"/>
                          <a:srcRect/>
                          <a:stretch>
                            <a:fillRect/>
                          </a:stretch>
                        </pic:blipFill>
                        <pic:spPr bwMode="auto">
                          <a:xfrm>
                            <a:off x="0" y="0"/>
                            <a:ext cx="5054128" cy="633101"/>
                          </a:xfrm>
                          <a:prstGeom prst="rect">
                            <a:avLst/>
                          </a:prstGeom>
                          <a:noFill/>
                          <a:ln w="9525">
                            <a:noFill/>
                            <a:miter lim="800000"/>
                            <a:headEnd/>
                            <a:tailEnd/>
                          </a:ln>
                        </pic:spPr>
                      </pic:pic>
                    </a:graphicData>
                  </a:graphic>
                </wp:inline>
              </w:drawing>
            </w:r>
          </w:p>
        </w:tc>
      </w:tr>
      <w:tr w:rsidR="00AA2450" w:rsidTr="00AA2450">
        <w:trPr>
          <w:trHeight w:val="980"/>
        </w:trPr>
        <w:tc>
          <w:tcPr>
            <w:tcW w:w="10109" w:type="dxa"/>
            <w:gridSpan w:val="2"/>
            <w:vAlign w:val="center"/>
          </w:tcPr>
          <w:p w:rsidR="00AA2450" w:rsidRPr="007D74CB" w:rsidRDefault="00AA2450" w:rsidP="00AA2450">
            <w:pPr>
              <w:rPr>
                <w:b/>
                <w:noProof/>
              </w:rPr>
            </w:pPr>
            <w:r w:rsidRPr="007D74CB">
              <w:rPr>
                <w:b/>
                <w:noProof/>
              </w:rPr>
              <w:t xml:space="preserve">Note: </w:t>
            </w:r>
          </w:p>
          <w:p w:rsidR="00AA2450" w:rsidRPr="00A5421E" w:rsidRDefault="009A469B" w:rsidP="00AA2450">
            <w:pPr>
              <w:pStyle w:val="ListParagraph"/>
              <w:numPr>
                <w:ilvl w:val="0"/>
                <w:numId w:val="1"/>
              </w:numPr>
              <w:rPr>
                <w:i/>
                <w:noProof/>
              </w:rPr>
            </w:pPr>
            <w:r>
              <w:rPr>
                <w:i/>
                <w:noProof/>
              </w:rPr>
              <w:t xml:space="preserve">A system Service access group </w:t>
            </w:r>
            <w:r w:rsidR="00AA2450" w:rsidRPr="00A5421E">
              <w:rPr>
                <w:i/>
                <w:noProof/>
              </w:rPr>
              <w:t xml:space="preserve">will be intoduced to perform system </w:t>
            </w:r>
            <w:r>
              <w:rPr>
                <w:i/>
                <w:noProof/>
              </w:rPr>
              <w:t>related tasks</w:t>
            </w:r>
          </w:p>
          <w:p w:rsidR="009A469B" w:rsidRPr="009A469B" w:rsidRDefault="009A469B" w:rsidP="00AA2450">
            <w:pPr>
              <w:pStyle w:val="ListParagraph"/>
              <w:numPr>
                <w:ilvl w:val="0"/>
                <w:numId w:val="1"/>
              </w:numPr>
              <w:rPr>
                <w:i/>
                <w:noProof/>
                <w:lang w:val="en-US"/>
              </w:rPr>
            </w:pPr>
            <w:r w:rsidRPr="00C629E2">
              <w:rPr>
                <w:i/>
                <w:noProof/>
                <w:highlight w:val="cyan"/>
              </w:rPr>
              <w:t>A Guest/Model Operator will be added to oversee the Mashup user registration process for business</w:t>
            </w:r>
            <w:r w:rsidR="00813052" w:rsidRPr="00C629E2">
              <w:rPr>
                <w:i/>
                <w:noProof/>
                <w:highlight w:val="cyan"/>
              </w:rPr>
              <w:t xml:space="preserve"> (Guest User Box to updated)</w:t>
            </w:r>
            <w:r w:rsidRPr="009A469B">
              <w:rPr>
                <w:i/>
                <w:noProof/>
              </w:rPr>
              <w:t xml:space="preserve"> Partners. The Pega User Role will be assigned to this Operator.</w:t>
            </w:r>
          </w:p>
          <w:p w:rsidR="00AA2450" w:rsidRDefault="00AA2450" w:rsidP="00AA2450">
            <w:pPr>
              <w:pStyle w:val="ListParagraph"/>
              <w:numPr>
                <w:ilvl w:val="0"/>
                <w:numId w:val="1"/>
              </w:numPr>
              <w:rPr>
                <w:i/>
                <w:noProof/>
                <w:lang w:val="en-US"/>
              </w:rPr>
            </w:pPr>
            <w:r w:rsidRPr="00A5421E">
              <w:rPr>
                <w:i/>
                <w:noProof/>
              </w:rPr>
              <w:t xml:space="preserve">An administrator operator will be introduced to manage all administrative tasks across the application. Administartor will be designated with </w:t>
            </w:r>
            <w:r w:rsidRPr="00A5421E">
              <w:rPr>
                <w:i/>
                <w:noProof/>
                <w:lang w:val="en-US"/>
              </w:rPr>
              <w:t>dependent roles from pega (PegaRULES:SysAdm4, PegaRULES:SecurityAdministrator)</w:t>
            </w:r>
          </w:p>
          <w:p w:rsidR="001E0296" w:rsidRDefault="001E0296" w:rsidP="001E0296">
            <w:pPr>
              <w:rPr>
                <w:i/>
                <w:noProof/>
                <w:lang w:val="en-US"/>
              </w:rPr>
            </w:pPr>
          </w:p>
          <w:p w:rsidR="001E0296" w:rsidRPr="001E0296" w:rsidRDefault="001E0296" w:rsidP="001E0296">
            <w:pPr>
              <w:rPr>
                <w:i/>
                <w:noProof/>
                <w:lang w:val="en-US"/>
              </w:rPr>
            </w:pPr>
            <w:r w:rsidRPr="001E0296">
              <w:rPr>
                <w:i/>
                <w:noProof/>
                <w:highlight w:val="yellow"/>
                <w:lang w:val="en-US"/>
              </w:rPr>
              <w:t>Open ID – Client key and Client URL – Need to more details</w:t>
            </w:r>
            <w:r>
              <w:rPr>
                <w:i/>
                <w:noProof/>
                <w:lang w:val="en-US"/>
              </w:rPr>
              <w:t xml:space="preserve"> </w:t>
            </w:r>
          </w:p>
          <w:p w:rsidR="00AA2450" w:rsidRPr="00AA2450" w:rsidRDefault="00AA2450" w:rsidP="00AA2450">
            <w:pPr>
              <w:pStyle w:val="ListParagraph"/>
              <w:rPr>
                <w:noProof/>
              </w:rPr>
            </w:pPr>
          </w:p>
        </w:tc>
      </w:tr>
    </w:tbl>
    <w:p w:rsidR="001F1747" w:rsidRDefault="001F1747">
      <w:pPr>
        <w:rPr>
          <w:b/>
        </w:rPr>
      </w:pPr>
    </w:p>
    <w:p w:rsidR="0072008B" w:rsidRDefault="0072008B">
      <w:pPr>
        <w:rPr>
          <w:b/>
        </w:rPr>
      </w:pPr>
      <w:r>
        <w:rPr>
          <w:b/>
        </w:rPr>
        <w:br w:type="page"/>
      </w:r>
    </w:p>
    <w:p w:rsidR="0072008B" w:rsidRDefault="0072008B" w:rsidP="004712B7">
      <w:pPr>
        <w:outlineLvl w:val="0"/>
        <w:rPr>
          <w:b/>
        </w:rPr>
      </w:pPr>
      <w:r>
        <w:rPr>
          <w:b/>
        </w:rPr>
        <w:lastRenderedPageBreak/>
        <w:t>Security Matrix</w:t>
      </w:r>
    </w:p>
    <w:tbl>
      <w:tblPr>
        <w:tblStyle w:val="TableGrid"/>
        <w:tblW w:w="9421" w:type="dxa"/>
        <w:tblInd w:w="-612" w:type="dxa"/>
        <w:tblLook w:val="04A0"/>
      </w:tblPr>
      <w:tblGrid>
        <w:gridCol w:w="1527"/>
        <w:gridCol w:w="2018"/>
        <w:gridCol w:w="1228"/>
        <w:gridCol w:w="1048"/>
        <w:gridCol w:w="3600"/>
      </w:tblGrid>
      <w:tr w:rsidR="00A96B37" w:rsidTr="00B9661F">
        <w:trPr>
          <w:trHeight w:val="217"/>
        </w:trPr>
        <w:tc>
          <w:tcPr>
            <w:tcW w:w="1530" w:type="dxa"/>
            <w:shd w:val="clear" w:color="auto" w:fill="ADAFC0" w:themeFill="text2" w:themeFillTint="66"/>
          </w:tcPr>
          <w:p w:rsidR="00A96B37" w:rsidRPr="009E7A84" w:rsidRDefault="00A96B37" w:rsidP="00830B90">
            <w:pPr>
              <w:jc w:val="center"/>
              <w:rPr>
                <w:rFonts w:cstheme="minorHAnsi"/>
                <w:b/>
                <w:bCs/>
                <w:color w:val="FFFFFF" w:themeColor="background1"/>
              </w:rPr>
            </w:pPr>
            <w:r w:rsidRPr="009E7A84">
              <w:rPr>
                <w:rFonts w:cstheme="minorHAnsi"/>
                <w:b/>
                <w:bCs/>
                <w:color w:val="FFFFFF" w:themeColor="background1"/>
              </w:rPr>
              <w:t>Persona</w:t>
            </w:r>
          </w:p>
        </w:tc>
        <w:tc>
          <w:tcPr>
            <w:tcW w:w="2026" w:type="dxa"/>
            <w:shd w:val="clear" w:color="auto" w:fill="ADAFC0" w:themeFill="text2" w:themeFillTint="66"/>
          </w:tcPr>
          <w:p w:rsidR="00A96B37" w:rsidRPr="009E7A84" w:rsidRDefault="00A96B37" w:rsidP="00830B90">
            <w:pPr>
              <w:jc w:val="center"/>
              <w:rPr>
                <w:rFonts w:cstheme="minorHAnsi"/>
                <w:b/>
                <w:bCs/>
                <w:color w:val="FFFFFF" w:themeColor="background1"/>
              </w:rPr>
            </w:pPr>
            <w:r w:rsidRPr="009E7A84">
              <w:rPr>
                <w:rFonts w:cstheme="minorHAnsi"/>
                <w:b/>
                <w:bCs/>
                <w:color w:val="FFFFFF" w:themeColor="background1"/>
              </w:rPr>
              <w:t>Case Access</w:t>
            </w:r>
          </w:p>
        </w:tc>
        <w:tc>
          <w:tcPr>
            <w:tcW w:w="1232" w:type="dxa"/>
            <w:shd w:val="clear" w:color="auto" w:fill="ADAFC0" w:themeFill="text2" w:themeFillTint="66"/>
          </w:tcPr>
          <w:p w:rsidR="00A96B37" w:rsidRPr="009E7A84" w:rsidRDefault="00A96B37" w:rsidP="00830B90">
            <w:pPr>
              <w:jc w:val="center"/>
              <w:rPr>
                <w:rFonts w:cstheme="minorHAnsi"/>
                <w:b/>
                <w:bCs/>
                <w:color w:val="FFFFFF" w:themeColor="background1"/>
              </w:rPr>
            </w:pPr>
            <w:r w:rsidRPr="009E7A84">
              <w:rPr>
                <w:rFonts w:cstheme="minorHAnsi"/>
                <w:b/>
                <w:bCs/>
                <w:color w:val="FFFFFF" w:themeColor="background1"/>
              </w:rPr>
              <w:t>Data Access</w:t>
            </w:r>
          </w:p>
        </w:tc>
        <w:tc>
          <w:tcPr>
            <w:tcW w:w="1010" w:type="dxa"/>
            <w:shd w:val="clear" w:color="auto" w:fill="ADAFC0" w:themeFill="text2" w:themeFillTint="66"/>
          </w:tcPr>
          <w:p w:rsidR="00A96B37" w:rsidRPr="009E7A84" w:rsidRDefault="00A96B37" w:rsidP="00830B90">
            <w:pPr>
              <w:jc w:val="center"/>
              <w:rPr>
                <w:rFonts w:cstheme="minorHAnsi"/>
                <w:b/>
                <w:bCs/>
                <w:color w:val="FFFFFF" w:themeColor="background1"/>
              </w:rPr>
            </w:pPr>
            <w:r w:rsidRPr="009E7A84">
              <w:rPr>
                <w:rFonts w:cstheme="minorHAnsi"/>
                <w:b/>
                <w:bCs/>
                <w:color w:val="FFFFFF" w:themeColor="background1"/>
              </w:rPr>
              <w:t>Channels</w:t>
            </w:r>
          </w:p>
        </w:tc>
        <w:tc>
          <w:tcPr>
            <w:tcW w:w="3623" w:type="dxa"/>
            <w:shd w:val="clear" w:color="auto" w:fill="ADAFC0" w:themeFill="text2" w:themeFillTint="66"/>
          </w:tcPr>
          <w:p w:rsidR="00A96B37" w:rsidRPr="009E7A84" w:rsidRDefault="00A96B37" w:rsidP="00830B90">
            <w:pPr>
              <w:jc w:val="center"/>
              <w:rPr>
                <w:rFonts w:cstheme="minorHAnsi"/>
                <w:b/>
                <w:bCs/>
                <w:color w:val="FFFFFF" w:themeColor="background1"/>
              </w:rPr>
            </w:pPr>
            <w:r w:rsidRPr="009E7A84">
              <w:rPr>
                <w:rFonts w:cstheme="minorHAnsi"/>
                <w:b/>
                <w:bCs/>
                <w:color w:val="FFFFFF" w:themeColor="background1"/>
              </w:rPr>
              <w:t>Security Rules</w:t>
            </w:r>
          </w:p>
        </w:tc>
      </w:tr>
      <w:tr w:rsidR="00A96B37" w:rsidTr="00B9661F">
        <w:trPr>
          <w:trHeight w:val="639"/>
        </w:trPr>
        <w:tc>
          <w:tcPr>
            <w:tcW w:w="1530" w:type="dxa"/>
            <w:shd w:val="clear" w:color="auto" w:fill="ADAFC0" w:themeFill="text2" w:themeFillTint="66"/>
          </w:tcPr>
          <w:p w:rsidR="00A96B37" w:rsidRPr="009E7A84" w:rsidRDefault="00A96B37" w:rsidP="00830B90">
            <w:pPr>
              <w:rPr>
                <w:rFonts w:cstheme="minorHAnsi"/>
                <w:color w:val="FFFFFF" w:themeColor="background1"/>
                <w:szCs w:val="18"/>
              </w:rPr>
            </w:pPr>
            <w:r w:rsidRPr="009E7A84">
              <w:rPr>
                <w:rFonts w:cstheme="minorHAnsi"/>
                <w:color w:val="FFFFFF" w:themeColor="background1"/>
                <w:szCs w:val="18"/>
              </w:rPr>
              <w:t xml:space="preserve">Executive Manager </w:t>
            </w:r>
          </w:p>
        </w:tc>
        <w:tc>
          <w:tcPr>
            <w:tcW w:w="2026" w:type="dxa"/>
          </w:tcPr>
          <w:p w:rsidR="00A96B37" w:rsidRPr="009E7A84" w:rsidRDefault="00A96B37" w:rsidP="00A96B37">
            <w:pPr>
              <w:pStyle w:val="ListParagraph"/>
              <w:numPr>
                <w:ilvl w:val="0"/>
                <w:numId w:val="3"/>
              </w:numPr>
              <w:ind w:left="147" w:hanging="180"/>
              <w:rPr>
                <w:rFonts w:cstheme="minorHAnsi"/>
                <w:szCs w:val="18"/>
              </w:rPr>
            </w:pPr>
            <w:r w:rsidRPr="009E7A84">
              <w:rPr>
                <w:rFonts w:cstheme="minorHAnsi"/>
                <w:szCs w:val="18"/>
              </w:rPr>
              <w:t xml:space="preserve">Business Partner Registration </w:t>
            </w:r>
          </w:p>
          <w:p w:rsidR="00A96B37" w:rsidRPr="009E7A84" w:rsidRDefault="00A96B37" w:rsidP="00A96B37">
            <w:pPr>
              <w:pStyle w:val="ListParagraph"/>
              <w:numPr>
                <w:ilvl w:val="0"/>
                <w:numId w:val="3"/>
              </w:numPr>
              <w:ind w:left="147" w:hanging="180"/>
              <w:rPr>
                <w:rFonts w:cstheme="minorHAnsi"/>
                <w:szCs w:val="18"/>
              </w:rPr>
            </w:pPr>
            <w:r w:rsidRPr="009E7A84">
              <w:rPr>
                <w:rFonts w:cstheme="minorHAnsi"/>
                <w:szCs w:val="18"/>
              </w:rPr>
              <w:t>Business Partner Renewal</w:t>
            </w:r>
          </w:p>
          <w:p w:rsidR="00A96B37" w:rsidRPr="009E7A84" w:rsidRDefault="00A96B37" w:rsidP="00A96B37">
            <w:pPr>
              <w:pStyle w:val="ListParagraph"/>
              <w:numPr>
                <w:ilvl w:val="0"/>
                <w:numId w:val="3"/>
              </w:numPr>
              <w:ind w:left="147" w:hanging="180"/>
              <w:rPr>
                <w:rFonts w:cstheme="minorHAnsi"/>
                <w:szCs w:val="18"/>
              </w:rPr>
            </w:pPr>
            <w:r w:rsidRPr="009E7A84">
              <w:rPr>
                <w:rFonts w:cstheme="minorHAnsi"/>
                <w:szCs w:val="18"/>
              </w:rPr>
              <w:t>Truck Vendor Registration</w:t>
            </w:r>
          </w:p>
        </w:tc>
        <w:tc>
          <w:tcPr>
            <w:tcW w:w="1232" w:type="dxa"/>
          </w:tcPr>
          <w:p w:rsidR="00A96B37" w:rsidRPr="009E7A84" w:rsidRDefault="00A96B37" w:rsidP="00830B90">
            <w:pPr>
              <w:rPr>
                <w:rFonts w:cstheme="minorHAnsi"/>
                <w:szCs w:val="18"/>
              </w:rPr>
            </w:pPr>
          </w:p>
        </w:tc>
        <w:tc>
          <w:tcPr>
            <w:tcW w:w="1010" w:type="dxa"/>
          </w:tcPr>
          <w:p w:rsidR="00A96B37" w:rsidRPr="009E7A84" w:rsidRDefault="00A96B37" w:rsidP="00830B90">
            <w:pPr>
              <w:rPr>
                <w:rFonts w:cstheme="minorHAnsi"/>
                <w:szCs w:val="18"/>
              </w:rPr>
            </w:pPr>
            <w:r w:rsidRPr="009E7A84">
              <w:rPr>
                <w:rFonts w:cstheme="minorHAnsi"/>
                <w:szCs w:val="18"/>
              </w:rPr>
              <w:t>Web</w:t>
            </w:r>
          </w:p>
        </w:tc>
        <w:tc>
          <w:tcPr>
            <w:tcW w:w="3623" w:type="dxa"/>
          </w:tcPr>
          <w:p w:rsidR="00A96B37" w:rsidRPr="009E7A84" w:rsidRDefault="004808A3" w:rsidP="00830B90">
            <w:pPr>
              <w:rPr>
                <w:rFonts w:cstheme="minorHAnsi"/>
                <w:i/>
                <w:szCs w:val="18"/>
              </w:rPr>
            </w:pPr>
            <w:r w:rsidRPr="009E7A84">
              <w:rPr>
                <w:i/>
                <w:szCs w:val="18"/>
              </w:rPr>
              <w:t>Restriction, through the use of privileges at the flow action level</w:t>
            </w:r>
          </w:p>
        </w:tc>
      </w:tr>
      <w:tr w:rsidR="00A96B37" w:rsidTr="00B9661F">
        <w:trPr>
          <w:trHeight w:val="217"/>
        </w:trPr>
        <w:tc>
          <w:tcPr>
            <w:tcW w:w="1530" w:type="dxa"/>
            <w:shd w:val="clear" w:color="auto" w:fill="ADAFC0" w:themeFill="text2" w:themeFillTint="66"/>
          </w:tcPr>
          <w:p w:rsidR="00A96B37" w:rsidRPr="00A37B8B" w:rsidRDefault="00A96B37" w:rsidP="00830B90">
            <w:pPr>
              <w:rPr>
                <w:rFonts w:cstheme="minorHAnsi"/>
                <w:szCs w:val="18"/>
                <w:highlight w:val="yellow"/>
              </w:rPr>
            </w:pPr>
            <w:r w:rsidRPr="00A37B8B">
              <w:rPr>
                <w:rFonts w:cstheme="minorHAnsi"/>
                <w:szCs w:val="18"/>
                <w:highlight w:val="yellow"/>
              </w:rPr>
              <w:t>Business Partner Manager</w:t>
            </w:r>
          </w:p>
        </w:tc>
        <w:tc>
          <w:tcPr>
            <w:tcW w:w="2026" w:type="dxa"/>
          </w:tcPr>
          <w:p w:rsidR="001B4B9E" w:rsidRPr="00A37B8B" w:rsidRDefault="001B4B9E" w:rsidP="001B4B9E">
            <w:pPr>
              <w:pStyle w:val="ListParagraph"/>
              <w:numPr>
                <w:ilvl w:val="0"/>
                <w:numId w:val="3"/>
              </w:numPr>
              <w:ind w:left="147" w:hanging="180"/>
              <w:rPr>
                <w:rFonts w:cstheme="minorHAnsi"/>
                <w:szCs w:val="18"/>
                <w:highlight w:val="yellow"/>
              </w:rPr>
            </w:pPr>
            <w:r w:rsidRPr="00A37B8B">
              <w:rPr>
                <w:rFonts w:cstheme="minorHAnsi"/>
                <w:szCs w:val="18"/>
                <w:highlight w:val="yellow"/>
              </w:rPr>
              <w:t xml:space="preserve">Business Partner Registration </w:t>
            </w:r>
          </w:p>
          <w:p w:rsidR="001B4B9E" w:rsidRPr="00A37B8B" w:rsidRDefault="001B4B9E" w:rsidP="001B4B9E">
            <w:pPr>
              <w:pStyle w:val="ListParagraph"/>
              <w:numPr>
                <w:ilvl w:val="0"/>
                <w:numId w:val="3"/>
              </w:numPr>
              <w:ind w:left="147" w:hanging="180"/>
              <w:rPr>
                <w:rFonts w:cstheme="minorHAnsi"/>
                <w:szCs w:val="18"/>
                <w:highlight w:val="yellow"/>
              </w:rPr>
            </w:pPr>
            <w:r w:rsidRPr="00A37B8B">
              <w:rPr>
                <w:rFonts w:cstheme="minorHAnsi"/>
                <w:szCs w:val="18"/>
                <w:highlight w:val="yellow"/>
              </w:rPr>
              <w:t>Business Partner Renewal</w:t>
            </w:r>
          </w:p>
          <w:p w:rsidR="001B4B9E" w:rsidRPr="00A37B8B" w:rsidRDefault="001B4B9E" w:rsidP="001B4B9E">
            <w:pPr>
              <w:pStyle w:val="ListParagraph"/>
              <w:numPr>
                <w:ilvl w:val="0"/>
                <w:numId w:val="3"/>
              </w:numPr>
              <w:ind w:left="147" w:hanging="180"/>
              <w:rPr>
                <w:rFonts w:cstheme="minorHAnsi"/>
                <w:szCs w:val="18"/>
                <w:highlight w:val="yellow"/>
              </w:rPr>
            </w:pPr>
            <w:r w:rsidRPr="00A37B8B">
              <w:rPr>
                <w:rFonts w:cstheme="minorHAnsi"/>
                <w:szCs w:val="18"/>
                <w:highlight w:val="yellow"/>
              </w:rPr>
              <w:t>Shipment Request</w:t>
            </w:r>
          </w:p>
          <w:p w:rsidR="00A96B37" w:rsidRPr="00A37B8B" w:rsidRDefault="00A96B37" w:rsidP="00830B90">
            <w:pPr>
              <w:rPr>
                <w:rFonts w:cstheme="minorHAnsi"/>
                <w:szCs w:val="18"/>
                <w:highlight w:val="yellow"/>
              </w:rPr>
            </w:pPr>
          </w:p>
        </w:tc>
        <w:tc>
          <w:tcPr>
            <w:tcW w:w="1232" w:type="dxa"/>
          </w:tcPr>
          <w:p w:rsidR="00A96B37" w:rsidRPr="009E7A84" w:rsidRDefault="00A96B37" w:rsidP="00830B90">
            <w:pPr>
              <w:rPr>
                <w:rFonts w:cstheme="minorHAnsi"/>
                <w:szCs w:val="18"/>
                <w:highlight w:val="yellow"/>
              </w:rPr>
            </w:pPr>
          </w:p>
        </w:tc>
        <w:tc>
          <w:tcPr>
            <w:tcW w:w="1010" w:type="dxa"/>
          </w:tcPr>
          <w:p w:rsidR="00A96B37" w:rsidRPr="009E7A84" w:rsidRDefault="008163AB" w:rsidP="00830B90">
            <w:pPr>
              <w:rPr>
                <w:rFonts w:cstheme="minorHAnsi"/>
                <w:szCs w:val="18"/>
                <w:highlight w:val="yellow"/>
              </w:rPr>
            </w:pPr>
            <w:r w:rsidRPr="009E7A84">
              <w:rPr>
                <w:rFonts w:cstheme="minorHAnsi"/>
                <w:szCs w:val="18"/>
                <w:highlight w:val="yellow"/>
              </w:rPr>
              <w:t>Web</w:t>
            </w:r>
          </w:p>
        </w:tc>
        <w:tc>
          <w:tcPr>
            <w:tcW w:w="3623" w:type="dxa"/>
          </w:tcPr>
          <w:p w:rsidR="00A96B37" w:rsidRPr="009E7A84" w:rsidRDefault="00A96B37" w:rsidP="00830B90">
            <w:pPr>
              <w:rPr>
                <w:rFonts w:cstheme="minorHAnsi"/>
                <w:i/>
                <w:szCs w:val="18"/>
                <w:highlight w:val="yellow"/>
              </w:rPr>
            </w:pPr>
          </w:p>
        </w:tc>
      </w:tr>
      <w:tr w:rsidR="00A96B37" w:rsidTr="00A37B8B">
        <w:trPr>
          <w:trHeight w:val="217"/>
        </w:trPr>
        <w:tc>
          <w:tcPr>
            <w:tcW w:w="1530" w:type="dxa"/>
            <w:shd w:val="clear" w:color="auto" w:fill="auto"/>
          </w:tcPr>
          <w:p w:rsidR="00A96B37" w:rsidRPr="00A37B8B" w:rsidRDefault="007700D8" w:rsidP="00830B90">
            <w:pPr>
              <w:rPr>
                <w:rFonts w:cstheme="minorHAnsi"/>
                <w:color w:val="FFFFFF" w:themeColor="background1"/>
                <w:szCs w:val="18"/>
                <w:highlight w:val="cyan"/>
              </w:rPr>
            </w:pPr>
            <w:r w:rsidRPr="00A37B8B">
              <w:rPr>
                <w:rFonts w:cstheme="minorHAnsi"/>
                <w:color w:val="FFFFFF" w:themeColor="background1"/>
                <w:szCs w:val="18"/>
                <w:highlight w:val="cyan"/>
              </w:rPr>
              <w:t>City Manager</w:t>
            </w:r>
          </w:p>
        </w:tc>
        <w:tc>
          <w:tcPr>
            <w:tcW w:w="2026" w:type="dxa"/>
            <w:shd w:val="clear" w:color="auto" w:fill="auto"/>
          </w:tcPr>
          <w:p w:rsidR="00A96B37" w:rsidRPr="00A37B8B" w:rsidRDefault="00A37B8B" w:rsidP="00830B90">
            <w:pPr>
              <w:rPr>
                <w:rFonts w:cstheme="minorHAnsi"/>
                <w:szCs w:val="18"/>
                <w:highlight w:val="cyan"/>
              </w:rPr>
            </w:pPr>
            <w:r w:rsidRPr="00A37B8B">
              <w:rPr>
                <w:rFonts w:cstheme="minorHAnsi"/>
                <w:szCs w:val="18"/>
                <w:highlight w:val="cyan"/>
              </w:rPr>
              <w:t xml:space="preserve">Truck registration </w:t>
            </w:r>
          </w:p>
          <w:p w:rsidR="00A37B8B" w:rsidRPr="00A37B8B" w:rsidRDefault="00A37B8B" w:rsidP="00830B90">
            <w:pPr>
              <w:rPr>
                <w:rFonts w:cstheme="minorHAnsi"/>
                <w:szCs w:val="18"/>
                <w:highlight w:val="cyan"/>
              </w:rPr>
            </w:pPr>
          </w:p>
        </w:tc>
        <w:tc>
          <w:tcPr>
            <w:tcW w:w="1232" w:type="dxa"/>
            <w:shd w:val="clear" w:color="auto" w:fill="auto"/>
          </w:tcPr>
          <w:p w:rsidR="00A96B37" w:rsidRPr="00A37B8B" w:rsidRDefault="00A96B37" w:rsidP="00830B90">
            <w:pPr>
              <w:rPr>
                <w:rFonts w:cstheme="minorHAnsi"/>
                <w:szCs w:val="18"/>
                <w:highlight w:val="cyan"/>
              </w:rPr>
            </w:pPr>
          </w:p>
        </w:tc>
        <w:tc>
          <w:tcPr>
            <w:tcW w:w="1010" w:type="dxa"/>
            <w:shd w:val="clear" w:color="auto" w:fill="auto"/>
          </w:tcPr>
          <w:p w:rsidR="00A96B37" w:rsidRPr="00A37B8B" w:rsidRDefault="00E61AE9" w:rsidP="00830B90">
            <w:pPr>
              <w:rPr>
                <w:rFonts w:cstheme="minorHAnsi"/>
                <w:szCs w:val="18"/>
                <w:highlight w:val="cyan"/>
              </w:rPr>
            </w:pPr>
            <w:r w:rsidRPr="00A37B8B">
              <w:rPr>
                <w:rFonts w:cstheme="minorHAnsi"/>
                <w:szCs w:val="18"/>
                <w:highlight w:val="cyan"/>
              </w:rPr>
              <w:t>Web</w:t>
            </w:r>
          </w:p>
        </w:tc>
        <w:tc>
          <w:tcPr>
            <w:tcW w:w="3623" w:type="dxa"/>
            <w:shd w:val="clear" w:color="auto" w:fill="auto"/>
          </w:tcPr>
          <w:p w:rsidR="00A96B37" w:rsidRPr="00A37B8B" w:rsidRDefault="00A96B37" w:rsidP="00830B90">
            <w:pPr>
              <w:rPr>
                <w:rFonts w:cstheme="minorHAnsi"/>
                <w:i/>
                <w:szCs w:val="18"/>
                <w:highlight w:val="cyan"/>
              </w:rPr>
            </w:pPr>
          </w:p>
        </w:tc>
      </w:tr>
      <w:tr w:rsidR="007700D8" w:rsidTr="00B9661F">
        <w:trPr>
          <w:trHeight w:val="217"/>
        </w:trPr>
        <w:tc>
          <w:tcPr>
            <w:tcW w:w="1530" w:type="dxa"/>
            <w:shd w:val="clear" w:color="auto" w:fill="ADAFC0" w:themeFill="text2" w:themeFillTint="66"/>
          </w:tcPr>
          <w:p w:rsidR="007700D8" w:rsidRPr="00A37B8B" w:rsidRDefault="007700D8" w:rsidP="00830B90">
            <w:pPr>
              <w:rPr>
                <w:rFonts w:cstheme="minorHAnsi"/>
                <w:szCs w:val="18"/>
              </w:rPr>
            </w:pPr>
            <w:r w:rsidRPr="00A37B8B">
              <w:rPr>
                <w:rFonts w:cstheme="minorHAnsi"/>
                <w:szCs w:val="18"/>
                <w:highlight w:val="yellow"/>
              </w:rPr>
              <w:t>Accountant</w:t>
            </w:r>
            <w:r w:rsidRPr="00A37B8B">
              <w:rPr>
                <w:rFonts w:cstheme="minorHAnsi"/>
                <w:szCs w:val="18"/>
              </w:rPr>
              <w:t xml:space="preserve"> </w:t>
            </w:r>
          </w:p>
        </w:tc>
        <w:tc>
          <w:tcPr>
            <w:tcW w:w="2026" w:type="dxa"/>
          </w:tcPr>
          <w:p w:rsidR="007700D8" w:rsidRPr="009E7A84" w:rsidRDefault="00825461" w:rsidP="00830B90">
            <w:pPr>
              <w:rPr>
                <w:rFonts w:cstheme="minorHAnsi"/>
                <w:szCs w:val="18"/>
              </w:rPr>
            </w:pPr>
            <w:r>
              <w:rPr>
                <w:rFonts w:cstheme="minorHAnsi"/>
                <w:szCs w:val="18"/>
              </w:rPr>
              <w:t xml:space="preserve">Invoice </w:t>
            </w:r>
          </w:p>
        </w:tc>
        <w:tc>
          <w:tcPr>
            <w:tcW w:w="1232" w:type="dxa"/>
          </w:tcPr>
          <w:p w:rsidR="007700D8" w:rsidRPr="009E7A84" w:rsidRDefault="007700D8" w:rsidP="00830B90">
            <w:pPr>
              <w:rPr>
                <w:rFonts w:cstheme="minorHAnsi"/>
                <w:szCs w:val="18"/>
              </w:rPr>
            </w:pPr>
          </w:p>
        </w:tc>
        <w:tc>
          <w:tcPr>
            <w:tcW w:w="1010" w:type="dxa"/>
          </w:tcPr>
          <w:p w:rsidR="007700D8" w:rsidRPr="009E7A84" w:rsidRDefault="00E61AE9" w:rsidP="00830B90">
            <w:pPr>
              <w:rPr>
                <w:rFonts w:cstheme="minorHAnsi"/>
                <w:szCs w:val="18"/>
              </w:rPr>
            </w:pPr>
            <w:r w:rsidRPr="009E7A84">
              <w:rPr>
                <w:rFonts w:cstheme="minorHAnsi"/>
                <w:szCs w:val="18"/>
              </w:rPr>
              <w:t>Web</w:t>
            </w:r>
          </w:p>
        </w:tc>
        <w:tc>
          <w:tcPr>
            <w:tcW w:w="3623" w:type="dxa"/>
          </w:tcPr>
          <w:p w:rsidR="007700D8" w:rsidRPr="009E7A84" w:rsidRDefault="00686326" w:rsidP="00830B90">
            <w:pPr>
              <w:rPr>
                <w:rFonts w:cstheme="minorHAnsi"/>
                <w:i/>
                <w:szCs w:val="18"/>
              </w:rPr>
            </w:pPr>
            <w:r w:rsidRPr="009E7A84">
              <w:rPr>
                <w:rFonts w:cstheme="minorHAnsi"/>
                <w:i/>
                <w:szCs w:val="18"/>
              </w:rPr>
              <w:t>Assuming</w:t>
            </w:r>
            <w:r w:rsidR="00540BCE" w:rsidRPr="009E7A84">
              <w:rPr>
                <w:rFonts w:cstheme="minorHAnsi"/>
                <w:i/>
                <w:szCs w:val="18"/>
              </w:rPr>
              <w:t xml:space="preserve"> invoicing is a distinct process, only accountants with the appropriate access group may use it.  </w:t>
            </w:r>
            <w:r w:rsidRPr="009E7A84">
              <w:rPr>
                <w:rFonts w:cstheme="minorHAnsi"/>
                <w:i/>
                <w:szCs w:val="18"/>
              </w:rPr>
              <w:t>Access level 5 for Invoicing, and 0 for all other classes.</w:t>
            </w:r>
          </w:p>
        </w:tc>
      </w:tr>
      <w:tr w:rsidR="007700D8" w:rsidTr="00B9661F">
        <w:trPr>
          <w:trHeight w:val="217"/>
        </w:trPr>
        <w:tc>
          <w:tcPr>
            <w:tcW w:w="1530" w:type="dxa"/>
            <w:shd w:val="clear" w:color="auto" w:fill="ADAFC0" w:themeFill="text2" w:themeFillTint="66"/>
          </w:tcPr>
          <w:p w:rsidR="007700D8" w:rsidRPr="009E7A84" w:rsidRDefault="007700D8" w:rsidP="00830B90">
            <w:pPr>
              <w:rPr>
                <w:rFonts w:cstheme="minorHAnsi"/>
                <w:color w:val="FFFFFF" w:themeColor="background1"/>
                <w:szCs w:val="18"/>
              </w:rPr>
            </w:pPr>
            <w:r w:rsidRPr="009E7A84">
              <w:rPr>
                <w:rFonts w:cstheme="minorHAnsi"/>
                <w:color w:val="FFFFFF" w:themeColor="background1"/>
                <w:szCs w:val="18"/>
              </w:rPr>
              <w:t>Guest</w:t>
            </w:r>
          </w:p>
        </w:tc>
        <w:tc>
          <w:tcPr>
            <w:tcW w:w="2026" w:type="dxa"/>
          </w:tcPr>
          <w:p w:rsidR="007700D8" w:rsidRPr="009E7A84" w:rsidRDefault="007700D8" w:rsidP="007700D8">
            <w:pPr>
              <w:pStyle w:val="ListParagraph"/>
              <w:numPr>
                <w:ilvl w:val="0"/>
                <w:numId w:val="3"/>
              </w:numPr>
              <w:ind w:left="147" w:hanging="180"/>
              <w:rPr>
                <w:rFonts w:cstheme="minorHAnsi"/>
                <w:szCs w:val="18"/>
              </w:rPr>
            </w:pPr>
            <w:r w:rsidRPr="009E7A84">
              <w:rPr>
                <w:rFonts w:cstheme="minorHAnsi"/>
                <w:szCs w:val="18"/>
              </w:rPr>
              <w:t xml:space="preserve">Business Partner Registration </w:t>
            </w:r>
          </w:p>
          <w:p w:rsidR="007700D8" w:rsidRPr="009E7A84" w:rsidRDefault="007700D8" w:rsidP="007700D8">
            <w:pPr>
              <w:pStyle w:val="ListParagraph"/>
              <w:numPr>
                <w:ilvl w:val="0"/>
                <w:numId w:val="3"/>
              </w:numPr>
              <w:ind w:left="147" w:hanging="180"/>
              <w:rPr>
                <w:rFonts w:cstheme="minorHAnsi"/>
                <w:szCs w:val="18"/>
              </w:rPr>
            </w:pPr>
            <w:r w:rsidRPr="009E7A84">
              <w:rPr>
                <w:rFonts w:cstheme="minorHAnsi"/>
                <w:szCs w:val="18"/>
              </w:rPr>
              <w:t>Truck Vendor Registration</w:t>
            </w:r>
          </w:p>
        </w:tc>
        <w:tc>
          <w:tcPr>
            <w:tcW w:w="1232" w:type="dxa"/>
          </w:tcPr>
          <w:p w:rsidR="007700D8" w:rsidRPr="009E7A84" w:rsidRDefault="007700D8" w:rsidP="00830B90">
            <w:pPr>
              <w:rPr>
                <w:rFonts w:cstheme="minorHAnsi"/>
                <w:szCs w:val="18"/>
              </w:rPr>
            </w:pPr>
          </w:p>
        </w:tc>
        <w:tc>
          <w:tcPr>
            <w:tcW w:w="1010" w:type="dxa"/>
          </w:tcPr>
          <w:p w:rsidR="007700D8" w:rsidRPr="009E7A84" w:rsidRDefault="00E61AE9" w:rsidP="00830B90">
            <w:pPr>
              <w:rPr>
                <w:rFonts w:cstheme="minorHAnsi"/>
                <w:szCs w:val="18"/>
              </w:rPr>
            </w:pPr>
            <w:r w:rsidRPr="009E7A84">
              <w:rPr>
                <w:rFonts w:cstheme="minorHAnsi"/>
                <w:szCs w:val="18"/>
              </w:rPr>
              <w:t>Web</w:t>
            </w:r>
            <w:r w:rsidR="00827009" w:rsidRPr="009E7A84">
              <w:rPr>
                <w:rFonts w:cstheme="minorHAnsi"/>
                <w:szCs w:val="18"/>
              </w:rPr>
              <w:t xml:space="preserve"> </w:t>
            </w:r>
          </w:p>
        </w:tc>
        <w:tc>
          <w:tcPr>
            <w:tcW w:w="3623" w:type="dxa"/>
          </w:tcPr>
          <w:p w:rsidR="007700D8" w:rsidRPr="009E7A84" w:rsidRDefault="007700D8" w:rsidP="00830B90">
            <w:pPr>
              <w:rPr>
                <w:rFonts w:cstheme="minorHAnsi"/>
                <w:i/>
                <w:szCs w:val="18"/>
              </w:rPr>
            </w:pPr>
          </w:p>
        </w:tc>
      </w:tr>
    </w:tbl>
    <w:p w:rsidR="00C11BF3" w:rsidRDefault="00C11BF3">
      <w:pPr>
        <w:rPr>
          <w:b/>
        </w:rPr>
      </w:pPr>
    </w:p>
    <w:p w:rsidR="00C11BF3" w:rsidRDefault="00C11BF3">
      <w:pPr>
        <w:rPr>
          <w:b/>
        </w:rPr>
      </w:pPr>
      <w:r>
        <w:rPr>
          <w:b/>
        </w:rPr>
        <w:br w:type="page"/>
      </w:r>
    </w:p>
    <w:tbl>
      <w:tblPr>
        <w:tblStyle w:val="TableGrid"/>
        <w:tblpPr w:leftFromText="180" w:rightFromText="180" w:vertAnchor="text" w:horzAnchor="margin" w:tblpXSpec="center" w:tblpY="151"/>
        <w:tblW w:w="9226" w:type="dxa"/>
        <w:tblLook w:val="04A0"/>
      </w:tblPr>
      <w:tblGrid>
        <w:gridCol w:w="2779"/>
        <w:gridCol w:w="3617"/>
        <w:gridCol w:w="2830"/>
      </w:tblGrid>
      <w:tr w:rsidR="00C11BF3" w:rsidTr="00BA25D4">
        <w:trPr>
          <w:trHeight w:val="440"/>
        </w:trPr>
        <w:tc>
          <w:tcPr>
            <w:tcW w:w="2779" w:type="dxa"/>
            <w:shd w:val="clear" w:color="auto" w:fill="C8C8C8" w:themeFill="background2" w:themeFillShade="E6"/>
            <w:vAlign w:val="center"/>
          </w:tcPr>
          <w:p w:rsidR="00C11BF3" w:rsidRPr="00476940" w:rsidRDefault="00C11BF3" w:rsidP="00BA25D4">
            <w:pPr>
              <w:jc w:val="center"/>
              <w:rPr>
                <w:b/>
                <w:bCs/>
                <w:sz w:val="20"/>
              </w:rPr>
            </w:pPr>
            <w:r w:rsidRPr="00476940">
              <w:rPr>
                <w:b/>
                <w:sz w:val="20"/>
              </w:rPr>
              <w:lastRenderedPageBreak/>
              <w:t>Security Requirement</w:t>
            </w:r>
          </w:p>
        </w:tc>
        <w:tc>
          <w:tcPr>
            <w:tcW w:w="3617" w:type="dxa"/>
            <w:shd w:val="clear" w:color="auto" w:fill="C8C8C8" w:themeFill="background2" w:themeFillShade="E6"/>
            <w:vAlign w:val="center"/>
          </w:tcPr>
          <w:p w:rsidR="00C11BF3" w:rsidRPr="00476940" w:rsidRDefault="00C11BF3" w:rsidP="00BA25D4">
            <w:pPr>
              <w:jc w:val="center"/>
              <w:rPr>
                <w:b/>
                <w:bCs/>
                <w:sz w:val="20"/>
              </w:rPr>
            </w:pPr>
            <w:r w:rsidRPr="00476940">
              <w:rPr>
                <w:b/>
                <w:sz w:val="20"/>
              </w:rPr>
              <w:t>Primary</w:t>
            </w:r>
            <w:r w:rsidR="000D42FD" w:rsidRPr="00476940">
              <w:rPr>
                <w:b/>
                <w:sz w:val="20"/>
              </w:rPr>
              <w:t>/Recommended a</w:t>
            </w:r>
            <w:r w:rsidRPr="00476940">
              <w:rPr>
                <w:b/>
                <w:sz w:val="20"/>
              </w:rPr>
              <w:t>pproach</w:t>
            </w:r>
          </w:p>
        </w:tc>
        <w:tc>
          <w:tcPr>
            <w:tcW w:w="2830" w:type="dxa"/>
            <w:shd w:val="clear" w:color="auto" w:fill="C8C8C8" w:themeFill="background2" w:themeFillShade="E6"/>
            <w:vAlign w:val="center"/>
          </w:tcPr>
          <w:p w:rsidR="00C11BF3" w:rsidRPr="00476940" w:rsidRDefault="00C11BF3" w:rsidP="00BA25D4">
            <w:pPr>
              <w:jc w:val="center"/>
              <w:rPr>
                <w:b/>
                <w:bCs/>
                <w:sz w:val="20"/>
              </w:rPr>
            </w:pPr>
            <w:r w:rsidRPr="00476940">
              <w:rPr>
                <w:b/>
                <w:sz w:val="20"/>
              </w:rPr>
              <w:t xml:space="preserve">Alternate </w:t>
            </w:r>
            <w:r w:rsidR="000D42FD" w:rsidRPr="00476940">
              <w:rPr>
                <w:b/>
                <w:sz w:val="20"/>
              </w:rPr>
              <w:t>approach</w:t>
            </w:r>
          </w:p>
        </w:tc>
      </w:tr>
      <w:tr w:rsidR="00B27A60" w:rsidTr="00476940">
        <w:trPr>
          <w:trHeight w:val="38"/>
        </w:trPr>
        <w:tc>
          <w:tcPr>
            <w:tcW w:w="2779" w:type="dxa"/>
          </w:tcPr>
          <w:p w:rsidR="00C11BF3" w:rsidRPr="000D42FD" w:rsidRDefault="00C11BF3" w:rsidP="00B27A60">
            <w:pPr>
              <w:rPr>
                <w:b/>
                <w:sz w:val="20"/>
              </w:rPr>
            </w:pPr>
            <w:r w:rsidRPr="000D42FD">
              <w:rPr>
                <w:sz w:val="20"/>
              </w:rPr>
              <w:t>Only Executive Manager can approve registrations and renewals</w:t>
            </w:r>
          </w:p>
          <w:p w:rsidR="00C11BF3" w:rsidRPr="000D42FD" w:rsidRDefault="00C11BF3" w:rsidP="00B27A60">
            <w:pPr>
              <w:rPr>
                <w:b/>
                <w:sz w:val="20"/>
              </w:rPr>
            </w:pPr>
          </w:p>
        </w:tc>
        <w:tc>
          <w:tcPr>
            <w:tcW w:w="3617" w:type="dxa"/>
          </w:tcPr>
          <w:p w:rsidR="00C11BF3" w:rsidRPr="00C11BF3" w:rsidRDefault="00335C7A" w:rsidP="00B27A60">
            <w:pPr>
              <w:rPr>
                <w:i/>
                <w:sz w:val="20"/>
              </w:rPr>
            </w:pPr>
            <w:r>
              <w:rPr>
                <w:i/>
                <w:sz w:val="20"/>
              </w:rPr>
              <w:t>Privilege at flow action</w:t>
            </w:r>
          </w:p>
          <w:p w:rsidR="00C11BF3" w:rsidRPr="00C11BF3" w:rsidRDefault="00C11BF3" w:rsidP="00B27A60">
            <w:pPr>
              <w:rPr>
                <w:b/>
                <w:bCs/>
                <w:i/>
                <w:sz w:val="20"/>
              </w:rPr>
            </w:pPr>
          </w:p>
        </w:tc>
        <w:tc>
          <w:tcPr>
            <w:tcW w:w="2830" w:type="dxa"/>
          </w:tcPr>
          <w:p w:rsidR="00C11BF3" w:rsidRPr="00C11BF3" w:rsidRDefault="00B27A60" w:rsidP="00384A56">
            <w:pPr>
              <w:rPr>
                <w:i/>
                <w:sz w:val="20"/>
              </w:rPr>
            </w:pPr>
            <w:r>
              <w:rPr>
                <w:i/>
                <w:sz w:val="20"/>
              </w:rPr>
              <w:t>When Rule</w:t>
            </w:r>
            <w:r w:rsidR="00384A56">
              <w:rPr>
                <w:i/>
                <w:sz w:val="20"/>
              </w:rPr>
              <w:t xml:space="preserve"> based on the Access Group</w:t>
            </w:r>
            <w:r>
              <w:rPr>
                <w:i/>
                <w:sz w:val="20"/>
              </w:rPr>
              <w:t xml:space="preserve"> at Flow action </w:t>
            </w:r>
          </w:p>
        </w:tc>
      </w:tr>
      <w:tr w:rsidR="00C11BF3" w:rsidTr="00476940">
        <w:trPr>
          <w:trHeight w:val="38"/>
        </w:trPr>
        <w:tc>
          <w:tcPr>
            <w:tcW w:w="2779" w:type="dxa"/>
          </w:tcPr>
          <w:p w:rsidR="00C11BF3" w:rsidRPr="000D42FD" w:rsidRDefault="00C11BF3" w:rsidP="00335C7A">
            <w:pPr>
              <w:rPr>
                <w:b/>
                <w:sz w:val="20"/>
              </w:rPr>
            </w:pPr>
            <w:r w:rsidRPr="000D42FD">
              <w:rPr>
                <w:sz w:val="20"/>
              </w:rPr>
              <w:t>Business partners can view only their requests and reports.</w:t>
            </w:r>
          </w:p>
        </w:tc>
        <w:tc>
          <w:tcPr>
            <w:tcW w:w="3617" w:type="dxa"/>
          </w:tcPr>
          <w:p w:rsidR="00C11BF3" w:rsidRDefault="000D42FD" w:rsidP="00335C7A">
            <w:pPr>
              <w:rPr>
                <w:b/>
                <w:i/>
                <w:sz w:val="20"/>
              </w:rPr>
            </w:pPr>
            <w:r w:rsidRPr="000D42FD">
              <w:rPr>
                <w:i/>
                <w:sz w:val="20"/>
              </w:rPr>
              <w:t xml:space="preserve">Report definition on Shipment Case Type, filter instances by </w:t>
            </w:r>
            <w:r w:rsidRPr="00B27A60">
              <w:rPr>
                <w:b/>
                <w:i/>
                <w:sz w:val="20"/>
              </w:rPr>
              <w:t>pxCreateOperator</w:t>
            </w:r>
            <w:r w:rsidRPr="000D42FD">
              <w:rPr>
                <w:i/>
                <w:sz w:val="20"/>
              </w:rPr>
              <w:t xml:space="preserve"> using current operator page</w:t>
            </w:r>
            <w:r w:rsidR="00C11BF3" w:rsidRPr="00C11BF3">
              <w:rPr>
                <w:i/>
                <w:sz w:val="20"/>
              </w:rPr>
              <w:t xml:space="preserve">. </w:t>
            </w:r>
            <w:r w:rsidR="00B27A60" w:rsidRPr="00B27A60">
              <w:rPr>
                <w:b/>
                <w:i/>
                <w:sz w:val="20"/>
              </w:rPr>
              <w:t>(Exclude Resolved Cases)</w:t>
            </w:r>
          </w:p>
          <w:p w:rsidR="0098063B" w:rsidRPr="00C11BF3" w:rsidRDefault="0098063B" w:rsidP="00335C7A">
            <w:pPr>
              <w:rPr>
                <w:i/>
                <w:sz w:val="20"/>
              </w:rPr>
            </w:pPr>
          </w:p>
        </w:tc>
        <w:tc>
          <w:tcPr>
            <w:tcW w:w="2830" w:type="dxa"/>
          </w:tcPr>
          <w:p w:rsidR="00C11BF3" w:rsidRPr="00C11BF3" w:rsidRDefault="00C11BF3" w:rsidP="00335C7A">
            <w:pPr>
              <w:rPr>
                <w:i/>
                <w:sz w:val="20"/>
              </w:rPr>
            </w:pPr>
          </w:p>
        </w:tc>
      </w:tr>
      <w:tr w:rsidR="00C11BF3" w:rsidTr="00476940">
        <w:trPr>
          <w:trHeight w:val="38"/>
        </w:trPr>
        <w:tc>
          <w:tcPr>
            <w:tcW w:w="2779" w:type="dxa"/>
          </w:tcPr>
          <w:p w:rsidR="00C11BF3" w:rsidRPr="000D42FD" w:rsidRDefault="00C11BF3" w:rsidP="00335C7A">
            <w:pPr>
              <w:rPr>
                <w:b/>
                <w:sz w:val="20"/>
              </w:rPr>
            </w:pPr>
            <w:commentRangeStart w:id="6"/>
            <w:r w:rsidRPr="000D42FD">
              <w:rPr>
                <w:sz w:val="20"/>
              </w:rPr>
              <w:t>Accountant can access only invoicing process.</w:t>
            </w:r>
          </w:p>
          <w:p w:rsidR="00C11BF3" w:rsidRPr="000D42FD" w:rsidRDefault="00C11BF3" w:rsidP="00335C7A">
            <w:pPr>
              <w:rPr>
                <w:b/>
                <w:sz w:val="20"/>
              </w:rPr>
            </w:pPr>
          </w:p>
        </w:tc>
        <w:tc>
          <w:tcPr>
            <w:tcW w:w="3617" w:type="dxa"/>
          </w:tcPr>
          <w:p w:rsidR="00C11BF3" w:rsidRPr="00411958" w:rsidRDefault="0065117E" w:rsidP="00335C7A">
            <w:pPr>
              <w:rPr>
                <w:i/>
                <w:sz w:val="20"/>
                <w:szCs w:val="20"/>
              </w:rPr>
            </w:pPr>
            <w:r w:rsidRPr="00411958">
              <w:rPr>
                <w:rFonts w:cstheme="minorHAnsi"/>
                <w:i/>
                <w:sz w:val="20"/>
                <w:szCs w:val="20"/>
              </w:rPr>
              <w:t>Assuming invoicing is a distinct process, only accountants with the appropriate access group may use it.  Access level 5 for Invoicing, and 0 for all other classes.</w:t>
            </w:r>
          </w:p>
          <w:commentRangeEnd w:id="6"/>
          <w:p w:rsidR="00C11BF3" w:rsidRPr="00C11BF3" w:rsidRDefault="0098063B" w:rsidP="00335C7A">
            <w:pPr>
              <w:rPr>
                <w:i/>
                <w:sz w:val="20"/>
              </w:rPr>
            </w:pPr>
            <w:r>
              <w:rPr>
                <w:rStyle w:val="CommentReference"/>
              </w:rPr>
              <w:commentReference w:id="6"/>
            </w:r>
          </w:p>
        </w:tc>
        <w:tc>
          <w:tcPr>
            <w:tcW w:w="2830" w:type="dxa"/>
          </w:tcPr>
          <w:p w:rsidR="00C11BF3" w:rsidRPr="00C11BF3" w:rsidRDefault="0098063B" w:rsidP="00335C7A">
            <w:pPr>
              <w:rPr>
                <w:i/>
                <w:sz w:val="20"/>
              </w:rPr>
            </w:pPr>
            <w:r w:rsidRPr="0098063B">
              <w:rPr>
                <w:i/>
                <w:sz w:val="20"/>
              </w:rPr>
              <w:t>Views of the Worklist/workbasket may be filtered to display only invoice cases associated with the Accountant workgroup / access group.</w:t>
            </w:r>
          </w:p>
        </w:tc>
      </w:tr>
      <w:tr w:rsidR="00C11BF3" w:rsidTr="00476940">
        <w:trPr>
          <w:trHeight w:val="38"/>
        </w:trPr>
        <w:tc>
          <w:tcPr>
            <w:tcW w:w="2779" w:type="dxa"/>
          </w:tcPr>
          <w:p w:rsidR="00C11BF3" w:rsidRPr="000D42FD" w:rsidRDefault="00C11BF3" w:rsidP="00335C7A">
            <w:pPr>
              <w:rPr>
                <w:b/>
                <w:sz w:val="20"/>
              </w:rPr>
            </w:pPr>
            <w:r w:rsidRPr="000D42FD">
              <w:rPr>
                <w:sz w:val="20"/>
              </w:rPr>
              <w:t>Partner Type and Pricing Plan can be updated only by Executive Manager</w:t>
            </w:r>
          </w:p>
          <w:p w:rsidR="00C11BF3" w:rsidRPr="000D42FD" w:rsidRDefault="00C11BF3" w:rsidP="00335C7A">
            <w:pPr>
              <w:rPr>
                <w:b/>
                <w:sz w:val="20"/>
              </w:rPr>
            </w:pPr>
          </w:p>
        </w:tc>
        <w:tc>
          <w:tcPr>
            <w:tcW w:w="3617" w:type="dxa"/>
          </w:tcPr>
          <w:p w:rsidR="00C11BF3" w:rsidRPr="00C11BF3" w:rsidRDefault="00AE5B51" w:rsidP="00335C7A">
            <w:pPr>
              <w:rPr>
                <w:i/>
                <w:sz w:val="20"/>
              </w:rPr>
            </w:pPr>
            <w:r w:rsidRPr="00AE5B51">
              <w:rPr>
                <w:i/>
                <w:sz w:val="20"/>
              </w:rPr>
              <w:t>Partnering Type and Pricing Plan are considered data types and will therefore be delegated to the Executive management access group.</w:t>
            </w:r>
            <w:r w:rsidR="00C11BF3" w:rsidRPr="00C11BF3">
              <w:rPr>
                <w:i/>
                <w:sz w:val="20"/>
              </w:rPr>
              <w:t xml:space="preserve">. </w:t>
            </w:r>
          </w:p>
        </w:tc>
        <w:tc>
          <w:tcPr>
            <w:tcW w:w="2830" w:type="dxa"/>
          </w:tcPr>
          <w:p w:rsidR="00C11BF3" w:rsidRPr="00C11BF3" w:rsidRDefault="00C11BF3" w:rsidP="00335C7A">
            <w:pPr>
              <w:rPr>
                <w:i/>
                <w:sz w:val="20"/>
              </w:rPr>
            </w:pPr>
            <w:commentRangeStart w:id="7"/>
            <w:r w:rsidRPr="00C11BF3">
              <w:rPr>
                <w:i/>
                <w:sz w:val="20"/>
              </w:rPr>
              <w:t>Access control policy of action type “Update” will be created for the invoice class with access control policy condition comparing current user access group with invoice application specific access group.</w:t>
            </w:r>
            <w:commentRangeEnd w:id="7"/>
            <w:r w:rsidR="00945A2B">
              <w:rPr>
                <w:rStyle w:val="CommentReference"/>
              </w:rPr>
              <w:commentReference w:id="7"/>
            </w:r>
          </w:p>
        </w:tc>
      </w:tr>
      <w:tr w:rsidR="00C11BF3" w:rsidTr="00476940">
        <w:trPr>
          <w:trHeight w:val="38"/>
        </w:trPr>
        <w:tc>
          <w:tcPr>
            <w:tcW w:w="2779" w:type="dxa"/>
          </w:tcPr>
          <w:p w:rsidR="00C11BF3" w:rsidRPr="000D42FD" w:rsidRDefault="00C11BF3" w:rsidP="00335C7A">
            <w:pPr>
              <w:rPr>
                <w:b/>
                <w:sz w:val="20"/>
              </w:rPr>
            </w:pPr>
            <w:r w:rsidRPr="000D42FD">
              <w:rPr>
                <w:sz w:val="20"/>
              </w:rPr>
              <w:t xml:space="preserve">City Manager can see requests only pertaining to their city </w:t>
            </w:r>
          </w:p>
          <w:p w:rsidR="00C11BF3" w:rsidRPr="000D42FD" w:rsidRDefault="00C11BF3" w:rsidP="00335C7A">
            <w:pPr>
              <w:rPr>
                <w:b/>
                <w:sz w:val="20"/>
              </w:rPr>
            </w:pPr>
          </w:p>
        </w:tc>
        <w:tc>
          <w:tcPr>
            <w:tcW w:w="3617" w:type="dxa"/>
          </w:tcPr>
          <w:p w:rsidR="00C11BF3" w:rsidRPr="00C11BF3" w:rsidRDefault="009D58FB" w:rsidP="00335C7A">
            <w:pPr>
              <w:rPr>
                <w:i/>
                <w:sz w:val="20"/>
              </w:rPr>
            </w:pPr>
            <w:r w:rsidRPr="009D58FB">
              <w:rPr>
                <w:i/>
                <w:sz w:val="20"/>
              </w:rPr>
              <w:t>Opeartor Skills can be leveraged</w:t>
            </w:r>
            <w:r>
              <w:rPr>
                <w:i/>
                <w:sz w:val="20"/>
              </w:rPr>
              <w:t>.</w:t>
            </w:r>
            <w:r>
              <w:t xml:space="preserve"> </w:t>
            </w:r>
            <w:r w:rsidRPr="009D58FB">
              <w:rPr>
                <w:i/>
                <w:sz w:val="20"/>
              </w:rPr>
              <w:t>A city manager is assigned the city name as a skill, which enables the report to gather relevant city-operated instances depending on the currently logged-in Operator (OperatorID Page)</w:t>
            </w:r>
          </w:p>
        </w:tc>
        <w:tc>
          <w:tcPr>
            <w:tcW w:w="2830" w:type="dxa"/>
          </w:tcPr>
          <w:p w:rsidR="00C11BF3" w:rsidRPr="00C11BF3" w:rsidRDefault="009D58FB" w:rsidP="009D58FB">
            <w:pPr>
              <w:rPr>
                <w:i/>
                <w:sz w:val="20"/>
              </w:rPr>
            </w:pPr>
            <w:r w:rsidRPr="009D58FB">
              <w:rPr>
                <w:i/>
                <w:sz w:val="20"/>
              </w:rPr>
              <w:t>Alternatively, a data type is defined that stores Managers and their associated city operations; a report may then retrieve city information depending on the Logged in user, therefore retrieving city-specific instances from the system.</w:t>
            </w:r>
          </w:p>
        </w:tc>
      </w:tr>
      <w:tr w:rsidR="00C11BF3" w:rsidTr="00476940">
        <w:trPr>
          <w:trHeight w:val="568"/>
        </w:trPr>
        <w:tc>
          <w:tcPr>
            <w:tcW w:w="2779" w:type="dxa"/>
          </w:tcPr>
          <w:p w:rsidR="00C11BF3" w:rsidRPr="000D42FD" w:rsidRDefault="00C11BF3" w:rsidP="00335C7A">
            <w:pPr>
              <w:rPr>
                <w:b/>
                <w:sz w:val="20"/>
              </w:rPr>
            </w:pPr>
            <w:r w:rsidRPr="000D42FD">
              <w:rPr>
                <w:sz w:val="20"/>
              </w:rPr>
              <w:t>Truck vendor registers on MDC website and provides the required details, they don’t have access to the application</w:t>
            </w:r>
          </w:p>
        </w:tc>
        <w:tc>
          <w:tcPr>
            <w:tcW w:w="3617" w:type="dxa"/>
          </w:tcPr>
          <w:p w:rsidR="00C11BF3" w:rsidRPr="00C11BF3" w:rsidRDefault="007338F3" w:rsidP="00335C7A">
            <w:pPr>
              <w:rPr>
                <w:i/>
                <w:sz w:val="20"/>
              </w:rPr>
            </w:pPr>
            <w:r w:rsidRPr="007338F3">
              <w:rPr>
                <w:i/>
                <w:sz w:val="20"/>
              </w:rPr>
              <w:t>Through mashup, only that Vendor Registration case type is accessible, limiting their access to other activities.</w:t>
            </w:r>
          </w:p>
        </w:tc>
        <w:tc>
          <w:tcPr>
            <w:tcW w:w="2830" w:type="dxa"/>
          </w:tcPr>
          <w:p w:rsidR="00C11BF3" w:rsidRPr="00C11BF3" w:rsidRDefault="00C11BF3" w:rsidP="00335C7A">
            <w:pPr>
              <w:rPr>
                <w:i/>
                <w:sz w:val="20"/>
              </w:rPr>
            </w:pPr>
          </w:p>
        </w:tc>
      </w:tr>
      <w:tr w:rsidR="00C11BF3" w:rsidTr="00476940">
        <w:trPr>
          <w:trHeight w:val="713"/>
        </w:trPr>
        <w:tc>
          <w:tcPr>
            <w:tcW w:w="2779" w:type="dxa"/>
          </w:tcPr>
          <w:p w:rsidR="00C11BF3" w:rsidRPr="000D42FD" w:rsidRDefault="00C11BF3" w:rsidP="00335C7A">
            <w:pPr>
              <w:rPr>
                <w:b/>
                <w:sz w:val="20"/>
              </w:rPr>
            </w:pPr>
            <w:r w:rsidRPr="000D42FD">
              <w:rPr>
                <w:sz w:val="20"/>
              </w:rPr>
              <w:t>Profit related information should be only seen by Executive Manager and city managers can view their respective city profit information</w:t>
            </w:r>
          </w:p>
        </w:tc>
        <w:tc>
          <w:tcPr>
            <w:tcW w:w="3617" w:type="dxa"/>
          </w:tcPr>
          <w:p w:rsidR="00C11BF3" w:rsidRPr="00C11BF3" w:rsidRDefault="00662739" w:rsidP="00335C7A">
            <w:pPr>
              <w:rPr>
                <w:i/>
                <w:sz w:val="20"/>
              </w:rPr>
            </w:pPr>
            <w:r w:rsidRPr="00662739">
              <w:rPr>
                <w:i/>
                <w:sz w:val="20"/>
              </w:rPr>
              <w:t xml:space="preserve">To control the view, attribute-based access control to be used; a property-level masking will be implemented </w:t>
            </w:r>
            <w:commentRangeStart w:id="8"/>
            <w:r w:rsidRPr="00662739">
              <w:rPr>
                <w:i/>
                <w:sz w:val="20"/>
              </w:rPr>
              <w:t>depending</w:t>
            </w:r>
            <w:commentRangeEnd w:id="8"/>
            <w:r>
              <w:rPr>
                <w:rStyle w:val="CommentReference"/>
              </w:rPr>
              <w:commentReference w:id="8"/>
            </w:r>
            <w:r w:rsidRPr="00662739">
              <w:rPr>
                <w:i/>
                <w:sz w:val="20"/>
              </w:rPr>
              <w:t xml:space="preserve"> on the access policy condition. (Access Group and operator Skill vs. the city in the case)</w:t>
            </w:r>
          </w:p>
        </w:tc>
        <w:tc>
          <w:tcPr>
            <w:tcW w:w="2830" w:type="dxa"/>
          </w:tcPr>
          <w:p w:rsidR="00C11BF3" w:rsidRPr="00C11BF3" w:rsidRDefault="00C11BF3" w:rsidP="00335C7A">
            <w:pPr>
              <w:rPr>
                <w:i/>
                <w:sz w:val="20"/>
              </w:rPr>
            </w:pPr>
            <w:r w:rsidRPr="00C11BF3">
              <w:rPr>
                <w:i/>
                <w:sz w:val="20"/>
              </w:rPr>
              <w:t>.</w:t>
            </w:r>
          </w:p>
        </w:tc>
      </w:tr>
    </w:tbl>
    <w:p w:rsidR="0072008B" w:rsidRDefault="0072008B">
      <w:pPr>
        <w:rPr>
          <w:b/>
        </w:rPr>
      </w:pPr>
    </w:p>
    <w:p w:rsidR="006B091A" w:rsidRDefault="006B091A" w:rsidP="004712B7">
      <w:pPr>
        <w:spacing w:after="160" w:line="259" w:lineRule="auto"/>
        <w:outlineLvl w:val="0"/>
        <w:rPr>
          <w:rFonts w:cstheme="minorHAnsi"/>
          <w:b/>
          <w:bCs/>
        </w:rPr>
      </w:pPr>
      <w:r w:rsidRPr="006B091A">
        <w:rPr>
          <w:rFonts w:cstheme="minorHAnsi"/>
          <w:b/>
          <w:bCs/>
        </w:rPr>
        <w:t>Handling Application Security Vulnerabilities</w:t>
      </w:r>
    </w:p>
    <w:p w:rsidR="006B091A" w:rsidRPr="006B091A" w:rsidRDefault="006B091A" w:rsidP="004712B7">
      <w:pPr>
        <w:spacing w:after="160" w:line="259" w:lineRule="auto"/>
        <w:outlineLvl w:val="0"/>
        <w:rPr>
          <w:rFonts w:cstheme="minorHAnsi"/>
        </w:rPr>
      </w:pPr>
      <w:r w:rsidRPr="006B091A">
        <w:rPr>
          <w:rFonts w:cstheme="minorHAnsi"/>
          <w:b/>
          <w:bCs/>
        </w:rPr>
        <w:t>Content Security Policies, CSRF &amp; CORS:</w:t>
      </w:r>
    </w:p>
    <w:p w:rsidR="006B091A" w:rsidRPr="006D21B6" w:rsidRDefault="00F2543A" w:rsidP="006B091A">
      <w:pPr>
        <w:pStyle w:val="ListParagraph"/>
        <w:numPr>
          <w:ilvl w:val="1"/>
          <w:numId w:val="2"/>
        </w:numPr>
        <w:spacing w:after="160" w:line="259" w:lineRule="auto"/>
        <w:rPr>
          <w:rFonts w:cstheme="minorHAnsi"/>
        </w:rPr>
      </w:pPr>
      <w:r w:rsidRPr="00F2543A">
        <w:rPr>
          <w:rFonts w:cstheme="minorHAnsi"/>
        </w:rPr>
        <w:t>For the mashup to function properly, the same site cookie</w:t>
      </w:r>
      <w:r>
        <w:rPr>
          <w:rFonts w:cstheme="minorHAnsi"/>
        </w:rPr>
        <w:t xml:space="preserve"> property should be set to none</w:t>
      </w:r>
      <w:r w:rsidR="006B091A" w:rsidRPr="006D21B6">
        <w:rPr>
          <w:rFonts w:cstheme="minorHAnsi"/>
        </w:rPr>
        <w:t xml:space="preserve">. </w:t>
      </w:r>
    </w:p>
    <w:p w:rsidR="006B091A" w:rsidRPr="00F2543A" w:rsidRDefault="00F2543A" w:rsidP="00F2543A">
      <w:pPr>
        <w:pStyle w:val="ListParagraph"/>
        <w:numPr>
          <w:ilvl w:val="1"/>
          <w:numId w:val="2"/>
        </w:numPr>
        <w:spacing w:after="160" w:line="259" w:lineRule="auto"/>
        <w:rPr>
          <w:rFonts w:cstheme="minorHAnsi"/>
        </w:rPr>
      </w:pPr>
      <w:r w:rsidRPr="00F2543A">
        <w:rPr>
          <w:rFonts w:cstheme="minorHAnsi"/>
        </w:rPr>
        <w:lastRenderedPageBreak/>
        <w:t xml:space="preserve">To strengthen the application's security, the CSP will use a policy called Allowed websites of Frame-Ancestors with the value of the host application's URI to ensure that the </w:t>
      </w:r>
      <w:r>
        <w:rPr>
          <w:rFonts w:cstheme="minorHAnsi"/>
        </w:rPr>
        <w:t>mashup loads without difficulty</w:t>
      </w:r>
      <w:r w:rsidR="006B091A" w:rsidRPr="006D21B6">
        <w:rPr>
          <w:rFonts w:cstheme="minorHAnsi"/>
        </w:rPr>
        <w:t xml:space="preserve">. </w:t>
      </w:r>
      <w:r w:rsidRPr="00F2543A">
        <w:rPr>
          <w:rFonts w:cstheme="minorHAnsi"/>
        </w:rPr>
        <w:t>Additionally, the trustworthy origin will provide a host URI value that informs the system about trusted sources from which the application may be accessed. CORS policies must also be configured for future accesses through AJAX, if necessary.</w:t>
      </w:r>
    </w:p>
    <w:p w:rsidR="007F68C8" w:rsidRDefault="007F68C8"/>
    <w:p w:rsidR="007F68C8" w:rsidRDefault="007F68C8"/>
    <w:p w:rsidR="007F68C8" w:rsidRDefault="007F68C8"/>
    <w:p w:rsidR="000D3366" w:rsidRPr="00CB4963" w:rsidRDefault="000D3366" w:rsidP="004712B7">
      <w:pPr>
        <w:outlineLvl w:val="0"/>
        <w:rPr>
          <w:b/>
          <w:u w:val="single"/>
        </w:rPr>
      </w:pPr>
      <w:r w:rsidRPr="00CB4963">
        <w:rPr>
          <w:b/>
          <w:u w:val="single"/>
        </w:rPr>
        <w:t xml:space="preserve">Extensibility &amp; </w:t>
      </w:r>
      <w:r w:rsidR="00BA25D4" w:rsidRPr="00CB4963">
        <w:rPr>
          <w:b/>
          <w:u w:val="single"/>
        </w:rPr>
        <w:t>Specialization</w:t>
      </w:r>
      <w:r w:rsidRPr="00CB4963">
        <w:rPr>
          <w:b/>
          <w:u w:val="single"/>
        </w:rPr>
        <w:t xml:space="preserve"> </w:t>
      </w:r>
    </w:p>
    <w:p w:rsidR="00194265" w:rsidRDefault="007B7C96" w:rsidP="00194265">
      <w:pPr>
        <w:rPr>
          <w:rFonts w:cstheme="minorHAnsi"/>
        </w:rPr>
      </w:pPr>
      <w:r w:rsidRPr="007B7C96">
        <w:rPr>
          <w:rFonts w:cstheme="minorHAnsi"/>
        </w:rPr>
        <w:t>The application stack is structured in such a manner that all reusable and common assets m</w:t>
      </w:r>
      <w:r>
        <w:rPr>
          <w:rFonts w:cstheme="minorHAnsi"/>
        </w:rPr>
        <w:t>ay be expanded at the top layer</w:t>
      </w:r>
      <w:r w:rsidR="00194265">
        <w:rPr>
          <w:rFonts w:cstheme="minorHAnsi"/>
        </w:rPr>
        <w:t>.</w:t>
      </w:r>
    </w:p>
    <w:p w:rsidR="00194265" w:rsidRDefault="00194265" w:rsidP="00194265">
      <w:pPr>
        <w:rPr>
          <w:rFonts w:cstheme="minorHAnsi"/>
        </w:rPr>
      </w:pPr>
      <w:r>
        <w:rPr>
          <w:rFonts w:cstheme="minorHAnsi"/>
        </w:rPr>
        <w:t>Case types and data objects can be imported and extended to new component applications.</w:t>
      </w:r>
    </w:p>
    <w:p w:rsidR="00194265" w:rsidRDefault="00194265" w:rsidP="00194265">
      <w:pPr>
        <w:rPr>
          <w:rFonts w:cstheme="minorHAnsi"/>
        </w:rPr>
      </w:pPr>
      <w:r>
        <w:rPr>
          <w:rFonts w:cstheme="minorHAnsi"/>
        </w:rPr>
        <w:t>Specialization can be used to extend implementation specific to cities in case of taxation or any specific business flow.</w:t>
      </w:r>
    </w:p>
    <w:p w:rsidR="00194265" w:rsidRPr="00A36BC5" w:rsidRDefault="00194265" w:rsidP="004712B7">
      <w:pPr>
        <w:outlineLvl w:val="0"/>
        <w:rPr>
          <w:highlight w:val="cyan"/>
        </w:rPr>
      </w:pPr>
    </w:p>
    <w:p w:rsidR="000D3366" w:rsidRPr="00194265" w:rsidRDefault="00BA25D4">
      <w:pPr>
        <w:rPr>
          <w:b/>
          <w:u w:val="single"/>
        </w:rPr>
      </w:pPr>
      <w:r w:rsidRPr="00194265">
        <w:rPr>
          <w:b/>
          <w:u w:val="single"/>
        </w:rPr>
        <w:t>Reusable</w:t>
      </w:r>
      <w:r w:rsidR="000D3366" w:rsidRPr="00194265">
        <w:rPr>
          <w:b/>
          <w:u w:val="single"/>
        </w:rPr>
        <w:t xml:space="preserve"> assets</w:t>
      </w:r>
      <w:r w:rsidRPr="00194265">
        <w:rPr>
          <w:b/>
          <w:u w:val="single"/>
        </w:rPr>
        <w:t xml:space="preserve"> </w:t>
      </w:r>
    </w:p>
    <w:p w:rsidR="001E77F5" w:rsidRPr="0063792F" w:rsidRDefault="001E77F5" w:rsidP="001E77F5">
      <w:pPr>
        <w:rPr>
          <w:rFonts w:cstheme="minorHAnsi"/>
        </w:rPr>
      </w:pPr>
      <w:r w:rsidRPr="00EF041C">
        <w:rPr>
          <w:rFonts w:cstheme="minorHAnsi"/>
          <w:highlight w:val="cyan"/>
        </w:rPr>
        <w:t>--Please add--</w:t>
      </w:r>
    </w:p>
    <w:p w:rsidR="001E77F5" w:rsidRDefault="001E77F5" w:rsidP="001E77F5">
      <w:pPr>
        <w:rPr>
          <w:rFonts w:cstheme="minorHAnsi"/>
        </w:rPr>
      </w:pPr>
      <w:r>
        <w:rPr>
          <w:rFonts w:cstheme="minorHAnsi"/>
        </w:rPr>
        <w:t xml:space="preserve">1) Data objects are defined at </w:t>
      </w:r>
      <w:r w:rsidR="007B7C96">
        <w:rPr>
          <w:rFonts w:cstheme="minorHAnsi"/>
        </w:rPr>
        <w:t>organization</w:t>
      </w:r>
      <w:r>
        <w:rPr>
          <w:rFonts w:cstheme="minorHAnsi"/>
        </w:rPr>
        <w:t xml:space="preserve"> layer to enable reusability. Mention few data classes here*</w:t>
      </w:r>
    </w:p>
    <w:p w:rsidR="001E77F5" w:rsidRDefault="001E77F5" w:rsidP="001E77F5">
      <w:pPr>
        <w:rPr>
          <w:rFonts w:cstheme="minorHAnsi"/>
        </w:rPr>
      </w:pPr>
      <w:r>
        <w:rPr>
          <w:rFonts w:cstheme="minorHAnsi"/>
        </w:rPr>
        <w:t>2) Component applications have been built which would help in reusability.</w:t>
      </w:r>
    </w:p>
    <w:p w:rsidR="001E77F5" w:rsidRDefault="001E77F5" w:rsidP="001E77F5">
      <w:pPr>
        <w:rPr>
          <w:rFonts w:cstheme="minorHAnsi"/>
        </w:rPr>
      </w:pPr>
      <w:r>
        <w:rPr>
          <w:rFonts w:cstheme="minorHAnsi"/>
        </w:rPr>
        <w:t>3) Registration, Finance will have assets that at the moment are used by product delivery services and can be used by moving services as well.</w:t>
      </w:r>
    </w:p>
    <w:p w:rsidR="001E77F5" w:rsidRPr="00A36BC5" w:rsidRDefault="001E77F5">
      <w:pPr>
        <w:rPr>
          <w:highlight w:val="cyan"/>
        </w:rPr>
      </w:pPr>
    </w:p>
    <w:p w:rsidR="000D3366" w:rsidRPr="001D7289" w:rsidRDefault="001D7289">
      <w:pPr>
        <w:rPr>
          <w:b/>
          <w:u w:val="single"/>
        </w:rPr>
      </w:pPr>
      <w:r w:rsidRPr="001D7289">
        <w:rPr>
          <w:b/>
          <w:u w:val="single"/>
        </w:rPr>
        <w:t>User Interface</w:t>
      </w:r>
      <w:r w:rsidR="00BA25D4" w:rsidRPr="001D7289">
        <w:rPr>
          <w:b/>
          <w:u w:val="single"/>
        </w:rPr>
        <w:t xml:space="preserve"> </w:t>
      </w:r>
    </w:p>
    <w:p w:rsidR="004979B7" w:rsidRDefault="004979B7" w:rsidP="004979B7">
      <w:pPr>
        <w:rPr>
          <w:rFonts w:cstheme="minorHAnsi"/>
        </w:rPr>
      </w:pPr>
      <w:r w:rsidRPr="004979B7">
        <w:rPr>
          <w:rFonts w:cstheme="minorHAnsi"/>
        </w:rPr>
        <w:t>All personas</w:t>
      </w:r>
      <w:r>
        <w:rPr>
          <w:rFonts w:cstheme="minorHAnsi"/>
        </w:rPr>
        <w:t xml:space="preserve"> </w:t>
      </w:r>
      <w:r w:rsidRPr="004979B7">
        <w:rPr>
          <w:rFonts w:cstheme="minorHAnsi"/>
          <w:i/>
        </w:rPr>
        <w:t>(Except Truck Vendors)</w:t>
      </w:r>
      <w:r w:rsidRPr="004979B7">
        <w:rPr>
          <w:rFonts w:cstheme="minorHAnsi"/>
        </w:rPr>
        <w:t xml:space="preserve"> would have access to user portals. The portal will be redesigned to accommodate the add</w:t>
      </w:r>
      <w:r>
        <w:rPr>
          <w:rFonts w:cstheme="minorHAnsi"/>
        </w:rPr>
        <w:t>ition of new navigation options.</w:t>
      </w:r>
    </w:p>
    <w:p w:rsidR="004640E7" w:rsidRPr="001E77F5" w:rsidRDefault="004640E7" w:rsidP="001E77F5">
      <w:pPr>
        <w:pStyle w:val="ListParagraph"/>
        <w:numPr>
          <w:ilvl w:val="0"/>
          <w:numId w:val="16"/>
        </w:numPr>
        <w:rPr>
          <w:rFonts w:cstheme="minorHAnsi"/>
        </w:rPr>
      </w:pPr>
      <w:r w:rsidRPr="001E77F5">
        <w:rPr>
          <w:rFonts w:cstheme="minorHAnsi"/>
        </w:rPr>
        <w:t>UI Pages will be utilized to manage a few business requirements, such as cancellation of registrations.</w:t>
      </w:r>
    </w:p>
    <w:p w:rsidR="004640E7" w:rsidRPr="001E77F5" w:rsidRDefault="004640E7" w:rsidP="001E77F5">
      <w:pPr>
        <w:pStyle w:val="ListParagraph"/>
        <w:numPr>
          <w:ilvl w:val="0"/>
          <w:numId w:val="16"/>
        </w:numPr>
        <w:rPr>
          <w:rFonts w:cstheme="minorHAnsi"/>
        </w:rPr>
      </w:pPr>
      <w:r w:rsidRPr="001E77F5">
        <w:rPr>
          <w:rFonts w:cstheme="minorHAnsi"/>
        </w:rPr>
        <w:t>Widgets will be used to operate on delegated data types. They will be added in accordance with the persona.</w:t>
      </w:r>
    </w:p>
    <w:p w:rsidR="004979B7" w:rsidRPr="001E77F5" w:rsidRDefault="004979B7" w:rsidP="001E77F5">
      <w:pPr>
        <w:pStyle w:val="ListParagraph"/>
        <w:numPr>
          <w:ilvl w:val="0"/>
          <w:numId w:val="16"/>
        </w:numPr>
        <w:rPr>
          <w:rFonts w:cstheme="minorHAnsi"/>
        </w:rPr>
      </w:pPr>
      <w:r w:rsidRPr="001E77F5">
        <w:rPr>
          <w:rFonts w:cstheme="minorHAnsi"/>
        </w:rPr>
        <w:lastRenderedPageBreak/>
        <w:t xml:space="preserve">Business partner and vendor registration would be made part of the MDC portal through mash up. </w:t>
      </w:r>
    </w:p>
    <w:p w:rsidR="004979B7" w:rsidRPr="001E77F5" w:rsidRDefault="004640E7" w:rsidP="001E77F5">
      <w:pPr>
        <w:pStyle w:val="ListParagraph"/>
        <w:numPr>
          <w:ilvl w:val="0"/>
          <w:numId w:val="16"/>
        </w:numPr>
        <w:rPr>
          <w:rFonts w:cstheme="minorHAnsi"/>
        </w:rPr>
      </w:pPr>
      <w:r w:rsidRPr="001E77F5">
        <w:rPr>
          <w:rFonts w:cstheme="minorHAnsi"/>
        </w:rPr>
        <w:t>Guest users do not need to input any access credentials since when the mashup link is clicked, the mashup user credentials are passed through.</w:t>
      </w:r>
      <w:r w:rsidR="004979B7" w:rsidRPr="001E77F5">
        <w:rPr>
          <w:rFonts w:cstheme="minorHAnsi"/>
        </w:rPr>
        <w:t xml:space="preserve"> </w:t>
      </w:r>
    </w:p>
    <w:p w:rsidR="004979B7" w:rsidRPr="001E77F5" w:rsidRDefault="004640E7" w:rsidP="001E77F5">
      <w:pPr>
        <w:pStyle w:val="ListParagraph"/>
        <w:numPr>
          <w:ilvl w:val="0"/>
          <w:numId w:val="16"/>
        </w:numPr>
        <w:rPr>
          <w:rFonts w:cstheme="minorHAnsi"/>
        </w:rPr>
      </w:pPr>
      <w:r w:rsidRPr="001E77F5">
        <w:rPr>
          <w:rFonts w:cstheme="minorHAnsi"/>
        </w:rPr>
        <w:t>App studio would be used to construct the application, with screens being created using design templates. Even citizen developers would find it simple to sustain development via app studio.</w:t>
      </w:r>
    </w:p>
    <w:p w:rsidR="000D3366" w:rsidRPr="00517864" w:rsidRDefault="00517864">
      <w:pPr>
        <w:rPr>
          <w:b/>
          <w:u w:val="single"/>
        </w:rPr>
      </w:pPr>
      <w:r w:rsidRPr="00517864">
        <w:rPr>
          <w:b/>
          <w:u w:val="single"/>
        </w:rPr>
        <w:t xml:space="preserve">Reports </w:t>
      </w:r>
    </w:p>
    <w:p w:rsidR="00C16CA0" w:rsidRPr="00B65CF3" w:rsidRDefault="00C16CA0" w:rsidP="00C16CA0">
      <w:pPr>
        <w:rPr>
          <w:rFonts w:cstheme="minorHAnsi"/>
          <w:b/>
          <w:bCs/>
        </w:rPr>
      </w:pPr>
      <w:r w:rsidRPr="00B65CF3">
        <w:rPr>
          <w:rFonts w:cstheme="minorHAnsi"/>
          <w:b/>
          <w:bCs/>
        </w:rPr>
        <w:t>Registration and Renewals Reports:</w:t>
      </w:r>
    </w:p>
    <w:p w:rsidR="00C16CA0" w:rsidRDefault="00C16CA0" w:rsidP="00C16CA0">
      <w:pPr>
        <w:rPr>
          <w:rFonts w:cstheme="minorHAnsi"/>
        </w:rPr>
      </w:pPr>
      <w:r w:rsidRPr="00C16CA0">
        <w:rPr>
          <w:rFonts w:cstheme="minorHAnsi"/>
        </w:rPr>
        <w:t xml:space="preserve">Following registration, the design document specifies that a data type </w:t>
      </w:r>
      <w:r w:rsidR="00C96BAB">
        <w:rPr>
          <w:rFonts w:cstheme="minorHAnsi"/>
        </w:rPr>
        <w:t>“</w:t>
      </w:r>
      <w:r w:rsidR="00C96BAB" w:rsidRPr="009748C8">
        <w:rPr>
          <w:sz w:val="20"/>
        </w:rPr>
        <w:t>MDC-Data-BusinessPartner</w:t>
      </w:r>
      <w:r w:rsidR="00C96BAB">
        <w:rPr>
          <w:rFonts w:cstheme="minorHAnsi"/>
        </w:rPr>
        <w:t>”</w:t>
      </w:r>
      <w:r w:rsidR="00B03287">
        <w:rPr>
          <w:rFonts w:cstheme="minorHAnsi"/>
        </w:rPr>
        <w:t xml:space="preserve"> </w:t>
      </w:r>
      <w:r w:rsidRPr="00C16CA0">
        <w:rPr>
          <w:rFonts w:cstheme="minorHAnsi"/>
        </w:rPr>
        <w:t xml:space="preserve">is loaded with the newly registered users. On this class, a report definition will be defined that can be scheduled to extract the registrations that occurred </w:t>
      </w:r>
      <w:r>
        <w:rPr>
          <w:rFonts w:cstheme="minorHAnsi"/>
        </w:rPr>
        <w:t>in the previous week/month/year.</w:t>
      </w:r>
    </w:p>
    <w:p w:rsidR="00C16CA0" w:rsidRDefault="00C16CA0" w:rsidP="00C16CA0">
      <w:pPr>
        <w:rPr>
          <w:rFonts w:cstheme="minorHAnsi"/>
        </w:rPr>
      </w:pPr>
      <w:r w:rsidRPr="00C16CA0">
        <w:rPr>
          <w:rFonts w:cstheme="minorHAnsi"/>
          <w:highlight w:val="cyan"/>
        </w:rPr>
        <w:t>During renewal, the entry in the business partner table is updated by extending the expiry date and also an entry is made into the MDC-Data-BusinessPartner-Renewal table. This table holds all the renewals. The key for this table would be a combination of BusinessPartnerID and Start Date and End Date. A report needs to be written on this table and to be scheduled which will give all the renewal details</w:t>
      </w:r>
      <w:r>
        <w:rPr>
          <w:rFonts w:cstheme="minorHAnsi"/>
        </w:rPr>
        <w:t>.</w:t>
      </w:r>
    </w:p>
    <w:p w:rsidR="00C16CA0" w:rsidRDefault="00C16CA0" w:rsidP="00C16CA0">
      <w:pPr>
        <w:rPr>
          <w:rFonts w:cstheme="minorHAnsi"/>
          <w:b/>
          <w:bCs/>
        </w:rPr>
      </w:pPr>
      <w:r w:rsidRPr="00B65CF3">
        <w:rPr>
          <w:rFonts w:cstheme="minorHAnsi"/>
          <w:b/>
          <w:bCs/>
        </w:rPr>
        <w:t>Products delivered per partner:</w:t>
      </w:r>
    </w:p>
    <w:p w:rsidR="00C16CA0" w:rsidRPr="00604744" w:rsidRDefault="00C16CA0" w:rsidP="00C16CA0">
      <w:pPr>
        <w:rPr>
          <w:sz w:val="20"/>
        </w:rPr>
      </w:pPr>
      <w:r>
        <w:rPr>
          <w:rFonts w:cstheme="minorHAnsi"/>
        </w:rPr>
        <w:t xml:space="preserve">As when a shipment request is created the shipment details are stored in a data </w:t>
      </w:r>
      <w:r w:rsidRPr="00604744">
        <w:rPr>
          <w:rFonts w:cstheme="minorHAnsi"/>
        </w:rPr>
        <w:t xml:space="preserve">type </w:t>
      </w:r>
      <w:r w:rsidR="00604744">
        <w:rPr>
          <w:sz w:val="20"/>
        </w:rPr>
        <w:t>MDC-Data</w:t>
      </w:r>
      <w:r w:rsidR="00604744" w:rsidRPr="0075530B">
        <w:t>-“DaliyShipmentLoad”</w:t>
      </w:r>
      <w:r w:rsidRPr="0075530B">
        <w:rPr>
          <w:rFonts w:cstheme="minorHAnsi"/>
          <w:sz w:val="24"/>
        </w:rPr>
        <w:t xml:space="preserve"> </w:t>
      </w:r>
      <w:r>
        <w:rPr>
          <w:rFonts w:cstheme="minorHAnsi"/>
        </w:rPr>
        <w:t xml:space="preserve">This table would hold the business partner ID and shipment request ID and the corresponding units he has raised request for. A report would be written against this class which would pull business partner grouped results. </w:t>
      </w:r>
      <w:r w:rsidR="00E67E5F">
        <w:rPr>
          <w:rFonts w:cstheme="minorHAnsi"/>
        </w:rPr>
        <w:t>This data will be extracted from the Index table.</w:t>
      </w:r>
    </w:p>
    <w:p w:rsidR="00C16CA0" w:rsidRDefault="00C16CA0" w:rsidP="00517864">
      <w:pPr>
        <w:rPr>
          <w:rFonts w:cstheme="minorHAnsi"/>
          <w:b/>
        </w:rPr>
      </w:pPr>
    </w:p>
    <w:p w:rsidR="00517864" w:rsidRDefault="00517864" w:rsidP="00517864">
      <w:pPr>
        <w:rPr>
          <w:rFonts w:cstheme="minorHAnsi"/>
        </w:rPr>
      </w:pPr>
      <w:r w:rsidRPr="00C16CA0">
        <w:rPr>
          <w:rFonts w:cstheme="minorHAnsi"/>
          <w:b/>
        </w:rPr>
        <w:t>Executive Manager Profit report</w:t>
      </w:r>
      <w:r>
        <w:rPr>
          <w:rFonts w:cstheme="minorHAnsi"/>
        </w:rPr>
        <w:t>:</w:t>
      </w:r>
    </w:p>
    <w:p w:rsidR="00517864" w:rsidRDefault="00517864" w:rsidP="00517864">
      <w:pPr>
        <w:rPr>
          <w:rFonts w:cstheme="minorHAnsi"/>
        </w:rPr>
      </w:pPr>
      <w:r w:rsidRPr="00517864">
        <w:rPr>
          <w:rFonts w:cstheme="minorHAnsi"/>
        </w:rPr>
        <w:t>Profitability may be defined as follows based on existing business operations. Amount received as part of (</w:t>
      </w:r>
      <w:r>
        <w:rPr>
          <w:rFonts w:cstheme="minorHAnsi"/>
        </w:rPr>
        <w:t>(</w:t>
      </w:r>
      <w:r w:rsidRPr="00517864">
        <w:rPr>
          <w:rFonts w:cstheme="minorHAnsi"/>
        </w:rPr>
        <w:t xml:space="preserve">business partner registration+shipment request) - Amount paid to the vendor for truck services </w:t>
      </w:r>
      <w:r>
        <w:rPr>
          <w:rFonts w:cstheme="minorHAnsi"/>
        </w:rPr>
        <w:t>utilized)</w:t>
      </w:r>
      <w:r w:rsidRPr="00517864">
        <w:rPr>
          <w:rFonts w:cstheme="minorHAnsi"/>
        </w:rPr>
        <w:t>. This can be accomplished in a variety of ways.</w:t>
      </w:r>
    </w:p>
    <w:p w:rsidR="00517864" w:rsidRPr="001E77F5" w:rsidRDefault="001C0398" w:rsidP="00517864">
      <w:pPr>
        <w:rPr>
          <w:rFonts w:cstheme="minorHAnsi"/>
          <w:b/>
        </w:rPr>
      </w:pPr>
      <w:r>
        <w:rPr>
          <w:rFonts w:cstheme="minorHAnsi"/>
          <w:b/>
        </w:rPr>
        <w:t>Recommended approach</w:t>
      </w:r>
    </w:p>
    <w:p w:rsidR="00517864" w:rsidRDefault="00517864" w:rsidP="00517864">
      <w:pPr>
        <w:rPr>
          <w:rFonts w:cstheme="minorHAnsi"/>
        </w:rPr>
      </w:pPr>
      <w:r>
        <w:rPr>
          <w:rFonts w:cstheme="minorHAnsi"/>
        </w:rPr>
        <w:t>As soon as a payme</w:t>
      </w:r>
      <w:r w:rsidR="005119B7">
        <w:rPr>
          <w:rFonts w:cstheme="minorHAnsi"/>
        </w:rPr>
        <w:t>nt is made a declare trigger needs to be configured</w:t>
      </w:r>
      <w:r>
        <w:rPr>
          <w:rFonts w:cstheme="minorHAnsi"/>
        </w:rPr>
        <w:t xml:space="preserve"> and should update the profit value in a data type</w:t>
      </w:r>
      <w:r w:rsidRPr="00C16CA0">
        <w:rPr>
          <w:rFonts w:cstheme="minorHAnsi"/>
          <w:highlight w:val="yellow"/>
        </w:rPr>
        <w:t>(MDC-Data-Profit).</w:t>
      </w:r>
      <w:r>
        <w:rPr>
          <w:rFonts w:cstheme="minorHAnsi"/>
        </w:rPr>
        <w:t xml:space="preserve"> This payment could be to MDC or from MDC.</w:t>
      </w:r>
    </w:p>
    <w:p w:rsidR="00517864" w:rsidRPr="001E77F5" w:rsidRDefault="001C0398" w:rsidP="00517864">
      <w:pPr>
        <w:rPr>
          <w:rFonts w:cstheme="minorHAnsi"/>
          <w:b/>
        </w:rPr>
      </w:pPr>
      <w:r>
        <w:rPr>
          <w:rFonts w:cstheme="minorHAnsi"/>
          <w:b/>
        </w:rPr>
        <w:t>Alternate approach</w:t>
      </w:r>
    </w:p>
    <w:p w:rsidR="00517864" w:rsidRDefault="00517864" w:rsidP="00517864">
      <w:pPr>
        <w:rPr>
          <w:rFonts w:cstheme="minorHAnsi"/>
        </w:rPr>
      </w:pPr>
      <w:r>
        <w:rPr>
          <w:rFonts w:cstheme="minorHAnsi"/>
        </w:rPr>
        <w:t>Run a period job using a job scheduler which keeps hitting the payments data type(Mention data type) and calculates as per the above logic and updates a table.</w:t>
      </w:r>
    </w:p>
    <w:p w:rsidR="00517864" w:rsidRPr="00A36BC5" w:rsidRDefault="00517864">
      <w:pPr>
        <w:rPr>
          <w:highlight w:val="cyan"/>
        </w:rPr>
      </w:pPr>
    </w:p>
    <w:p w:rsidR="00A36BC5" w:rsidRPr="00A36BC5" w:rsidRDefault="00A36BC5">
      <w:pPr>
        <w:rPr>
          <w:highlight w:val="cyan"/>
        </w:rPr>
      </w:pPr>
      <w:r w:rsidRPr="00A36BC5">
        <w:rPr>
          <w:highlight w:val="cyan"/>
        </w:rPr>
        <w:lastRenderedPageBreak/>
        <w:t>Design questions</w:t>
      </w:r>
      <w:r w:rsidR="000C72C4">
        <w:rPr>
          <w:highlight w:val="cyan"/>
        </w:rPr>
        <w:t xml:space="preserve"> 1</w:t>
      </w:r>
    </w:p>
    <w:p w:rsidR="00A627E3" w:rsidRPr="00C72764" w:rsidRDefault="00A627E3" w:rsidP="00A627E3">
      <w:pPr>
        <w:rPr>
          <w:rFonts w:cstheme="minorHAnsi"/>
        </w:rPr>
      </w:pPr>
      <w:r w:rsidRPr="00C72764">
        <w:rPr>
          <w:rFonts w:cstheme="minorHAnsi"/>
        </w:rPr>
        <w:t>Moving services will be built in parallel to product delivery services. This will be a production application build on other component applications like product delivery services. This application if needed can extends case types corresponding to registration and finance and truck management.</w:t>
      </w:r>
    </w:p>
    <w:p w:rsidR="00A627E3" w:rsidRPr="00C72764" w:rsidRDefault="00A627E3" w:rsidP="00A627E3">
      <w:pPr>
        <w:rPr>
          <w:rFonts w:cstheme="minorHAnsi"/>
        </w:rPr>
      </w:pPr>
      <w:r w:rsidRPr="00C72764">
        <w:rPr>
          <w:rFonts w:cstheme="minorHAnsi"/>
        </w:rPr>
        <w:t xml:space="preserve">This application can be placed either on top of product delivery services or in parallel to product delivery services. With the limited requirements of Moving services, it certainly seems to be an application which will have its own business processes and would not inherit anything from product delivery. Product deliver is also built in such a way that all </w:t>
      </w:r>
      <w:r w:rsidR="00A14D27" w:rsidRPr="00C72764">
        <w:rPr>
          <w:rFonts w:cstheme="minorHAnsi"/>
        </w:rPr>
        <w:t>reusable</w:t>
      </w:r>
      <w:r w:rsidRPr="00C72764">
        <w:rPr>
          <w:rFonts w:cstheme="minorHAnsi"/>
        </w:rPr>
        <w:t xml:space="preserve"> components are placed in the lower application stack</w:t>
      </w:r>
      <w:r>
        <w:rPr>
          <w:rFonts w:cstheme="minorHAnsi"/>
        </w:rPr>
        <w:t>.</w:t>
      </w:r>
    </w:p>
    <w:p w:rsidR="00A627E3" w:rsidRPr="00C72764" w:rsidRDefault="00A627E3" w:rsidP="00A627E3">
      <w:pPr>
        <w:rPr>
          <w:rFonts w:cstheme="minorHAnsi"/>
        </w:rPr>
      </w:pPr>
      <w:r w:rsidRPr="00C72764">
        <w:rPr>
          <w:rFonts w:cstheme="minorHAnsi"/>
        </w:rPr>
        <w:t xml:space="preserve">MDC </w:t>
      </w:r>
      <w:r w:rsidR="00A14D27" w:rsidRPr="00C72764">
        <w:rPr>
          <w:rFonts w:cstheme="minorHAnsi"/>
        </w:rPr>
        <w:t>enterprise</w:t>
      </w:r>
      <w:r w:rsidRPr="00C72764">
        <w:rPr>
          <w:rFonts w:cstheme="minorHAnsi"/>
        </w:rPr>
        <w:t xml:space="preserve"> layer has all the data types which can be reused or extended from moving services.</w:t>
      </w:r>
    </w:p>
    <w:p w:rsidR="00A627E3" w:rsidRPr="00C72764" w:rsidRDefault="00A627E3" w:rsidP="00A627E3">
      <w:pPr>
        <w:rPr>
          <w:rFonts w:cstheme="minorHAnsi"/>
        </w:rPr>
      </w:pPr>
      <w:r w:rsidRPr="00C72764">
        <w:rPr>
          <w:rFonts w:cstheme="minorHAnsi"/>
        </w:rPr>
        <w:t>Finance application will provide all the payments, refund and invoicing capabilities with the suggested design.</w:t>
      </w:r>
    </w:p>
    <w:p w:rsidR="00A627E3" w:rsidRPr="00C72764" w:rsidRDefault="00A627E3" w:rsidP="00A627E3">
      <w:pPr>
        <w:rPr>
          <w:rFonts w:cstheme="minorHAnsi"/>
        </w:rPr>
      </w:pPr>
      <w:r w:rsidRPr="00C72764">
        <w:rPr>
          <w:rFonts w:cstheme="minorHAnsi"/>
        </w:rPr>
        <w:t xml:space="preserve">Registration may or may not be needed for moving services but it is made available for reuses. Also moving services would </w:t>
      </w:r>
      <w:r w:rsidR="00A14D27" w:rsidRPr="00C72764">
        <w:rPr>
          <w:rFonts w:cstheme="minorHAnsi"/>
        </w:rPr>
        <w:t>definitely</w:t>
      </w:r>
      <w:r w:rsidRPr="00C72764">
        <w:rPr>
          <w:rFonts w:cstheme="minorHAnsi"/>
        </w:rPr>
        <w:t xml:space="preserve"> need vehicle assignment and </w:t>
      </w:r>
      <w:r w:rsidR="00A14D27">
        <w:rPr>
          <w:rFonts w:cstheme="minorHAnsi"/>
        </w:rPr>
        <w:t>procurement.</w:t>
      </w:r>
      <w:r w:rsidRPr="00C72764">
        <w:rPr>
          <w:rFonts w:cstheme="minorHAnsi"/>
        </w:rPr>
        <w:t xml:space="preserve"> At the moment the logic is very specific to product delivery this can be updated to a common phrase like vehicle and can be resued by moving services.</w:t>
      </w:r>
    </w:p>
    <w:p w:rsidR="00A627E3" w:rsidRPr="00C72764" w:rsidRDefault="00A627E3" w:rsidP="00A627E3">
      <w:pPr>
        <w:rPr>
          <w:rFonts w:cstheme="minorHAnsi"/>
        </w:rPr>
      </w:pPr>
      <w:r w:rsidRPr="00440592">
        <w:rPr>
          <w:rFonts w:cstheme="minorHAnsi"/>
          <w:highlight w:val="cyan"/>
        </w:rPr>
        <w:t>----PLACE the MOVING SERVICES INCLUDED APPLICATION STACK PICTURE HERE----</w:t>
      </w:r>
    </w:p>
    <w:p w:rsidR="00A36BC5" w:rsidRPr="00C16CA0" w:rsidRDefault="00A36BC5" w:rsidP="00C16CA0">
      <w:pPr>
        <w:rPr>
          <w:highlight w:val="cyan"/>
        </w:rPr>
      </w:pPr>
    </w:p>
    <w:p w:rsidR="000C72C4" w:rsidRPr="0063792F" w:rsidRDefault="000C72C4" w:rsidP="000C72C4">
      <w:pPr>
        <w:rPr>
          <w:rFonts w:cstheme="minorHAnsi"/>
          <w:b/>
          <w:bCs/>
        </w:rPr>
      </w:pPr>
      <w:r w:rsidRPr="00C72764">
        <w:rPr>
          <w:rFonts w:cstheme="minorHAnsi"/>
          <w:b/>
          <w:bCs/>
        </w:rPr>
        <w:t xml:space="preserve">Design Question 2: </w:t>
      </w:r>
    </w:p>
    <w:p w:rsidR="000C72C4" w:rsidRPr="00C72764" w:rsidRDefault="000C72C4" w:rsidP="000C72C4">
      <w:pPr>
        <w:rPr>
          <w:rFonts w:cstheme="minorHAnsi"/>
        </w:rPr>
      </w:pPr>
      <w:r w:rsidRPr="00C72764">
        <w:rPr>
          <w:rFonts w:cstheme="minorHAnsi"/>
        </w:rPr>
        <w:t>With the current design during invoicing taxes are applied without considering any state specific taxes. To consider state specific taxation during invoicing multiple approaches can be considered. Few of them are suggested below.</w:t>
      </w:r>
    </w:p>
    <w:p w:rsidR="000C72C4" w:rsidRPr="00C72764" w:rsidRDefault="000C72C4" w:rsidP="000C72C4">
      <w:pPr>
        <w:rPr>
          <w:rFonts w:cstheme="minorHAnsi"/>
        </w:rPr>
      </w:pPr>
      <w:r w:rsidRPr="00C72764">
        <w:rPr>
          <w:rFonts w:cstheme="minorHAnsi"/>
        </w:rPr>
        <w:t xml:space="preserve">* Data Type Approach: Creata a data type and have state names as a column and specific tax details in corresponding columns and retrieve this information using a data page and use the same during invoicing. This approach works when its only meant to calculate the final invoicing amount. </w:t>
      </w:r>
    </w:p>
    <w:p w:rsidR="000C72C4" w:rsidRPr="00C72764" w:rsidRDefault="000C72C4" w:rsidP="000C72C4">
      <w:pPr>
        <w:rPr>
          <w:rFonts w:cstheme="minorHAnsi"/>
        </w:rPr>
      </w:pPr>
      <w:r w:rsidRPr="00C72764">
        <w:rPr>
          <w:rFonts w:cstheme="minorHAnsi"/>
        </w:rPr>
        <w:t>* Decision Table Approach: This is similar to above approach but is maintained in a decision table. To maintain the same this rule has to be delegated to users and the same is not that easy comparitative to approach 1.</w:t>
      </w:r>
    </w:p>
    <w:p w:rsidR="000C72C4" w:rsidRPr="00C72764" w:rsidRDefault="000C72C4" w:rsidP="000C72C4">
      <w:pPr>
        <w:rPr>
          <w:rFonts w:cstheme="minorHAnsi"/>
        </w:rPr>
      </w:pPr>
      <w:r w:rsidRPr="00C72764">
        <w:rPr>
          <w:rFonts w:cstheme="minorHAnsi"/>
        </w:rPr>
        <w:t>* Circumstancing Approach: This approach can be followed when there are very specific rules pertaining to the city. Few calculations are not very straight forward that you can acheive through approach 1 and 2. There could be different logic while calculation apart from tax numbers. This approach would be suitable in that case.</w:t>
      </w:r>
    </w:p>
    <w:p w:rsidR="000C72C4" w:rsidRPr="00C72764" w:rsidRDefault="000C72C4" w:rsidP="000C72C4">
      <w:pPr>
        <w:rPr>
          <w:rFonts w:cstheme="minorHAnsi"/>
        </w:rPr>
      </w:pPr>
      <w:r w:rsidRPr="00C72764">
        <w:rPr>
          <w:rFonts w:cstheme="minorHAnsi"/>
        </w:rPr>
        <w:lastRenderedPageBreak/>
        <w:t xml:space="preserve">* </w:t>
      </w:r>
      <w:r w:rsidR="00440592" w:rsidRPr="00C72764">
        <w:rPr>
          <w:rFonts w:cstheme="minorHAnsi"/>
        </w:rPr>
        <w:t>Specialization</w:t>
      </w:r>
      <w:r w:rsidRPr="00C72764">
        <w:rPr>
          <w:rFonts w:cstheme="minorHAnsi"/>
        </w:rPr>
        <w:t xml:space="preserve"> Approach: </w:t>
      </w:r>
      <w:r w:rsidRPr="00440592">
        <w:rPr>
          <w:rFonts w:cstheme="minorHAnsi"/>
          <w:highlight w:val="cyan"/>
        </w:rPr>
        <w:t xml:space="preserve">This approach is similar to approach 3 but is more extendable and vast. This approach would mean creating multiple classes for state and define rules in that class. While invoicing, Page Class </w:t>
      </w:r>
      <w:r w:rsidR="00440592" w:rsidRPr="00440592">
        <w:rPr>
          <w:rFonts w:cstheme="minorHAnsi"/>
          <w:highlight w:val="cyan"/>
        </w:rPr>
        <w:t>should be point</w:t>
      </w:r>
      <w:r w:rsidRPr="00440592">
        <w:rPr>
          <w:rFonts w:cstheme="minorHAnsi"/>
          <w:highlight w:val="cyan"/>
        </w:rPr>
        <w:t xml:space="preserve"> to pick the right rules.</w:t>
      </w:r>
    </w:p>
    <w:p w:rsidR="000C72C4" w:rsidRPr="00C72764" w:rsidRDefault="00440592" w:rsidP="000C72C4">
      <w:pPr>
        <w:rPr>
          <w:rFonts w:cstheme="minorHAnsi"/>
        </w:rPr>
      </w:pPr>
      <w:r w:rsidRPr="00C72764">
        <w:rPr>
          <w:rFonts w:cstheme="minorHAnsi"/>
        </w:rPr>
        <w:t>Conc</w:t>
      </w:r>
      <w:r>
        <w:rPr>
          <w:rFonts w:cstheme="minorHAnsi"/>
        </w:rPr>
        <w:t>l</w:t>
      </w:r>
      <w:r w:rsidRPr="00C72764">
        <w:rPr>
          <w:rFonts w:cstheme="minorHAnsi"/>
        </w:rPr>
        <w:t>usion: With</w:t>
      </w:r>
      <w:r w:rsidR="000C72C4" w:rsidRPr="00C72764">
        <w:rPr>
          <w:rFonts w:cstheme="minorHAnsi"/>
        </w:rPr>
        <w:t xml:space="preserve"> the limited requirements mention, </w:t>
      </w:r>
      <w:r w:rsidRPr="00C72764">
        <w:rPr>
          <w:rFonts w:cstheme="minorHAnsi"/>
        </w:rPr>
        <w:t>maintaining</w:t>
      </w:r>
      <w:r w:rsidR="000C72C4" w:rsidRPr="00C72764">
        <w:rPr>
          <w:rFonts w:cstheme="minorHAnsi"/>
        </w:rPr>
        <w:t xml:space="preserve"> a data type with state specific details is the recommended approach. It can be easily </w:t>
      </w:r>
      <w:r w:rsidR="00AA12AF" w:rsidRPr="00C72764">
        <w:rPr>
          <w:rFonts w:cstheme="minorHAnsi"/>
        </w:rPr>
        <w:t>delegated</w:t>
      </w:r>
      <w:r w:rsidR="000C72C4" w:rsidRPr="00C72764">
        <w:rPr>
          <w:rFonts w:cstheme="minorHAnsi"/>
        </w:rPr>
        <w:t xml:space="preserve"> for any updation.</w:t>
      </w:r>
    </w:p>
    <w:p w:rsidR="000C72C4" w:rsidRPr="0063792F" w:rsidRDefault="000C72C4" w:rsidP="000C72C4">
      <w:pPr>
        <w:rPr>
          <w:rFonts w:cstheme="minorHAnsi"/>
          <w:b/>
          <w:bCs/>
        </w:rPr>
      </w:pPr>
      <w:r w:rsidRPr="00C72764">
        <w:rPr>
          <w:rFonts w:cstheme="minorHAnsi"/>
          <w:b/>
          <w:bCs/>
        </w:rPr>
        <w:t xml:space="preserve">Design Question 3: </w:t>
      </w:r>
    </w:p>
    <w:p w:rsidR="000C72C4" w:rsidRDefault="000C72C4" w:rsidP="000C72C4">
      <w:pPr>
        <w:rPr>
          <w:rFonts w:cstheme="minorHAnsi"/>
        </w:rPr>
      </w:pPr>
      <w:r w:rsidRPr="00A555A2">
        <w:rPr>
          <w:rFonts w:cstheme="minorHAnsi"/>
          <w:highlight w:val="cyan"/>
        </w:rPr>
        <w:t>In the current design while a shipment request is raised, the business partne</w:t>
      </w:r>
      <w:r w:rsidR="00A555A2" w:rsidRPr="00A555A2">
        <w:rPr>
          <w:rFonts w:cstheme="minorHAnsi"/>
          <w:highlight w:val="cyan"/>
        </w:rPr>
        <w:t>r</w:t>
      </w:r>
      <w:r w:rsidRPr="00A555A2">
        <w:rPr>
          <w:rFonts w:cstheme="minorHAnsi"/>
          <w:highlight w:val="cyan"/>
        </w:rPr>
        <w:t xml:space="preserve"> can chose only one day. The shipment request form needs to be updated to have a check box asking if they want to raise recurring shipment requests. When clicked another section would be loaded where the user would furnish date from and date to and package details. Once submitted these details are stored in the shipmemt requests data type. one record is inserted per day in this table. The job scheduler which runs at 1PM takes account of such recurring shipment requests in the table and creates shipment cases for them.</w:t>
      </w:r>
    </w:p>
    <w:p w:rsidR="00A555A2" w:rsidRPr="00C72764" w:rsidRDefault="00A555A2" w:rsidP="000C72C4">
      <w:pPr>
        <w:rPr>
          <w:rFonts w:cstheme="minorHAnsi"/>
        </w:rPr>
      </w:pPr>
      <w:r w:rsidRPr="00885DC0">
        <w:rPr>
          <w:rFonts w:cstheme="minorHAnsi"/>
          <w:highlight w:val="cyan"/>
        </w:rPr>
        <w:t>Nee to introduce Agnet to perform recurring shipment load also a harness to capture the recurring shipment</w:t>
      </w:r>
      <w:r>
        <w:rPr>
          <w:rFonts w:cstheme="minorHAnsi"/>
        </w:rPr>
        <w:t xml:space="preserve"> </w:t>
      </w:r>
    </w:p>
    <w:p w:rsidR="000C72C4" w:rsidRPr="00C72764" w:rsidRDefault="000C72C4" w:rsidP="000C72C4">
      <w:pPr>
        <w:rPr>
          <w:rFonts w:cstheme="minorHAnsi"/>
        </w:rPr>
      </w:pPr>
      <w:r w:rsidRPr="00C72764">
        <w:rPr>
          <w:rFonts w:cstheme="minorHAnsi"/>
        </w:rPr>
        <w:t>---Review and add the data type details--</w:t>
      </w:r>
    </w:p>
    <w:p w:rsidR="000C72C4" w:rsidRPr="0063792F" w:rsidRDefault="000C72C4" w:rsidP="000C72C4">
      <w:pPr>
        <w:rPr>
          <w:rFonts w:cstheme="minorHAnsi"/>
          <w:b/>
          <w:bCs/>
        </w:rPr>
      </w:pPr>
      <w:r w:rsidRPr="00C72764">
        <w:rPr>
          <w:rFonts w:cstheme="minorHAnsi"/>
          <w:b/>
          <w:bCs/>
        </w:rPr>
        <w:t>Design Question 4:</w:t>
      </w:r>
    </w:p>
    <w:p w:rsidR="000C72C4" w:rsidRPr="00885DC0" w:rsidRDefault="000C72C4" w:rsidP="000C72C4">
      <w:pPr>
        <w:rPr>
          <w:rFonts w:cstheme="minorHAnsi"/>
          <w:highlight w:val="cyan"/>
        </w:rPr>
      </w:pPr>
      <w:r w:rsidRPr="00885DC0">
        <w:rPr>
          <w:rFonts w:cstheme="minorHAnsi"/>
          <w:highlight w:val="cyan"/>
        </w:rPr>
        <w:t xml:space="preserve">To </w:t>
      </w:r>
      <w:r w:rsidR="00885DC0" w:rsidRPr="00885DC0">
        <w:rPr>
          <w:rFonts w:cstheme="minorHAnsi"/>
          <w:highlight w:val="cyan"/>
        </w:rPr>
        <w:t>accommodate</w:t>
      </w:r>
      <w:r w:rsidRPr="00885DC0">
        <w:rPr>
          <w:rFonts w:cstheme="minorHAnsi"/>
          <w:highlight w:val="cyan"/>
        </w:rPr>
        <w:t xml:space="preserve"> </w:t>
      </w:r>
      <w:r w:rsidR="00885DC0" w:rsidRPr="00885DC0">
        <w:rPr>
          <w:rFonts w:cstheme="minorHAnsi"/>
          <w:highlight w:val="cyan"/>
        </w:rPr>
        <w:t>additional</w:t>
      </w:r>
      <w:r w:rsidRPr="00885DC0">
        <w:rPr>
          <w:rFonts w:cstheme="minorHAnsi"/>
          <w:highlight w:val="cyan"/>
        </w:rPr>
        <w:t xml:space="preserve"> cities and </w:t>
      </w:r>
      <w:r w:rsidR="00885DC0" w:rsidRPr="00885DC0">
        <w:rPr>
          <w:rFonts w:cstheme="minorHAnsi"/>
          <w:highlight w:val="cyan"/>
        </w:rPr>
        <w:t>their</w:t>
      </w:r>
      <w:r w:rsidRPr="00885DC0">
        <w:rPr>
          <w:rFonts w:cstheme="minorHAnsi"/>
          <w:highlight w:val="cyan"/>
        </w:rPr>
        <w:t xml:space="preserve"> associated managers and accountant below is the suggested </w:t>
      </w:r>
      <w:r w:rsidR="00885DC0" w:rsidRPr="00885DC0">
        <w:rPr>
          <w:rFonts w:cstheme="minorHAnsi"/>
          <w:highlight w:val="cyan"/>
        </w:rPr>
        <w:t>organization</w:t>
      </w:r>
      <w:r w:rsidRPr="00885DC0">
        <w:rPr>
          <w:rFonts w:cstheme="minorHAnsi"/>
          <w:highlight w:val="cyan"/>
        </w:rPr>
        <w:t xml:space="preserve"> chart.</w:t>
      </w:r>
    </w:p>
    <w:p w:rsidR="000C72C4" w:rsidRPr="00885DC0" w:rsidRDefault="000C72C4" w:rsidP="000C72C4">
      <w:pPr>
        <w:rPr>
          <w:rFonts w:cstheme="minorHAnsi"/>
          <w:highlight w:val="cyan"/>
        </w:rPr>
      </w:pPr>
      <w:r w:rsidRPr="00885DC0">
        <w:rPr>
          <w:rFonts w:cstheme="minorHAnsi"/>
          <w:highlight w:val="cyan"/>
        </w:rPr>
        <w:t>Organisation would be MDC</w:t>
      </w:r>
    </w:p>
    <w:p w:rsidR="000C72C4" w:rsidRPr="00C72764" w:rsidRDefault="000C72C4" w:rsidP="000C72C4">
      <w:pPr>
        <w:rPr>
          <w:rFonts w:cstheme="minorHAnsi"/>
        </w:rPr>
      </w:pPr>
      <w:r w:rsidRPr="00885DC0">
        <w:rPr>
          <w:rFonts w:cstheme="minorHAnsi"/>
          <w:highlight w:val="cyan"/>
        </w:rPr>
        <w:t>Divisions would be Finance, SERVICES</w:t>
      </w:r>
    </w:p>
    <w:p w:rsidR="000C72C4" w:rsidRPr="00C72764" w:rsidRDefault="000C72C4" w:rsidP="000C72C4">
      <w:pPr>
        <w:rPr>
          <w:rFonts w:cstheme="minorHAnsi"/>
        </w:rPr>
      </w:pPr>
      <w:r w:rsidRPr="00C72764">
        <w:rPr>
          <w:rFonts w:cstheme="minorHAnsi"/>
        </w:rPr>
        <w:t>Units would be under services product delivery and under finance would be Payments</w:t>
      </w:r>
    </w:p>
    <w:p w:rsidR="000C72C4" w:rsidRPr="00C72764" w:rsidRDefault="000C72C4" w:rsidP="000C72C4">
      <w:pPr>
        <w:rPr>
          <w:rFonts w:cstheme="minorHAnsi"/>
        </w:rPr>
      </w:pPr>
      <w:r w:rsidRPr="00C72764">
        <w:rPr>
          <w:rFonts w:cstheme="minorHAnsi"/>
        </w:rPr>
        <w:t>City will be added as Skill for all operators</w:t>
      </w:r>
    </w:p>
    <w:p w:rsidR="000C72C4" w:rsidRPr="00C72764" w:rsidRDefault="000C72C4" w:rsidP="000C72C4">
      <w:pPr>
        <w:rPr>
          <w:rFonts w:cstheme="minorHAnsi"/>
        </w:rPr>
      </w:pPr>
      <w:r w:rsidRPr="00C72764">
        <w:rPr>
          <w:rFonts w:cstheme="minorHAnsi"/>
        </w:rPr>
        <w:t>Workgroups would be maintained as per divisions</w:t>
      </w:r>
    </w:p>
    <w:p w:rsidR="000C72C4" w:rsidRPr="00C72764" w:rsidRDefault="000C72C4" w:rsidP="000C72C4">
      <w:pPr>
        <w:rPr>
          <w:rFonts w:cstheme="minorHAnsi"/>
        </w:rPr>
      </w:pPr>
      <w:r w:rsidRPr="00C72764">
        <w:rPr>
          <w:rFonts w:cstheme="minorHAnsi"/>
        </w:rPr>
        <w:t>if a city contains one or more managers they would be made part of a work queue with a manager among them.</w:t>
      </w:r>
    </w:p>
    <w:p w:rsidR="000C72C4" w:rsidRPr="00C72764" w:rsidRDefault="000C72C4" w:rsidP="000C72C4">
      <w:pPr>
        <w:rPr>
          <w:rFonts w:cstheme="minorHAnsi"/>
        </w:rPr>
      </w:pPr>
      <w:r w:rsidRPr="00C72764">
        <w:rPr>
          <w:rFonts w:cstheme="minorHAnsi"/>
        </w:rPr>
        <w:t>As accountants are considered as external users, it may not be required for them to be part of the organisation structure.</w:t>
      </w:r>
    </w:p>
    <w:p w:rsidR="000C72C4" w:rsidRDefault="000C72C4" w:rsidP="000C72C4">
      <w:pPr>
        <w:rPr>
          <w:rFonts w:cstheme="minorHAnsi"/>
        </w:rPr>
      </w:pPr>
      <w:r w:rsidRPr="00C72764">
        <w:rPr>
          <w:rFonts w:cstheme="minorHAnsi"/>
        </w:rPr>
        <w:t>-- CAn you represent this as a picture--</w:t>
      </w:r>
    </w:p>
    <w:p w:rsidR="000C72C4" w:rsidRDefault="000C72C4"/>
    <w:sectPr w:rsidR="000C72C4" w:rsidSect="00AB1A5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antosh" w:date="2021-09-29T23:01:00Z" w:initials="s">
    <w:p w:rsidR="00830B90" w:rsidRDefault="00830B90">
      <w:pPr>
        <w:pStyle w:val="CommentText"/>
      </w:pPr>
      <w:r>
        <w:rPr>
          <w:rStyle w:val="CommentReference"/>
        </w:rPr>
        <w:annotationRef/>
      </w:r>
      <w:r w:rsidR="00813052">
        <w:t xml:space="preserve">Cancellation need to talk </w:t>
      </w:r>
      <w:r w:rsidR="00FF1515">
        <w:t>to explain the alternate page</w:t>
      </w:r>
      <w:r>
        <w:t xml:space="preserve"> </w:t>
      </w:r>
    </w:p>
  </w:comment>
  <w:comment w:id="2" w:author="santosh" w:date="2021-09-29T22:33:00Z" w:initials="s">
    <w:p w:rsidR="00805116" w:rsidRDefault="00805116">
      <w:pPr>
        <w:pStyle w:val="CommentText"/>
      </w:pPr>
      <w:r>
        <w:rPr>
          <w:rStyle w:val="CommentReference"/>
        </w:rPr>
        <w:annotationRef/>
      </w:r>
      <w:r>
        <w:t>Need to add to Data type and logic explanation on Application setting</w:t>
      </w:r>
    </w:p>
  </w:comment>
  <w:comment w:id="3" w:author="santosh" w:date="2021-09-29T22:39:00Z" w:initials="s">
    <w:p w:rsidR="0010559F" w:rsidRDefault="0010559F">
      <w:pPr>
        <w:pStyle w:val="CommentText"/>
      </w:pPr>
      <w:r>
        <w:rPr>
          <w:rStyle w:val="CommentReference"/>
        </w:rPr>
        <w:annotationRef/>
      </w:r>
      <w:r>
        <w:t>Nee to extend this**</w:t>
      </w:r>
    </w:p>
  </w:comment>
  <w:comment w:id="4" w:author="santosh" w:date="2021-09-28T13:04:00Z" w:initials="s">
    <w:p w:rsidR="00830B90" w:rsidRDefault="00830B90">
      <w:pPr>
        <w:pStyle w:val="CommentText"/>
      </w:pPr>
      <w:r>
        <w:rPr>
          <w:rStyle w:val="CommentReference"/>
        </w:rPr>
        <w:annotationRef/>
      </w:r>
      <w:r>
        <w:t>Update the application staclk</w:t>
      </w:r>
    </w:p>
  </w:comment>
  <w:comment w:id="5" w:author="santosh" w:date="2021-09-29T23:00:00Z" w:initials="s">
    <w:p w:rsidR="002855E3" w:rsidRDefault="002855E3">
      <w:pPr>
        <w:pStyle w:val="CommentText"/>
      </w:pPr>
      <w:r>
        <w:rPr>
          <w:rStyle w:val="CommentReference"/>
        </w:rPr>
        <w:annotationRef/>
      </w:r>
      <w:r>
        <w:t>Change GUID key and Data classes instance. Also Update ER diagram</w:t>
      </w:r>
    </w:p>
  </w:comment>
  <w:comment w:id="6" w:author="santosh" w:date="2021-09-29T23:08:00Z" w:initials="s">
    <w:p w:rsidR="00830B90" w:rsidRDefault="00830B90">
      <w:pPr>
        <w:pStyle w:val="CommentText"/>
      </w:pPr>
      <w:r>
        <w:rPr>
          <w:rStyle w:val="CommentReference"/>
        </w:rPr>
        <w:annotationRef/>
      </w:r>
      <w:r w:rsidR="00047793">
        <w:t>Open Connect ID</w:t>
      </w:r>
    </w:p>
  </w:comment>
  <w:comment w:id="7" w:author="santosh" w:date="2021-09-27T08:29:00Z" w:initials="s">
    <w:p w:rsidR="00830B90" w:rsidRDefault="00830B90">
      <w:pPr>
        <w:pStyle w:val="CommentText"/>
      </w:pPr>
      <w:r>
        <w:rPr>
          <w:rStyle w:val="CommentReference"/>
        </w:rPr>
        <w:annotationRef/>
      </w:r>
      <w:r>
        <w:t>Is this statement Valid – do we need this, Alternate approach could be a Portal is presented to Manager Dashboard display the option based on the manager Privilege (Sections to update functianlit is created and hus saved to DB)</w:t>
      </w:r>
    </w:p>
  </w:comment>
  <w:comment w:id="8" w:author="santosh" w:date="2021-09-27T08:44:00Z" w:initials="s">
    <w:p w:rsidR="00830B90" w:rsidRDefault="00830B90">
      <w:pPr>
        <w:pStyle w:val="CommentText"/>
      </w:pPr>
      <w:r>
        <w:rPr>
          <w:rStyle w:val="CommentReference"/>
        </w:rPr>
        <w:annotationRef/>
      </w:r>
      <w:r>
        <w:t>Need Confirmation ***8</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33A7" w:rsidRDefault="00F433A7" w:rsidP="00370C7B">
      <w:pPr>
        <w:spacing w:after="0" w:line="240" w:lineRule="auto"/>
      </w:pPr>
      <w:r>
        <w:separator/>
      </w:r>
    </w:p>
  </w:endnote>
  <w:endnote w:type="continuationSeparator" w:id="1">
    <w:p w:rsidR="00F433A7" w:rsidRDefault="00F433A7" w:rsidP="00370C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33A7" w:rsidRDefault="00F433A7" w:rsidP="00370C7B">
      <w:pPr>
        <w:spacing w:after="0" w:line="240" w:lineRule="auto"/>
      </w:pPr>
      <w:r>
        <w:separator/>
      </w:r>
    </w:p>
  </w:footnote>
  <w:footnote w:type="continuationSeparator" w:id="1">
    <w:p w:rsidR="00F433A7" w:rsidRDefault="00F433A7" w:rsidP="00370C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C5554"/>
    <w:multiLevelType w:val="hybridMultilevel"/>
    <w:tmpl w:val="7B9E03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F392A44"/>
    <w:multiLevelType w:val="hybridMultilevel"/>
    <w:tmpl w:val="C1D49CCC"/>
    <w:lvl w:ilvl="0" w:tplc="04090001">
      <w:start w:val="1"/>
      <w:numFmt w:val="bullet"/>
      <w:lvlText w:val=""/>
      <w:lvlJc w:val="left"/>
      <w:pPr>
        <w:ind w:left="222" w:hanging="360"/>
      </w:pPr>
      <w:rPr>
        <w:rFonts w:ascii="Symbol" w:hAnsi="Symbol" w:hint="default"/>
      </w:rPr>
    </w:lvl>
    <w:lvl w:ilvl="1" w:tplc="04090001">
      <w:start w:val="1"/>
      <w:numFmt w:val="bullet"/>
      <w:lvlText w:val=""/>
      <w:lvlJc w:val="left"/>
      <w:pPr>
        <w:ind w:left="852" w:hanging="360"/>
      </w:pPr>
      <w:rPr>
        <w:rFonts w:ascii="Symbol" w:hAnsi="Symbol" w:hint="default"/>
      </w:rPr>
    </w:lvl>
    <w:lvl w:ilvl="2" w:tplc="0409001B">
      <w:start w:val="1"/>
      <w:numFmt w:val="lowerRoman"/>
      <w:lvlText w:val="%3."/>
      <w:lvlJc w:val="right"/>
      <w:pPr>
        <w:ind w:left="1572" w:hanging="180"/>
      </w:pPr>
    </w:lvl>
    <w:lvl w:ilvl="3" w:tplc="E5267874">
      <w:numFmt w:val="bullet"/>
      <w:lvlText w:val="•"/>
      <w:lvlJc w:val="left"/>
      <w:pPr>
        <w:ind w:left="2292" w:hanging="360"/>
      </w:pPr>
      <w:rPr>
        <w:rFonts w:ascii="Calibri" w:eastAsiaTheme="minorHAnsi" w:hAnsi="Calibri" w:cs="Calibri" w:hint="default"/>
      </w:rPr>
    </w:lvl>
    <w:lvl w:ilvl="4" w:tplc="04090019">
      <w:start w:val="1"/>
      <w:numFmt w:val="lowerLetter"/>
      <w:lvlText w:val="%5."/>
      <w:lvlJc w:val="left"/>
      <w:pPr>
        <w:ind w:left="3012" w:hanging="360"/>
      </w:pPr>
    </w:lvl>
    <w:lvl w:ilvl="5" w:tplc="0409001B">
      <w:start w:val="1"/>
      <w:numFmt w:val="lowerRoman"/>
      <w:lvlText w:val="%6."/>
      <w:lvlJc w:val="right"/>
      <w:pPr>
        <w:ind w:left="3732" w:hanging="180"/>
      </w:pPr>
    </w:lvl>
    <w:lvl w:ilvl="6" w:tplc="0409000F">
      <w:start w:val="1"/>
      <w:numFmt w:val="decimal"/>
      <w:lvlText w:val="%7."/>
      <w:lvlJc w:val="left"/>
      <w:pPr>
        <w:ind w:left="4452" w:hanging="360"/>
      </w:pPr>
    </w:lvl>
    <w:lvl w:ilvl="7" w:tplc="04090019">
      <w:start w:val="1"/>
      <w:numFmt w:val="lowerLetter"/>
      <w:lvlText w:val="%8."/>
      <w:lvlJc w:val="left"/>
      <w:pPr>
        <w:ind w:left="5172" w:hanging="360"/>
      </w:pPr>
    </w:lvl>
    <w:lvl w:ilvl="8" w:tplc="0409001B">
      <w:start w:val="1"/>
      <w:numFmt w:val="lowerRoman"/>
      <w:lvlText w:val="%9."/>
      <w:lvlJc w:val="right"/>
      <w:pPr>
        <w:ind w:left="5892" w:hanging="180"/>
      </w:pPr>
    </w:lvl>
  </w:abstractNum>
  <w:abstractNum w:abstractNumId="2">
    <w:nsid w:val="10F54796"/>
    <w:multiLevelType w:val="hybridMultilevel"/>
    <w:tmpl w:val="DFDC8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5784651"/>
    <w:multiLevelType w:val="hybridMultilevel"/>
    <w:tmpl w:val="8A0EA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E153E01"/>
    <w:multiLevelType w:val="hybridMultilevel"/>
    <w:tmpl w:val="C8166FA6"/>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1FCA3E13"/>
    <w:multiLevelType w:val="hybridMultilevel"/>
    <w:tmpl w:val="C9208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0DB1A93"/>
    <w:multiLevelType w:val="hybridMultilevel"/>
    <w:tmpl w:val="785E11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3CD2E89"/>
    <w:multiLevelType w:val="hybridMultilevel"/>
    <w:tmpl w:val="52D4147C"/>
    <w:lvl w:ilvl="0" w:tplc="63D204B0">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8">
    <w:nsid w:val="29EC0B3E"/>
    <w:multiLevelType w:val="hybridMultilevel"/>
    <w:tmpl w:val="158277B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2EC165AC"/>
    <w:multiLevelType w:val="hybridMultilevel"/>
    <w:tmpl w:val="927ABE8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1426103"/>
    <w:multiLevelType w:val="hybridMultilevel"/>
    <w:tmpl w:val="07D00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4D1B04"/>
    <w:multiLevelType w:val="hybridMultilevel"/>
    <w:tmpl w:val="56BE22C0"/>
    <w:lvl w:ilvl="0" w:tplc="6DF845AC">
      <w:start w:val="160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E83BCC"/>
    <w:multiLevelType w:val="hybridMultilevel"/>
    <w:tmpl w:val="019C1D2A"/>
    <w:lvl w:ilvl="0" w:tplc="6404819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3456786E"/>
    <w:multiLevelType w:val="hybridMultilevel"/>
    <w:tmpl w:val="FD24FEBE"/>
    <w:lvl w:ilvl="0" w:tplc="4EA46766">
      <w:start w:val="1"/>
      <w:numFmt w:val="decimal"/>
      <w:lvlText w:val="%1."/>
      <w:lvlJc w:val="left"/>
      <w:pPr>
        <w:ind w:left="1530" w:hanging="360"/>
      </w:pPr>
      <w:rPr>
        <w:b w:val="0"/>
      </w:rPr>
    </w:lvl>
    <w:lvl w:ilvl="1" w:tplc="40090019">
      <w:start w:val="1"/>
      <w:numFmt w:val="lowerLetter"/>
      <w:lvlText w:val="%2."/>
      <w:lvlJc w:val="left"/>
      <w:pPr>
        <w:ind w:left="2250" w:hanging="360"/>
      </w:pPr>
    </w:lvl>
    <w:lvl w:ilvl="2" w:tplc="7D2C9CD4">
      <w:start w:val="1"/>
      <w:numFmt w:val="decimal"/>
      <w:lvlText w:val="%3)"/>
      <w:lvlJc w:val="left"/>
      <w:pPr>
        <w:ind w:left="927" w:hanging="360"/>
      </w:pPr>
      <w:rPr>
        <w:rFonts w:hint="default"/>
      </w:r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14">
    <w:nsid w:val="4225497D"/>
    <w:multiLevelType w:val="hybridMultilevel"/>
    <w:tmpl w:val="F1B42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9F411B"/>
    <w:multiLevelType w:val="hybridMultilevel"/>
    <w:tmpl w:val="D444B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947E5B"/>
    <w:multiLevelType w:val="hybridMultilevel"/>
    <w:tmpl w:val="3CB8E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00161A"/>
    <w:multiLevelType w:val="multilevel"/>
    <w:tmpl w:val="2E26C75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lowerLetter"/>
      <w:lvlText w:val="%2)"/>
      <w:lvlJc w:val="left"/>
      <w:pPr>
        <w:ind w:left="1440" w:hanging="360"/>
      </w:pPr>
      <w:rPr>
        <w:rFonts w:asciiTheme="minorHAnsi" w:hAnsiTheme="minorHAnsi" w:hint="default"/>
        <w:sz w:val="22"/>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FE2DE2"/>
    <w:multiLevelType w:val="hybridMultilevel"/>
    <w:tmpl w:val="E630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67375E"/>
    <w:multiLevelType w:val="hybridMultilevel"/>
    <w:tmpl w:val="BBC614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0A0064"/>
    <w:multiLevelType w:val="hybridMultilevel"/>
    <w:tmpl w:val="4D7E34EA"/>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7EA1D51"/>
    <w:multiLevelType w:val="hybridMultilevel"/>
    <w:tmpl w:val="AE96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171E5F"/>
    <w:multiLevelType w:val="hybridMultilevel"/>
    <w:tmpl w:val="ADBE0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1"/>
  </w:num>
  <w:num w:numId="4">
    <w:abstractNumId w:val="16"/>
  </w:num>
  <w:num w:numId="5">
    <w:abstractNumId w:val="11"/>
  </w:num>
  <w:num w:numId="6">
    <w:abstractNumId w:val="8"/>
  </w:num>
  <w:num w:numId="7">
    <w:abstractNumId w:val="10"/>
  </w:num>
  <w:num w:numId="8">
    <w:abstractNumId w:val="4"/>
  </w:num>
  <w:num w:numId="9">
    <w:abstractNumId w:val="2"/>
  </w:num>
  <w:num w:numId="10">
    <w:abstractNumId w:val="9"/>
  </w:num>
  <w:num w:numId="11">
    <w:abstractNumId w:val="21"/>
  </w:num>
  <w:num w:numId="12">
    <w:abstractNumId w:val="15"/>
  </w:num>
  <w:num w:numId="13">
    <w:abstractNumId w:val="22"/>
  </w:num>
  <w:num w:numId="14">
    <w:abstractNumId w:val="12"/>
  </w:num>
  <w:num w:numId="15">
    <w:abstractNumId w:val="13"/>
  </w:num>
  <w:num w:numId="16">
    <w:abstractNumId w:val="14"/>
  </w:num>
  <w:num w:numId="17">
    <w:abstractNumId w:val="7"/>
  </w:num>
  <w:num w:numId="18">
    <w:abstractNumId w:val="6"/>
  </w:num>
  <w:num w:numId="19">
    <w:abstractNumId w:val="17"/>
  </w:num>
  <w:num w:numId="20">
    <w:abstractNumId w:val="5"/>
  </w:num>
  <w:num w:numId="21">
    <w:abstractNumId w:val="3"/>
  </w:num>
  <w:num w:numId="22">
    <w:abstractNumId w:val="20"/>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50"/>
  <w:displayBackgroundShape/>
  <w:defaultTabStop w:val="720"/>
  <w:characterSpacingControl w:val="doNotCompress"/>
  <w:footnotePr>
    <w:footnote w:id="0"/>
    <w:footnote w:id="1"/>
  </w:footnotePr>
  <w:endnotePr>
    <w:endnote w:id="0"/>
    <w:endnote w:id="1"/>
  </w:endnotePr>
  <w:compat>
    <w:useFELayout/>
  </w:compat>
  <w:rsids>
    <w:rsidRoot w:val="000D3366"/>
    <w:rsid w:val="00000838"/>
    <w:rsid w:val="000217ED"/>
    <w:rsid w:val="00032DF1"/>
    <w:rsid w:val="0003720F"/>
    <w:rsid w:val="00044289"/>
    <w:rsid w:val="00047793"/>
    <w:rsid w:val="00047D04"/>
    <w:rsid w:val="000671FC"/>
    <w:rsid w:val="00075707"/>
    <w:rsid w:val="000876D1"/>
    <w:rsid w:val="00090DE3"/>
    <w:rsid w:val="00096AD2"/>
    <w:rsid w:val="00097612"/>
    <w:rsid w:val="000B28BF"/>
    <w:rsid w:val="000B2E76"/>
    <w:rsid w:val="000C5631"/>
    <w:rsid w:val="000C67AE"/>
    <w:rsid w:val="000C72C4"/>
    <w:rsid w:val="000D3366"/>
    <w:rsid w:val="000D42FD"/>
    <w:rsid w:val="000D6B58"/>
    <w:rsid w:val="000E30B6"/>
    <w:rsid w:val="000E75B7"/>
    <w:rsid w:val="000F4D5A"/>
    <w:rsid w:val="00100DE1"/>
    <w:rsid w:val="0010559F"/>
    <w:rsid w:val="00106898"/>
    <w:rsid w:val="001075B5"/>
    <w:rsid w:val="00112B34"/>
    <w:rsid w:val="00112B94"/>
    <w:rsid w:val="001134D1"/>
    <w:rsid w:val="00114042"/>
    <w:rsid w:val="00136F6B"/>
    <w:rsid w:val="00137F85"/>
    <w:rsid w:val="00146C1E"/>
    <w:rsid w:val="00155830"/>
    <w:rsid w:val="00155DC4"/>
    <w:rsid w:val="00162512"/>
    <w:rsid w:val="00182957"/>
    <w:rsid w:val="00184E66"/>
    <w:rsid w:val="00186145"/>
    <w:rsid w:val="00194265"/>
    <w:rsid w:val="001B2034"/>
    <w:rsid w:val="001B4B9E"/>
    <w:rsid w:val="001C0398"/>
    <w:rsid w:val="001D4524"/>
    <w:rsid w:val="001D6A36"/>
    <w:rsid w:val="001D7289"/>
    <w:rsid w:val="001E0296"/>
    <w:rsid w:val="001E02CA"/>
    <w:rsid w:val="001E3A8E"/>
    <w:rsid w:val="001E77F5"/>
    <w:rsid w:val="001F0A94"/>
    <w:rsid w:val="001F1747"/>
    <w:rsid w:val="00212135"/>
    <w:rsid w:val="00215F63"/>
    <w:rsid w:val="00217C21"/>
    <w:rsid w:val="00222599"/>
    <w:rsid w:val="002257E3"/>
    <w:rsid w:val="00225F6C"/>
    <w:rsid w:val="00233F0C"/>
    <w:rsid w:val="0024257A"/>
    <w:rsid w:val="00243222"/>
    <w:rsid w:val="00243D75"/>
    <w:rsid w:val="0025020B"/>
    <w:rsid w:val="00250C72"/>
    <w:rsid w:val="002571F7"/>
    <w:rsid w:val="00261310"/>
    <w:rsid w:val="0026662B"/>
    <w:rsid w:val="002730A1"/>
    <w:rsid w:val="00275288"/>
    <w:rsid w:val="00275F37"/>
    <w:rsid w:val="002855E3"/>
    <w:rsid w:val="002857ED"/>
    <w:rsid w:val="002915D4"/>
    <w:rsid w:val="00292975"/>
    <w:rsid w:val="002957B8"/>
    <w:rsid w:val="002A121E"/>
    <w:rsid w:val="002A26BE"/>
    <w:rsid w:val="002A28CE"/>
    <w:rsid w:val="002B0345"/>
    <w:rsid w:val="002B2AB9"/>
    <w:rsid w:val="002B5EBD"/>
    <w:rsid w:val="002C1901"/>
    <w:rsid w:val="002C2ECE"/>
    <w:rsid w:val="002D203E"/>
    <w:rsid w:val="002D6125"/>
    <w:rsid w:val="002D773D"/>
    <w:rsid w:val="002E3594"/>
    <w:rsid w:val="002E62C8"/>
    <w:rsid w:val="002F5446"/>
    <w:rsid w:val="00300E34"/>
    <w:rsid w:val="00304E51"/>
    <w:rsid w:val="00307A1A"/>
    <w:rsid w:val="00316325"/>
    <w:rsid w:val="00317356"/>
    <w:rsid w:val="00332280"/>
    <w:rsid w:val="0033495E"/>
    <w:rsid w:val="00335C7A"/>
    <w:rsid w:val="00346E28"/>
    <w:rsid w:val="00347E01"/>
    <w:rsid w:val="00347ED9"/>
    <w:rsid w:val="003532D9"/>
    <w:rsid w:val="00356DE6"/>
    <w:rsid w:val="00364FC2"/>
    <w:rsid w:val="0036580F"/>
    <w:rsid w:val="00370C7B"/>
    <w:rsid w:val="003768F8"/>
    <w:rsid w:val="00376C9E"/>
    <w:rsid w:val="00384A56"/>
    <w:rsid w:val="003A7C8F"/>
    <w:rsid w:val="003B5F94"/>
    <w:rsid w:val="003B7F78"/>
    <w:rsid w:val="003D0CD9"/>
    <w:rsid w:val="003D1C48"/>
    <w:rsid w:val="003E139E"/>
    <w:rsid w:val="003E5F8D"/>
    <w:rsid w:val="003E60C7"/>
    <w:rsid w:val="003F67C9"/>
    <w:rsid w:val="003F7705"/>
    <w:rsid w:val="003F7C81"/>
    <w:rsid w:val="004102F3"/>
    <w:rsid w:val="00411722"/>
    <w:rsid w:val="00411958"/>
    <w:rsid w:val="0043649F"/>
    <w:rsid w:val="00440592"/>
    <w:rsid w:val="00442644"/>
    <w:rsid w:val="00442D9A"/>
    <w:rsid w:val="00457C5D"/>
    <w:rsid w:val="00463114"/>
    <w:rsid w:val="00463B8F"/>
    <w:rsid w:val="004640E7"/>
    <w:rsid w:val="00465924"/>
    <w:rsid w:val="004674C5"/>
    <w:rsid w:val="004712B7"/>
    <w:rsid w:val="00475709"/>
    <w:rsid w:val="00476940"/>
    <w:rsid w:val="00476F58"/>
    <w:rsid w:val="004808A3"/>
    <w:rsid w:val="004808BD"/>
    <w:rsid w:val="0048443B"/>
    <w:rsid w:val="004979B7"/>
    <w:rsid w:val="004A4B4C"/>
    <w:rsid w:val="004B2A71"/>
    <w:rsid w:val="004B70AF"/>
    <w:rsid w:val="004B7335"/>
    <w:rsid w:val="004C48B8"/>
    <w:rsid w:val="004C6BCF"/>
    <w:rsid w:val="004E020A"/>
    <w:rsid w:val="004E2449"/>
    <w:rsid w:val="004E595E"/>
    <w:rsid w:val="004F1D87"/>
    <w:rsid w:val="005066CC"/>
    <w:rsid w:val="005119B7"/>
    <w:rsid w:val="00516C56"/>
    <w:rsid w:val="00517864"/>
    <w:rsid w:val="00517C01"/>
    <w:rsid w:val="00530886"/>
    <w:rsid w:val="00536EA1"/>
    <w:rsid w:val="00540BCE"/>
    <w:rsid w:val="00541436"/>
    <w:rsid w:val="00542410"/>
    <w:rsid w:val="005449AE"/>
    <w:rsid w:val="00553632"/>
    <w:rsid w:val="00571576"/>
    <w:rsid w:val="00572499"/>
    <w:rsid w:val="00572F18"/>
    <w:rsid w:val="00577561"/>
    <w:rsid w:val="005A65BC"/>
    <w:rsid w:val="005B0514"/>
    <w:rsid w:val="005C1BFE"/>
    <w:rsid w:val="005D7251"/>
    <w:rsid w:val="005D7A48"/>
    <w:rsid w:val="005E7E8C"/>
    <w:rsid w:val="005F1E13"/>
    <w:rsid w:val="00600E61"/>
    <w:rsid w:val="0060155D"/>
    <w:rsid w:val="00604744"/>
    <w:rsid w:val="006121A6"/>
    <w:rsid w:val="00612648"/>
    <w:rsid w:val="00614DBD"/>
    <w:rsid w:val="00623FBD"/>
    <w:rsid w:val="00631DC2"/>
    <w:rsid w:val="006400AF"/>
    <w:rsid w:val="006437A9"/>
    <w:rsid w:val="00644D73"/>
    <w:rsid w:val="0064566F"/>
    <w:rsid w:val="00646E44"/>
    <w:rsid w:val="00650CA5"/>
    <w:rsid w:val="0065117E"/>
    <w:rsid w:val="006546DA"/>
    <w:rsid w:val="00657954"/>
    <w:rsid w:val="00662739"/>
    <w:rsid w:val="00667898"/>
    <w:rsid w:val="006701BF"/>
    <w:rsid w:val="006747FA"/>
    <w:rsid w:val="006760DA"/>
    <w:rsid w:val="00686326"/>
    <w:rsid w:val="006A12C1"/>
    <w:rsid w:val="006A58C5"/>
    <w:rsid w:val="006A7E91"/>
    <w:rsid w:val="006B091A"/>
    <w:rsid w:val="006B2BDF"/>
    <w:rsid w:val="006B6E05"/>
    <w:rsid w:val="006C0BF8"/>
    <w:rsid w:val="006C1BF0"/>
    <w:rsid w:val="006C2983"/>
    <w:rsid w:val="006C3113"/>
    <w:rsid w:val="006C3511"/>
    <w:rsid w:val="006C7F27"/>
    <w:rsid w:val="006D34F5"/>
    <w:rsid w:val="006D6BC9"/>
    <w:rsid w:val="006E2ACF"/>
    <w:rsid w:val="006E3486"/>
    <w:rsid w:val="006E7150"/>
    <w:rsid w:val="006F104F"/>
    <w:rsid w:val="006F20A0"/>
    <w:rsid w:val="006F25C0"/>
    <w:rsid w:val="006F56D7"/>
    <w:rsid w:val="007046DD"/>
    <w:rsid w:val="00704797"/>
    <w:rsid w:val="00704DDC"/>
    <w:rsid w:val="00710112"/>
    <w:rsid w:val="0071128B"/>
    <w:rsid w:val="00717A33"/>
    <w:rsid w:val="00717E0C"/>
    <w:rsid w:val="0072008B"/>
    <w:rsid w:val="007312DB"/>
    <w:rsid w:val="007338F3"/>
    <w:rsid w:val="007342B9"/>
    <w:rsid w:val="00741C1E"/>
    <w:rsid w:val="00746C90"/>
    <w:rsid w:val="0075530B"/>
    <w:rsid w:val="00756595"/>
    <w:rsid w:val="007618AB"/>
    <w:rsid w:val="00764D03"/>
    <w:rsid w:val="007700D8"/>
    <w:rsid w:val="00773323"/>
    <w:rsid w:val="007816CB"/>
    <w:rsid w:val="00796101"/>
    <w:rsid w:val="007A7CFE"/>
    <w:rsid w:val="007B7C96"/>
    <w:rsid w:val="007C27FD"/>
    <w:rsid w:val="007D74CB"/>
    <w:rsid w:val="007E4C91"/>
    <w:rsid w:val="007E7333"/>
    <w:rsid w:val="007F4A58"/>
    <w:rsid w:val="007F56A9"/>
    <w:rsid w:val="007F5DD6"/>
    <w:rsid w:val="007F68C8"/>
    <w:rsid w:val="007F6B7C"/>
    <w:rsid w:val="00805116"/>
    <w:rsid w:val="00810760"/>
    <w:rsid w:val="00813052"/>
    <w:rsid w:val="008163AB"/>
    <w:rsid w:val="00817C38"/>
    <w:rsid w:val="0082062B"/>
    <w:rsid w:val="00820EA7"/>
    <w:rsid w:val="00824D43"/>
    <w:rsid w:val="00825461"/>
    <w:rsid w:val="00827009"/>
    <w:rsid w:val="0083072B"/>
    <w:rsid w:val="00830B90"/>
    <w:rsid w:val="008349BC"/>
    <w:rsid w:val="00843D9B"/>
    <w:rsid w:val="00845937"/>
    <w:rsid w:val="008463FF"/>
    <w:rsid w:val="0086617B"/>
    <w:rsid w:val="00867A8D"/>
    <w:rsid w:val="00876EAF"/>
    <w:rsid w:val="00882349"/>
    <w:rsid w:val="00885DC0"/>
    <w:rsid w:val="00887EF4"/>
    <w:rsid w:val="0089689D"/>
    <w:rsid w:val="008A13F6"/>
    <w:rsid w:val="008A19AA"/>
    <w:rsid w:val="008A72E9"/>
    <w:rsid w:val="008A7E31"/>
    <w:rsid w:val="008B15BB"/>
    <w:rsid w:val="008B3A75"/>
    <w:rsid w:val="008B6589"/>
    <w:rsid w:val="008C7031"/>
    <w:rsid w:val="008D1BD1"/>
    <w:rsid w:val="008F5441"/>
    <w:rsid w:val="009150B0"/>
    <w:rsid w:val="00920529"/>
    <w:rsid w:val="00927175"/>
    <w:rsid w:val="009317F5"/>
    <w:rsid w:val="00934EDF"/>
    <w:rsid w:val="00942DCA"/>
    <w:rsid w:val="00945700"/>
    <w:rsid w:val="00945A2B"/>
    <w:rsid w:val="0094609A"/>
    <w:rsid w:val="00955A01"/>
    <w:rsid w:val="00955DDD"/>
    <w:rsid w:val="009579AC"/>
    <w:rsid w:val="00963BB8"/>
    <w:rsid w:val="009700AA"/>
    <w:rsid w:val="00972DBD"/>
    <w:rsid w:val="009748C8"/>
    <w:rsid w:val="0098063B"/>
    <w:rsid w:val="009829AB"/>
    <w:rsid w:val="00997C2C"/>
    <w:rsid w:val="009A035F"/>
    <w:rsid w:val="009A3D7C"/>
    <w:rsid w:val="009A469B"/>
    <w:rsid w:val="009A4B60"/>
    <w:rsid w:val="009A6A4B"/>
    <w:rsid w:val="009B392B"/>
    <w:rsid w:val="009B6FA9"/>
    <w:rsid w:val="009B7988"/>
    <w:rsid w:val="009C2136"/>
    <w:rsid w:val="009D58FB"/>
    <w:rsid w:val="009D6BEE"/>
    <w:rsid w:val="009E3111"/>
    <w:rsid w:val="009E7A84"/>
    <w:rsid w:val="00A03751"/>
    <w:rsid w:val="00A14D27"/>
    <w:rsid w:val="00A158C5"/>
    <w:rsid w:val="00A2236A"/>
    <w:rsid w:val="00A265FF"/>
    <w:rsid w:val="00A35B9F"/>
    <w:rsid w:val="00A36BC5"/>
    <w:rsid w:val="00A37B8B"/>
    <w:rsid w:val="00A42743"/>
    <w:rsid w:val="00A451DC"/>
    <w:rsid w:val="00A4707F"/>
    <w:rsid w:val="00A52642"/>
    <w:rsid w:val="00A5421E"/>
    <w:rsid w:val="00A555A2"/>
    <w:rsid w:val="00A627E3"/>
    <w:rsid w:val="00A70446"/>
    <w:rsid w:val="00A71D81"/>
    <w:rsid w:val="00A7346D"/>
    <w:rsid w:val="00A73E23"/>
    <w:rsid w:val="00A90140"/>
    <w:rsid w:val="00A96B37"/>
    <w:rsid w:val="00AA12AF"/>
    <w:rsid w:val="00AA2450"/>
    <w:rsid w:val="00AB1A57"/>
    <w:rsid w:val="00AB21E1"/>
    <w:rsid w:val="00AB61FB"/>
    <w:rsid w:val="00AC57D1"/>
    <w:rsid w:val="00AC624E"/>
    <w:rsid w:val="00AE5B51"/>
    <w:rsid w:val="00AF05D1"/>
    <w:rsid w:val="00B02E07"/>
    <w:rsid w:val="00B031AC"/>
    <w:rsid w:val="00B03287"/>
    <w:rsid w:val="00B10816"/>
    <w:rsid w:val="00B225F3"/>
    <w:rsid w:val="00B27A60"/>
    <w:rsid w:val="00B330BA"/>
    <w:rsid w:val="00B336B4"/>
    <w:rsid w:val="00B376E4"/>
    <w:rsid w:val="00B37D53"/>
    <w:rsid w:val="00B47021"/>
    <w:rsid w:val="00B6075D"/>
    <w:rsid w:val="00B67A8C"/>
    <w:rsid w:val="00B73849"/>
    <w:rsid w:val="00B77193"/>
    <w:rsid w:val="00B9661F"/>
    <w:rsid w:val="00BA0265"/>
    <w:rsid w:val="00BA1957"/>
    <w:rsid w:val="00BA25D4"/>
    <w:rsid w:val="00BA3113"/>
    <w:rsid w:val="00BA5D24"/>
    <w:rsid w:val="00BB7833"/>
    <w:rsid w:val="00BC08E1"/>
    <w:rsid w:val="00BC4C30"/>
    <w:rsid w:val="00BD59F8"/>
    <w:rsid w:val="00BE0014"/>
    <w:rsid w:val="00BE1984"/>
    <w:rsid w:val="00BE5ED1"/>
    <w:rsid w:val="00BF4614"/>
    <w:rsid w:val="00C02313"/>
    <w:rsid w:val="00C11BF3"/>
    <w:rsid w:val="00C11D21"/>
    <w:rsid w:val="00C16CA0"/>
    <w:rsid w:val="00C34B4A"/>
    <w:rsid w:val="00C36183"/>
    <w:rsid w:val="00C432B2"/>
    <w:rsid w:val="00C43FB4"/>
    <w:rsid w:val="00C50224"/>
    <w:rsid w:val="00C56522"/>
    <w:rsid w:val="00C621D4"/>
    <w:rsid w:val="00C629E2"/>
    <w:rsid w:val="00C64874"/>
    <w:rsid w:val="00C719AC"/>
    <w:rsid w:val="00C73BB6"/>
    <w:rsid w:val="00C77AF9"/>
    <w:rsid w:val="00C82791"/>
    <w:rsid w:val="00C96BAB"/>
    <w:rsid w:val="00CA147E"/>
    <w:rsid w:val="00CA704E"/>
    <w:rsid w:val="00CB14E9"/>
    <w:rsid w:val="00CB4963"/>
    <w:rsid w:val="00CB67C6"/>
    <w:rsid w:val="00CB78C8"/>
    <w:rsid w:val="00CC0674"/>
    <w:rsid w:val="00CC495E"/>
    <w:rsid w:val="00CD1316"/>
    <w:rsid w:val="00CD6A88"/>
    <w:rsid w:val="00CE24B0"/>
    <w:rsid w:val="00CE7338"/>
    <w:rsid w:val="00CF193A"/>
    <w:rsid w:val="00CF33B2"/>
    <w:rsid w:val="00CF6A34"/>
    <w:rsid w:val="00CF7843"/>
    <w:rsid w:val="00D04DD8"/>
    <w:rsid w:val="00D04F07"/>
    <w:rsid w:val="00D1266E"/>
    <w:rsid w:val="00D15D7C"/>
    <w:rsid w:val="00D25A63"/>
    <w:rsid w:val="00D25FAC"/>
    <w:rsid w:val="00D54500"/>
    <w:rsid w:val="00D54A55"/>
    <w:rsid w:val="00D54BD8"/>
    <w:rsid w:val="00D65B4E"/>
    <w:rsid w:val="00D7069E"/>
    <w:rsid w:val="00D70DB7"/>
    <w:rsid w:val="00D7218D"/>
    <w:rsid w:val="00D828AD"/>
    <w:rsid w:val="00D929B9"/>
    <w:rsid w:val="00D944AB"/>
    <w:rsid w:val="00D94E80"/>
    <w:rsid w:val="00DA3C66"/>
    <w:rsid w:val="00DA3CA4"/>
    <w:rsid w:val="00DA4603"/>
    <w:rsid w:val="00DA53DE"/>
    <w:rsid w:val="00DA681D"/>
    <w:rsid w:val="00DB1315"/>
    <w:rsid w:val="00DC0DA3"/>
    <w:rsid w:val="00DD1288"/>
    <w:rsid w:val="00DE0263"/>
    <w:rsid w:val="00DE0DC3"/>
    <w:rsid w:val="00DF01B1"/>
    <w:rsid w:val="00E00EB3"/>
    <w:rsid w:val="00E22600"/>
    <w:rsid w:val="00E24CF1"/>
    <w:rsid w:val="00E35604"/>
    <w:rsid w:val="00E35703"/>
    <w:rsid w:val="00E42EFD"/>
    <w:rsid w:val="00E468E7"/>
    <w:rsid w:val="00E47A97"/>
    <w:rsid w:val="00E50BD3"/>
    <w:rsid w:val="00E61AE9"/>
    <w:rsid w:val="00E67E5F"/>
    <w:rsid w:val="00E726FD"/>
    <w:rsid w:val="00EB0CAE"/>
    <w:rsid w:val="00EB4B13"/>
    <w:rsid w:val="00EB758C"/>
    <w:rsid w:val="00EC367E"/>
    <w:rsid w:val="00EC4F67"/>
    <w:rsid w:val="00ED0512"/>
    <w:rsid w:val="00ED0551"/>
    <w:rsid w:val="00ED4BD3"/>
    <w:rsid w:val="00ED6D33"/>
    <w:rsid w:val="00EE32E9"/>
    <w:rsid w:val="00EF041C"/>
    <w:rsid w:val="00EF4984"/>
    <w:rsid w:val="00EF4D8D"/>
    <w:rsid w:val="00F06555"/>
    <w:rsid w:val="00F11EDC"/>
    <w:rsid w:val="00F175E1"/>
    <w:rsid w:val="00F20279"/>
    <w:rsid w:val="00F2543A"/>
    <w:rsid w:val="00F3109A"/>
    <w:rsid w:val="00F411EE"/>
    <w:rsid w:val="00F433A7"/>
    <w:rsid w:val="00F4648B"/>
    <w:rsid w:val="00F47A88"/>
    <w:rsid w:val="00F514A5"/>
    <w:rsid w:val="00F53BC9"/>
    <w:rsid w:val="00F57644"/>
    <w:rsid w:val="00F6041B"/>
    <w:rsid w:val="00F6512B"/>
    <w:rsid w:val="00F81CA7"/>
    <w:rsid w:val="00F87161"/>
    <w:rsid w:val="00F950A1"/>
    <w:rsid w:val="00FA23FC"/>
    <w:rsid w:val="00FB30D2"/>
    <w:rsid w:val="00FB384E"/>
    <w:rsid w:val="00FB4F31"/>
    <w:rsid w:val="00FC1556"/>
    <w:rsid w:val="00FC39EB"/>
    <w:rsid w:val="00FC5447"/>
    <w:rsid w:val="00FC6C0B"/>
    <w:rsid w:val="00FE350B"/>
    <w:rsid w:val="00FF1515"/>
    <w:rsid w:val="00FF19FF"/>
    <w:rsid w:val="00FF1B51"/>
    <w:rsid w:val="00FF7B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ru v:ext="edit" colors="#cff"/>
      <o:colormenu v:ext="edit" fillcolor="#cf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A57"/>
  </w:style>
  <w:style w:type="paragraph" w:styleId="Heading3">
    <w:name w:val="heading 3"/>
    <w:basedOn w:val="Normal"/>
    <w:next w:val="Normal"/>
    <w:link w:val="Heading3Char"/>
    <w:uiPriority w:val="9"/>
    <w:unhideWhenUsed/>
    <w:qFormat/>
    <w:rsid w:val="00876EAF"/>
    <w:pPr>
      <w:keepNext/>
      <w:keepLines/>
      <w:spacing w:before="200" w:after="0"/>
      <w:outlineLvl w:val="2"/>
    </w:pPr>
    <w:rPr>
      <w:rFonts w:asciiTheme="majorHAnsi" w:eastAsiaTheme="majorEastAsia" w:hAnsiTheme="majorHAnsi" w:cstheme="majorBidi"/>
      <w:b/>
      <w:bCs/>
      <w:color w:val="53548A"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02F3"/>
    <w:pPr>
      <w:spacing w:after="0" w:line="240" w:lineRule="auto"/>
    </w:pPr>
    <w:rPr>
      <w:rFonts w:eastAsiaTheme="minorHAns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7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A33"/>
    <w:rPr>
      <w:rFonts w:ascii="Tahoma" w:hAnsi="Tahoma" w:cs="Tahoma"/>
      <w:sz w:val="16"/>
      <w:szCs w:val="16"/>
    </w:rPr>
  </w:style>
  <w:style w:type="paragraph" w:styleId="ListParagraph">
    <w:name w:val="List Paragraph"/>
    <w:basedOn w:val="Normal"/>
    <w:link w:val="ListParagraphChar"/>
    <w:uiPriority w:val="34"/>
    <w:qFormat/>
    <w:rsid w:val="00AA2450"/>
    <w:pPr>
      <w:ind w:left="720"/>
      <w:contextualSpacing/>
    </w:pPr>
  </w:style>
  <w:style w:type="paragraph" w:styleId="NormalWeb">
    <w:name w:val="Normal (Web)"/>
    <w:basedOn w:val="Normal"/>
    <w:uiPriority w:val="99"/>
    <w:semiHidden/>
    <w:unhideWhenUsed/>
    <w:rsid w:val="00AA24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6B091A"/>
  </w:style>
  <w:style w:type="table" w:styleId="MediumGrid3-Accent1">
    <w:name w:val="Medium Grid 3 Accent 1"/>
    <w:basedOn w:val="TableNormal"/>
    <w:uiPriority w:val="69"/>
    <w:rsid w:val="00C11BF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D2E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548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548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548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548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A5C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A5C9" w:themeFill="accent1" w:themeFillTint="7F"/>
      </w:tcPr>
    </w:tblStylePr>
  </w:style>
  <w:style w:type="character" w:styleId="CommentReference">
    <w:name w:val="annotation reference"/>
    <w:basedOn w:val="DefaultParagraphFont"/>
    <w:uiPriority w:val="99"/>
    <w:semiHidden/>
    <w:unhideWhenUsed/>
    <w:rsid w:val="00112B34"/>
    <w:rPr>
      <w:sz w:val="16"/>
      <w:szCs w:val="16"/>
    </w:rPr>
  </w:style>
  <w:style w:type="paragraph" w:styleId="CommentText">
    <w:name w:val="annotation text"/>
    <w:basedOn w:val="Normal"/>
    <w:link w:val="CommentTextChar"/>
    <w:uiPriority w:val="99"/>
    <w:semiHidden/>
    <w:unhideWhenUsed/>
    <w:rsid w:val="00112B34"/>
    <w:pPr>
      <w:spacing w:line="240" w:lineRule="auto"/>
    </w:pPr>
    <w:rPr>
      <w:sz w:val="20"/>
      <w:szCs w:val="20"/>
    </w:rPr>
  </w:style>
  <w:style w:type="character" w:customStyle="1" w:styleId="CommentTextChar">
    <w:name w:val="Comment Text Char"/>
    <w:basedOn w:val="DefaultParagraphFont"/>
    <w:link w:val="CommentText"/>
    <w:uiPriority w:val="99"/>
    <w:semiHidden/>
    <w:rsid w:val="00112B34"/>
    <w:rPr>
      <w:sz w:val="20"/>
      <w:szCs w:val="20"/>
    </w:rPr>
  </w:style>
  <w:style w:type="paragraph" w:styleId="CommentSubject">
    <w:name w:val="annotation subject"/>
    <w:basedOn w:val="CommentText"/>
    <w:next w:val="CommentText"/>
    <w:link w:val="CommentSubjectChar"/>
    <w:uiPriority w:val="99"/>
    <w:semiHidden/>
    <w:unhideWhenUsed/>
    <w:rsid w:val="00112B34"/>
    <w:rPr>
      <w:b/>
      <w:bCs/>
    </w:rPr>
  </w:style>
  <w:style w:type="character" w:customStyle="1" w:styleId="CommentSubjectChar">
    <w:name w:val="Comment Subject Char"/>
    <w:basedOn w:val="CommentTextChar"/>
    <w:link w:val="CommentSubject"/>
    <w:uiPriority w:val="99"/>
    <w:semiHidden/>
    <w:rsid w:val="00112B34"/>
    <w:rPr>
      <w:b/>
      <w:bCs/>
    </w:rPr>
  </w:style>
  <w:style w:type="table" w:styleId="MediumGrid3-Accent5">
    <w:name w:val="Medium Grid 3 Accent 5"/>
    <w:basedOn w:val="TableNormal"/>
    <w:uiPriority w:val="69"/>
    <w:rsid w:val="0047694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D5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B5D3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B5D3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B5D3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B5D3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FAC9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FAC93" w:themeFill="accent5" w:themeFillTint="7F"/>
      </w:tcPr>
    </w:tblStylePr>
  </w:style>
  <w:style w:type="paragraph" w:styleId="Header">
    <w:name w:val="header"/>
    <w:basedOn w:val="Normal"/>
    <w:link w:val="HeaderChar"/>
    <w:uiPriority w:val="99"/>
    <w:semiHidden/>
    <w:unhideWhenUsed/>
    <w:rsid w:val="00370C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0C7B"/>
  </w:style>
  <w:style w:type="paragraph" w:styleId="Footer">
    <w:name w:val="footer"/>
    <w:basedOn w:val="Normal"/>
    <w:link w:val="FooterChar"/>
    <w:uiPriority w:val="99"/>
    <w:semiHidden/>
    <w:unhideWhenUsed/>
    <w:rsid w:val="00370C7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0C7B"/>
  </w:style>
  <w:style w:type="paragraph" w:customStyle="1" w:styleId="Default">
    <w:name w:val="Default"/>
    <w:rsid w:val="00541436"/>
    <w:pPr>
      <w:autoSpaceDE w:val="0"/>
      <w:autoSpaceDN w:val="0"/>
      <w:adjustRightInd w:val="0"/>
      <w:spacing w:after="0" w:line="240" w:lineRule="auto"/>
    </w:pPr>
    <w:rPr>
      <w:rFonts w:ascii="Calibri" w:eastAsiaTheme="minorHAnsi" w:hAnsi="Calibri" w:cs="Calibri"/>
      <w:color w:val="000000"/>
      <w:sz w:val="24"/>
      <w:szCs w:val="24"/>
    </w:rPr>
  </w:style>
  <w:style w:type="paragraph" w:customStyle="1" w:styleId="Calibri15Paragraph">
    <w:name w:val="Calibri15Paragraph"/>
    <w:basedOn w:val="Normal"/>
    <w:link w:val="Calibri15ParagraphChar"/>
    <w:qFormat/>
    <w:rsid w:val="00541436"/>
    <w:pPr>
      <w:pBdr>
        <w:bottom w:val="single" w:sz="18" w:space="1" w:color="00A6A7"/>
      </w:pBdr>
      <w:spacing w:before="120" w:after="120" w:line="240" w:lineRule="auto"/>
      <w:outlineLvl w:val="1"/>
    </w:pPr>
    <w:rPr>
      <w:rFonts w:eastAsiaTheme="minorHAnsi"/>
      <w:color w:val="414141"/>
      <w:sz w:val="30"/>
      <w:szCs w:val="30"/>
    </w:rPr>
  </w:style>
  <w:style w:type="character" w:customStyle="1" w:styleId="Calibri15ParagraphChar">
    <w:name w:val="Calibri15Paragraph Char"/>
    <w:basedOn w:val="DefaultParagraphFont"/>
    <w:link w:val="Calibri15Paragraph"/>
    <w:rsid w:val="00541436"/>
    <w:rPr>
      <w:rFonts w:eastAsiaTheme="minorHAnsi"/>
      <w:color w:val="414141"/>
      <w:sz w:val="30"/>
      <w:szCs w:val="30"/>
    </w:rPr>
  </w:style>
  <w:style w:type="character" w:styleId="Emphasis">
    <w:name w:val="Emphasis"/>
    <w:basedOn w:val="DefaultParagraphFont"/>
    <w:uiPriority w:val="20"/>
    <w:qFormat/>
    <w:rsid w:val="00C73BB6"/>
    <w:rPr>
      <w:i/>
      <w:iCs/>
    </w:rPr>
  </w:style>
  <w:style w:type="character" w:customStyle="1" w:styleId="Heading3Char">
    <w:name w:val="Heading 3 Char"/>
    <w:basedOn w:val="DefaultParagraphFont"/>
    <w:link w:val="Heading3"/>
    <w:uiPriority w:val="9"/>
    <w:rsid w:val="00876EAF"/>
    <w:rPr>
      <w:rFonts w:asciiTheme="majorHAnsi" w:eastAsiaTheme="majorEastAsia" w:hAnsiTheme="majorHAnsi" w:cstheme="majorBidi"/>
      <w:b/>
      <w:bCs/>
      <w:color w:val="53548A" w:themeColor="accent1"/>
    </w:rPr>
  </w:style>
  <w:style w:type="paragraph" w:styleId="DocumentMap">
    <w:name w:val="Document Map"/>
    <w:basedOn w:val="Normal"/>
    <w:link w:val="DocumentMapChar"/>
    <w:uiPriority w:val="99"/>
    <w:semiHidden/>
    <w:unhideWhenUsed/>
    <w:rsid w:val="004712B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712B7"/>
    <w:rPr>
      <w:rFonts w:ascii="Tahoma" w:hAnsi="Tahoma" w:cs="Tahoma"/>
      <w:sz w:val="16"/>
      <w:szCs w:val="16"/>
    </w:rPr>
  </w:style>
  <w:style w:type="table" w:styleId="ColorfulShading-Accent1">
    <w:name w:val="Colorful Shading Accent 1"/>
    <w:basedOn w:val="TableNormal"/>
    <w:uiPriority w:val="71"/>
    <w:rsid w:val="00307A1A"/>
    <w:pPr>
      <w:spacing w:after="0" w:line="240" w:lineRule="auto"/>
    </w:pPr>
    <w:rPr>
      <w:color w:val="000000" w:themeColor="text1"/>
    </w:rPr>
    <w:tblPr>
      <w:tblStyleRowBandSize w:val="1"/>
      <w:tblStyleColBandSize w:val="1"/>
      <w:tblInd w:w="0" w:type="dxa"/>
      <w:tblBorders>
        <w:top w:val="single" w:sz="24" w:space="0" w:color="438086" w:themeColor="accent2"/>
        <w:left w:val="single" w:sz="4" w:space="0" w:color="53548A" w:themeColor="accent1"/>
        <w:bottom w:val="single" w:sz="4" w:space="0" w:color="53548A" w:themeColor="accent1"/>
        <w:right w:val="single" w:sz="4" w:space="0" w:color="53548A"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F4" w:themeFill="accent1" w:themeFillTint="19"/>
    </w:tcPr>
    <w:tblStylePr w:type="firstRow">
      <w:rPr>
        <w:b/>
        <w:bCs/>
      </w:rPr>
      <w:tblPr/>
      <w:tcPr>
        <w:tcBorders>
          <w:top w:val="nil"/>
          <w:left w:val="nil"/>
          <w:bottom w:val="single" w:sz="24" w:space="0" w:color="43808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3252" w:themeFill="accent1" w:themeFillShade="99"/>
      </w:tcPr>
    </w:tblStylePr>
    <w:tblStylePr w:type="firstCol">
      <w:rPr>
        <w:color w:val="FFFFFF" w:themeColor="background1"/>
      </w:rPr>
      <w:tblPr/>
      <w:tcPr>
        <w:tcBorders>
          <w:top w:val="nil"/>
          <w:left w:val="nil"/>
          <w:bottom w:val="nil"/>
          <w:right w:val="nil"/>
          <w:insideH w:val="single" w:sz="4" w:space="0" w:color="313252" w:themeColor="accent1" w:themeShade="99"/>
          <w:insideV w:val="nil"/>
        </w:tcBorders>
        <w:shd w:val="clear" w:color="auto" w:fill="31325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13252" w:themeFill="accent1" w:themeFillShade="99"/>
      </w:tcPr>
    </w:tblStylePr>
    <w:tblStylePr w:type="band1Vert">
      <w:tblPr/>
      <w:tcPr>
        <w:shd w:val="clear" w:color="auto" w:fill="B6B7D3" w:themeFill="accent1" w:themeFillTint="66"/>
      </w:tcPr>
    </w:tblStylePr>
    <w:tblStylePr w:type="band1Horz">
      <w:tblPr/>
      <w:tcPr>
        <w:shd w:val="clear" w:color="auto" w:fill="A5A5C9" w:themeFill="accent1" w:themeFillTint="7F"/>
      </w:tcPr>
    </w:tblStylePr>
    <w:tblStylePr w:type="neCell">
      <w:rPr>
        <w:color w:val="000000" w:themeColor="text1"/>
      </w:rPr>
    </w:tblStylePr>
    <w:tblStylePr w:type="nwCell">
      <w:rPr>
        <w:color w:val="000000" w:themeColor="text1"/>
      </w:rPr>
    </w:tblStylePr>
  </w:style>
  <w:style w:type="table" w:customStyle="1" w:styleId="LightGrid-Accent1">
    <w:name w:val="Light Grid Accent 1"/>
    <w:basedOn w:val="TableNormal"/>
    <w:uiPriority w:val="62"/>
    <w:rsid w:val="00307A1A"/>
    <w:pPr>
      <w:spacing w:after="0" w:line="240" w:lineRule="auto"/>
    </w:pPr>
    <w:tblPr>
      <w:tblStyleRowBandSize w:val="1"/>
      <w:tblStyleColBandSize w:val="1"/>
      <w:tblInd w:w="0" w:type="dxa"/>
      <w:tblBorders>
        <w:top w:val="single" w:sz="8" w:space="0" w:color="53548A" w:themeColor="accent1"/>
        <w:left w:val="single" w:sz="8" w:space="0" w:color="53548A" w:themeColor="accent1"/>
        <w:bottom w:val="single" w:sz="8" w:space="0" w:color="53548A" w:themeColor="accent1"/>
        <w:right w:val="single" w:sz="8" w:space="0" w:color="53548A" w:themeColor="accent1"/>
        <w:insideH w:val="single" w:sz="8" w:space="0" w:color="53548A" w:themeColor="accent1"/>
        <w:insideV w:val="single" w:sz="8" w:space="0" w:color="53548A"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3548A" w:themeColor="accent1"/>
          <w:left w:val="single" w:sz="8" w:space="0" w:color="53548A" w:themeColor="accent1"/>
          <w:bottom w:val="single" w:sz="18" w:space="0" w:color="53548A" w:themeColor="accent1"/>
          <w:right w:val="single" w:sz="8" w:space="0" w:color="53548A" w:themeColor="accent1"/>
          <w:insideH w:val="nil"/>
          <w:insideV w:val="single" w:sz="8" w:space="0" w:color="53548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548A" w:themeColor="accent1"/>
          <w:left w:val="single" w:sz="8" w:space="0" w:color="53548A" w:themeColor="accent1"/>
          <w:bottom w:val="single" w:sz="8" w:space="0" w:color="53548A" w:themeColor="accent1"/>
          <w:right w:val="single" w:sz="8" w:space="0" w:color="53548A" w:themeColor="accent1"/>
          <w:insideH w:val="nil"/>
          <w:insideV w:val="single" w:sz="8" w:space="0" w:color="53548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548A" w:themeColor="accent1"/>
          <w:left w:val="single" w:sz="8" w:space="0" w:color="53548A" w:themeColor="accent1"/>
          <w:bottom w:val="single" w:sz="8" w:space="0" w:color="53548A" w:themeColor="accent1"/>
          <w:right w:val="single" w:sz="8" w:space="0" w:color="53548A" w:themeColor="accent1"/>
        </w:tcBorders>
      </w:tcPr>
    </w:tblStylePr>
    <w:tblStylePr w:type="band1Vert">
      <w:tblPr/>
      <w:tcPr>
        <w:tcBorders>
          <w:top w:val="single" w:sz="8" w:space="0" w:color="53548A" w:themeColor="accent1"/>
          <w:left w:val="single" w:sz="8" w:space="0" w:color="53548A" w:themeColor="accent1"/>
          <w:bottom w:val="single" w:sz="8" w:space="0" w:color="53548A" w:themeColor="accent1"/>
          <w:right w:val="single" w:sz="8" w:space="0" w:color="53548A" w:themeColor="accent1"/>
        </w:tcBorders>
        <w:shd w:val="clear" w:color="auto" w:fill="D2D2E4" w:themeFill="accent1" w:themeFillTint="3F"/>
      </w:tcPr>
    </w:tblStylePr>
    <w:tblStylePr w:type="band1Horz">
      <w:tblPr/>
      <w:tcPr>
        <w:tcBorders>
          <w:top w:val="single" w:sz="8" w:space="0" w:color="53548A" w:themeColor="accent1"/>
          <w:left w:val="single" w:sz="8" w:space="0" w:color="53548A" w:themeColor="accent1"/>
          <w:bottom w:val="single" w:sz="8" w:space="0" w:color="53548A" w:themeColor="accent1"/>
          <w:right w:val="single" w:sz="8" w:space="0" w:color="53548A" w:themeColor="accent1"/>
          <w:insideV w:val="single" w:sz="8" w:space="0" w:color="53548A" w:themeColor="accent1"/>
        </w:tcBorders>
        <w:shd w:val="clear" w:color="auto" w:fill="D2D2E4" w:themeFill="accent1" w:themeFillTint="3F"/>
      </w:tcPr>
    </w:tblStylePr>
    <w:tblStylePr w:type="band2Horz">
      <w:tblPr/>
      <w:tcPr>
        <w:tcBorders>
          <w:top w:val="single" w:sz="8" w:space="0" w:color="53548A" w:themeColor="accent1"/>
          <w:left w:val="single" w:sz="8" w:space="0" w:color="53548A" w:themeColor="accent1"/>
          <w:bottom w:val="single" w:sz="8" w:space="0" w:color="53548A" w:themeColor="accent1"/>
          <w:right w:val="single" w:sz="8" w:space="0" w:color="53548A" w:themeColor="accent1"/>
          <w:insideV w:val="single" w:sz="8" w:space="0" w:color="53548A" w:themeColor="accent1"/>
        </w:tcBorders>
      </w:tcPr>
    </w:tblStylePr>
  </w:style>
</w:styles>
</file>

<file path=word/webSettings.xml><?xml version="1.0" encoding="utf-8"?>
<w:webSettings xmlns:r="http://schemas.openxmlformats.org/officeDocument/2006/relationships" xmlns:w="http://schemas.openxmlformats.org/wordprocessingml/2006/main">
  <w:divs>
    <w:div w:id="90246839">
      <w:bodyDiv w:val="1"/>
      <w:marLeft w:val="0"/>
      <w:marRight w:val="0"/>
      <w:marTop w:val="0"/>
      <w:marBottom w:val="0"/>
      <w:divBdr>
        <w:top w:val="none" w:sz="0" w:space="0" w:color="auto"/>
        <w:left w:val="none" w:sz="0" w:space="0" w:color="auto"/>
        <w:bottom w:val="none" w:sz="0" w:space="0" w:color="auto"/>
        <w:right w:val="none" w:sz="0" w:space="0" w:color="auto"/>
      </w:divBdr>
    </w:div>
    <w:div w:id="153099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FA2514-4B55-4DB8-B2A6-111C767AB3BF}" type="doc">
      <dgm:prSet loTypeId="urn:microsoft.com/office/officeart/2005/8/layout/vList6" loCatId="list" qsTypeId="urn:microsoft.com/office/officeart/2005/8/quickstyle/3d6" qsCatId="3D" csTypeId="urn:microsoft.com/office/officeart/2005/8/colors/accent0_3" csCatId="mainScheme" phldr="1"/>
      <dgm:spPr/>
      <dgm:t>
        <a:bodyPr/>
        <a:lstStyle/>
        <a:p>
          <a:endParaRPr lang="en-US"/>
        </a:p>
      </dgm:t>
    </dgm:pt>
    <dgm:pt modelId="{5C1C6509-8892-4DC7-A07D-E894BCEA8BAD}">
      <dgm:prSet phldrT="[Text]" custT="1"/>
      <dgm:spPr/>
      <dgm:t>
        <a:bodyPr/>
        <a:lstStyle/>
        <a:p>
          <a:r>
            <a:rPr lang="en-US" sz="1600" dirty="0" smtClean="0"/>
            <a:t>Registration</a:t>
          </a:r>
          <a:endParaRPr lang="en-US" sz="1800" dirty="0"/>
        </a:p>
      </dgm:t>
    </dgm:pt>
    <dgm:pt modelId="{F80CDBB8-8AA7-4FA1-8FED-BCA117639008}" type="parTrans" cxnId="{55A3FA0B-EEDA-4BAD-853B-405D6753D6BD}">
      <dgm:prSet/>
      <dgm:spPr/>
      <dgm:t>
        <a:bodyPr/>
        <a:lstStyle/>
        <a:p>
          <a:endParaRPr lang="en-US" sz="1100"/>
        </a:p>
      </dgm:t>
    </dgm:pt>
    <dgm:pt modelId="{EA5D70A5-E6EB-499A-A77D-70FDCF025D6A}" type="sibTrans" cxnId="{55A3FA0B-EEDA-4BAD-853B-405D6753D6BD}">
      <dgm:prSet/>
      <dgm:spPr/>
      <dgm:t>
        <a:bodyPr/>
        <a:lstStyle/>
        <a:p>
          <a:endParaRPr lang="en-US" sz="1100"/>
        </a:p>
      </dgm:t>
    </dgm:pt>
    <dgm:pt modelId="{C0A56AC6-3B10-418D-B9E1-1DCA4A1B5011}">
      <dgm:prSet phldrT="[Text]" custT="1"/>
      <dgm:spPr/>
      <dgm:t>
        <a:bodyPr/>
        <a:lstStyle/>
        <a:p>
          <a:r>
            <a:rPr lang="en-US" sz="1100" dirty="0" smtClean="0"/>
            <a:t>Member Registration</a:t>
          </a:r>
          <a:endParaRPr lang="en-US" sz="1100" dirty="0"/>
        </a:p>
      </dgm:t>
    </dgm:pt>
    <dgm:pt modelId="{61CC79D9-0479-48FE-9131-8F14CE699276}" type="parTrans" cxnId="{427EE668-BF8C-454B-BAC2-751565708F78}">
      <dgm:prSet/>
      <dgm:spPr/>
      <dgm:t>
        <a:bodyPr/>
        <a:lstStyle/>
        <a:p>
          <a:endParaRPr lang="en-US" sz="1100"/>
        </a:p>
      </dgm:t>
    </dgm:pt>
    <dgm:pt modelId="{E7E5C461-FB3A-4AED-A11F-ECE25E98EEDB}" type="sibTrans" cxnId="{427EE668-BF8C-454B-BAC2-751565708F78}">
      <dgm:prSet/>
      <dgm:spPr/>
      <dgm:t>
        <a:bodyPr/>
        <a:lstStyle/>
        <a:p>
          <a:endParaRPr lang="en-US" sz="1100"/>
        </a:p>
      </dgm:t>
    </dgm:pt>
    <dgm:pt modelId="{FD032105-42B3-4CB9-90B2-68239C5CDDE9}">
      <dgm:prSet phldrT="[Text]" custT="1"/>
      <dgm:spPr/>
      <dgm:t>
        <a:bodyPr/>
        <a:lstStyle/>
        <a:p>
          <a:r>
            <a:rPr lang="en-US" sz="1100" dirty="0" smtClean="0"/>
            <a:t>Vendor Registration</a:t>
          </a:r>
          <a:endParaRPr lang="en-US" sz="1100" dirty="0"/>
        </a:p>
      </dgm:t>
    </dgm:pt>
    <dgm:pt modelId="{979598EB-2E3F-4DE7-90DA-2424811FF532}" type="parTrans" cxnId="{52CFF9FD-9FBE-4E86-ADB8-3D643537BDEC}">
      <dgm:prSet/>
      <dgm:spPr/>
      <dgm:t>
        <a:bodyPr/>
        <a:lstStyle/>
        <a:p>
          <a:endParaRPr lang="en-US" sz="1100"/>
        </a:p>
      </dgm:t>
    </dgm:pt>
    <dgm:pt modelId="{00BB8BA0-199D-4473-8893-8E91A1383377}" type="sibTrans" cxnId="{52CFF9FD-9FBE-4E86-ADB8-3D643537BDEC}">
      <dgm:prSet/>
      <dgm:spPr/>
      <dgm:t>
        <a:bodyPr/>
        <a:lstStyle/>
        <a:p>
          <a:endParaRPr lang="en-US" sz="1100"/>
        </a:p>
      </dgm:t>
    </dgm:pt>
    <dgm:pt modelId="{ED748342-69E8-4F27-B7C4-FBBC9CF974EA}">
      <dgm:prSet phldrT="[Text]" custT="1"/>
      <dgm:spPr/>
      <dgm:t>
        <a:bodyPr/>
        <a:lstStyle/>
        <a:p>
          <a:r>
            <a:rPr lang="en-US" sz="1600" dirty="0" smtClean="0"/>
            <a:t>Shipping </a:t>
          </a:r>
          <a:endParaRPr lang="en-US" sz="1800" dirty="0"/>
        </a:p>
      </dgm:t>
    </dgm:pt>
    <dgm:pt modelId="{5C440E1B-101E-4B85-9E26-33B5206BE159}" type="parTrans" cxnId="{6FDA17F6-6F82-4E8E-90E7-80E7BA99DC3D}">
      <dgm:prSet/>
      <dgm:spPr/>
      <dgm:t>
        <a:bodyPr/>
        <a:lstStyle/>
        <a:p>
          <a:endParaRPr lang="en-US" sz="1100"/>
        </a:p>
      </dgm:t>
    </dgm:pt>
    <dgm:pt modelId="{15E49D57-C022-484E-AC72-6D1086D71199}" type="sibTrans" cxnId="{6FDA17F6-6F82-4E8E-90E7-80E7BA99DC3D}">
      <dgm:prSet/>
      <dgm:spPr/>
      <dgm:t>
        <a:bodyPr/>
        <a:lstStyle/>
        <a:p>
          <a:endParaRPr lang="en-US" sz="1100"/>
        </a:p>
      </dgm:t>
    </dgm:pt>
    <dgm:pt modelId="{873C0D63-BE64-417A-B97E-445A9D74CB6E}">
      <dgm:prSet phldrT="[Text]" custT="1"/>
      <dgm:spPr/>
      <dgm:t>
        <a:bodyPr/>
        <a:lstStyle/>
        <a:p>
          <a:r>
            <a:rPr lang="en-US" sz="1100" dirty="0" smtClean="0"/>
            <a:t>Shipping Request </a:t>
          </a:r>
          <a:endParaRPr lang="en-US" sz="1100" dirty="0"/>
        </a:p>
      </dgm:t>
    </dgm:pt>
    <dgm:pt modelId="{A2B77BDF-27AD-48A5-9D43-27D8096F1915}" type="parTrans" cxnId="{D95204CB-925D-4840-AEFB-0A0C546E0C49}">
      <dgm:prSet/>
      <dgm:spPr/>
      <dgm:t>
        <a:bodyPr/>
        <a:lstStyle/>
        <a:p>
          <a:endParaRPr lang="en-US" sz="1100"/>
        </a:p>
      </dgm:t>
    </dgm:pt>
    <dgm:pt modelId="{AAD2D097-36F3-46CD-BF49-0A23F49DCFB7}" type="sibTrans" cxnId="{D95204CB-925D-4840-AEFB-0A0C546E0C49}">
      <dgm:prSet/>
      <dgm:spPr/>
      <dgm:t>
        <a:bodyPr/>
        <a:lstStyle/>
        <a:p>
          <a:endParaRPr lang="en-US" sz="1100"/>
        </a:p>
      </dgm:t>
    </dgm:pt>
    <dgm:pt modelId="{78E700E0-A403-4079-9C7D-16F30F2A6A10}">
      <dgm:prSet phldrT="[Text]" custT="1"/>
      <dgm:spPr/>
      <dgm:t>
        <a:bodyPr/>
        <a:lstStyle/>
        <a:p>
          <a:r>
            <a:rPr lang="en-US" sz="1100" dirty="0" smtClean="0"/>
            <a:t>Shipping Delivery</a:t>
          </a:r>
          <a:endParaRPr lang="en-US" sz="1100" dirty="0"/>
        </a:p>
      </dgm:t>
    </dgm:pt>
    <dgm:pt modelId="{2CAA8ED6-BF42-46DF-8F81-A0C4996AE223}" type="parTrans" cxnId="{578C210F-CB14-449B-AE9C-8E190B43F323}">
      <dgm:prSet/>
      <dgm:spPr/>
      <dgm:t>
        <a:bodyPr/>
        <a:lstStyle/>
        <a:p>
          <a:endParaRPr lang="en-US" sz="1100"/>
        </a:p>
      </dgm:t>
    </dgm:pt>
    <dgm:pt modelId="{F852DB68-034E-4C84-99D1-2257C7669069}" type="sibTrans" cxnId="{578C210F-CB14-449B-AE9C-8E190B43F323}">
      <dgm:prSet/>
      <dgm:spPr/>
      <dgm:t>
        <a:bodyPr/>
        <a:lstStyle/>
        <a:p>
          <a:endParaRPr lang="en-US" sz="1100"/>
        </a:p>
      </dgm:t>
    </dgm:pt>
    <dgm:pt modelId="{40BEFC9C-32E8-4122-B361-945E8E208D99}">
      <dgm:prSet phldrT="[Text]" custT="1"/>
      <dgm:spPr/>
      <dgm:t>
        <a:bodyPr/>
        <a:lstStyle/>
        <a:p>
          <a:r>
            <a:rPr lang="en-US" sz="1100" dirty="0" smtClean="0"/>
            <a:t>Member Cancellation</a:t>
          </a:r>
          <a:endParaRPr lang="en-US" sz="1100" dirty="0"/>
        </a:p>
      </dgm:t>
    </dgm:pt>
    <dgm:pt modelId="{11A70838-5C44-4F56-BA45-91C32B883FC2}" type="parTrans" cxnId="{58FF7F10-FAB6-44F0-9090-25C52961A716}">
      <dgm:prSet/>
      <dgm:spPr/>
      <dgm:t>
        <a:bodyPr/>
        <a:lstStyle/>
        <a:p>
          <a:endParaRPr lang="en-US" sz="1100"/>
        </a:p>
      </dgm:t>
    </dgm:pt>
    <dgm:pt modelId="{C0E10272-CB07-4F56-84BC-6E866D525DA6}" type="sibTrans" cxnId="{58FF7F10-FAB6-44F0-9090-25C52961A716}">
      <dgm:prSet/>
      <dgm:spPr/>
      <dgm:t>
        <a:bodyPr/>
        <a:lstStyle/>
        <a:p>
          <a:endParaRPr lang="en-US" sz="1100"/>
        </a:p>
      </dgm:t>
    </dgm:pt>
    <dgm:pt modelId="{EC9AD2B4-342F-4780-ABBC-927BEF7E7E72}">
      <dgm:prSet phldrT="[Text]" custT="1"/>
      <dgm:spPr/>
      <dgm:t>
        <a:bodyPr/>
        <a:lstStyle/>
        <a:p>
          <a:r>
            <a:rPr lang="en-US" sz="1600" dirty="0" smtClean="0"/>
            <a:t>Finance</a:t>
          </a:r>
          <a:endParaRPr lang="en-US" sz="1800" dirty="0"/>
        </a:p>
      </dgm:t>
    </dgm:pt>
    <dgm:pt modelId="{DFCEF83B-CA8F-43CB-BFB7-146A44F06ACD}" type="parTrans" cxnId="{AC7B6BE3-AACD-4F09-BBE4-F3B31B12149C}">
      <dgm:prSet/>
      <dgm:spPr/>
      <dgm:t>
        <a:bodyPr/>
        <a:lstStyle/>
        <a:p>
          <a:endParaRPr lang="en-US" sz="1100"/>
        </a:p>
      </dgm:t>
    </dgm:pt>
    <dgm:pt modelId="{7B080943-306A-4EA4-95D9-5D11BA7AD0A0}" type="sibTrans" cxnId="{AC7B6BE3-AACD-4F09-BBE4-F3B31B12149C}">
      <dgm:prSet/>
      <dgm:spPr/>
      <dgm:t>
        <a:bodyPr/>
        <a:lstStyle/>
        <a:p>
          <a:endParaRPr lang="en-US" sz="1100"/>
        </a:p>
      </dgm:t>
    </dgm:pt>
    <dgm:pt modelId="{D2D78E0B-E675-44D1-8738-04BD7BB8ABE8}">
      <dgm:prSet phldrT="[Text]" custT="1"/>
      <dgm:spPr/>
      <dgm:t>
        <a:bodyPr/>
        <a:lstStyle/>
        <a:p>
          <a:r>
            <a:rPr lang="en-US" sz="1100" dirty="0" smtClean="0"/>
            <a:t>Invoicing</a:t>
          </a:r>
          <a:endParaRPr lang="en-US" sz="1200" dirty="0"/>
        </a:p>
      </dgm:t>
    </dgm:pt>
    <dgm:pt modelId="{265199F3-EF1E-48D9-B253-DFA4DF045241}" type="parTrans" cxnId="{B376C91E-45BF-4EC7-B480-35CE506F1B5F}">
      <dgm:prSet/>
      <dgm:spPr/>
      <dgm:t>
        <a:bodyPr/>
        <a:lstStyle/>
        <a:p>
          <a:endParaRPr lang="en-US" sz="1100"/>
        </a:p>
      </dgm:t>
    </dgm:pt>
    <dgm:pt modelId="{A3316E7B-F0A4-4FEB-8FB6-91C27FECF359}" type="sibTrans" cxnId="{B376C91E-45BF-4EC7-B480-35CE506F1B5F}">
      <dgm:prSet/>
      <dgm:spPr/>
      <dgm:t>
        <a:bodyPr/>
        <a:lstStyle/>
        <a:p>
          <a:endParaRPr lang="en-US" sz="1100"/>
        </a:p>
      </dgm:t>
    </dgm:pt>
    <dgm:pt modelId="{8780FEB7-B857-4E2A-A3FC-A36C28608894}">
      <dgm:prSet phldrT="[Text]" custT="1"/>
      <dgm:spPr/>
      <dgm:t>
        <a:bodyPr/>
        <a:lstStyle/>
        <a:p>
          <a:endParaRPr lang="en-US" sz="1200" dirty="0"/>
        </a:p>
      </dgm:t>
    </dgm:pt>
    <dgm:pt modelId="{82D6172D-7299-423C-ABB2-8F025F6E6B86}" type="parTrans" cxnId="{085125C8-D1B7-4EEA-8D61-41B6C8040E70}">
      <dgm:prSet/>
      <dgm:spPr/>
      <dgm:t>
        <a:bodyPr/>
        <a:lstStyle/>
        <a:p>
          <a:endParaRPr lang="en-US" sz="1100"/>
        </a:p>
      </dgm:t>
    </dgm:pt>
    <dgm:pt modelId="{4815709D-F563-4476-AD3F-46B130A73BFC}" type="sibTrans" cxnId="{085125C8-D1B7-4EEA-8D61-41B6C8040E70}">
      <dgm:prSet/>
      <dgm:spPr/>
      <dgm:t>
        <a:bodyPr/>
        <a:lstStyle/>
        <a:p>
          <a:endParaRPr lang="en-US" sz="1100"/>
        </a:p>
      </dgm:t>
    </dgm:pt>
    <dgm:pt modelId="{7AFDDECA-B7D6-49FD-BD84-AB4FF54AC1E5}" type="pres">
      <dgm:prSet presAssocID="{B4FA2514-4B55-4DB8-B2A6-111C767AB3BF}" presName="Name0" presStyleCnt="0">
        <dgm:presLayoutVars>
          <dgm:dir/>
          <dgm:animLvl val="lvl"/>
          <dgm:resizeHandles/>
        </dgm:presLayoutVars>
      </dgm:prSet>
      <dgm:spPr/>
      <dgm:t>
        <a:bodyPr/>
        <a:lstStyle/>
        <a:p>
          <a:endParaRPr lang="en-US"/>
        </a:p>
      </dgm:t>
    </dgm:pt>
    <dgm:pt modelId="{8ED2124C-37D7-4D93-9A0E-94BA94E44791}" type="pres">
      <dgm:prSet presAssocID="{5C1C6509-8892-4DC7-A07D-E894BCEA8BAD}" presName="linNode" presStyleCnt="0"/>
      <dgm:spPr/>
    </dgm:pt>
    <dgm:pt modelId="{E6B65EE7-9DCE-4E55-825C-7BD4D3F920C5}" type="pres">
      <dgm:prSet presAssocID="{5C1C6509-8892-4DC7-A07D-E894BCEA8BAD}" presName="parentShp" presStyleLbl="node1" presStyleIdx="0" presStyleCnt="3">
        <dgm:presLayoutVars>
          <dgm:bulletEnabled val="1"/>
        </dgm:presLayoutVars>
      </dgm:prSet>
      <dgm:spPr/>
      <dgm:t>
        <a:bodyPr/>
        <a:lstStyle/>
        <a:p>
          <a:endParaRPr lang="en-US"/>
        </a:p>
      </dgm:t>
    </dgm:pt>
    <dgm:pt modelId="{6F7E7DD3-45D8-4180-AB87-2E11928CB6DD}" type="pres">
      <dgm:prSet presAssocID="{5C1C6509-8892-4DC7-A07D-E894BCEA8BAD}" presName="childShp" presStyleLbl="bgAccFollowNode1" presStyleIdx="0" presStyleCnt="3">
        <dgm:presLayoutVars>
          <dgm:bulletEnabled val="1"/>
        </dgm:presLayoutVars>
      </dgm:prSet>
      <dgm:spPr/>
      <dgm:t>
        <a:bodyPr/>
        <a:lstStyle/>
        <a:p>
          <a:endParaRPr lang="en-US"/>
        </a:p>
      </dgm:t>
    </dgm:pt>
    <dgm:pt modelId="{1CFA007B-DCEF-405B-B169-A3621217DCB5}" type="pres">
      <dgm:prSet presAssocID="{EA5D70A5-E6EB-499A-A77D-70FDCF025D6A}" presName="spacing" presStyleCnt="0"/>
      <dgm:spPr/>
    </dgm:pt>
    <dgm:pt modelId="{10701577-8C7D-4F56-AB32-A3040E525F1A}" type="pres">
      <dgm:prSet presAssocID="{EC9AD2B4-342F-4780-ABBC-927BEF7E7E72}" presName="linNode" presStyleCnt="0"/>
      <dgm:spPr/>
    </dgm:pt>
    <dgm:pt modelId="{1A78C35D-82FF-4DA3-9D8F-343523A305C6}" type="pres">
      <dgm:prSet presAssocID="{EC9AD2B4-342F-4780-ABBC-927BEF7E7E72}" presName="parentShp" presStyleLbl="node1" presStyleIdx="1" presStyleCnt="3">
        <dgm:presLayoutVars>
          <dgm:bulletEnabled val="1"/>
        </dgm:presLayoutVars>
      </dgm:prSet>
      <dgm:spPr/>
      <dgm:t>
        <a:bodyPr/>
        <a:lstStyle/>
        <a:p>
          <a:endParaRPr lang="en-US"/>
        </a:p>
      </dgm:t>
    </dgm:pt>
    <dgm:pt modelId="{B5AA1574-7E6A-4B73-AE1B-23C05A49AB82}" type="pres">
      <dgm:prSet presAssocID="{EC9AD2B4-342F-4780-ABBC-927BEF7E7E72}" presName="childShp" presStyleLbl="bgAccFollowNode1" presStyleIdx="1" presStyleCnt="3">
        <dgm:presLayoutVars>
          <dgm:bulletEnabled val="1"/>
        </dgm:presLayoutVars>
      </dgm:prSet>
      <dgm:spPr/>
      <dgm:t>
        <a:bodyPr/>
        <a:lstStyle/>
        <a:p>
          <a:endParaRPr lang="en-US"/>
        </a:p>
      </dgm:t>
    </dgm:pt>
    <dgm:pt modelId="{9E8342ED-695F-4864-A11F-DBE9324F6D0F}" type="pres">
      <dgm:prSet presAssocID="{7B080943-306A-4EA4-95D9-5D11BA7AD0A0}" presName="spacing" presStyleCnt="0"/>
      <dgm:spPr/>
    </dgm:pt>
    <dgm:pt modelId="{80D2115E-B51D-493A-B4B3-6A336BA2978C}" type="pres">
      <dgm:prSet presAssocID="{ED748342-69E8-4F27-B7C4-FBBC9CF974EA}" presName="linNode" presStyleCnt="0"/>
      <dgm:spPr/>
    </dgm:pt>
    <dgm:pt modelId="{56AFC6ED-CAD1-4318-90BE-13E6218F4243}" type="pres">
      <dgm:prSet presAssocID="{ED748342-69E8-4F27-B7C4-FBBC9CF974EA}" presName="parentShp" presStyleLbl="node1" presStyleIdx="2" presStyleCnt="3">
        <dgm:presLayoutVars>
          <dgm:bulletEnabled val="1"/>
        </dgm:presLayoutVars>
      </dgm:prSet>
      <dgm:spPr/>
      <dgm:t>
        <a:bodyPr/>
        <a:lstStyle/>
        <a:p>
          <a:endParaRPr lang="en-US"/>
        </a:p>
      </dgm:t>
    </dgm:pt>
    <dgm:pt modelId="{C885C41C-19C9-4B8F-A871-77FBCDAF2486}" type="pres">
      <dgm:prSet presAssocID="{ED748342-69E8-4F27-B7C4-FBBC9CF974EA}" presName="childShp" presStyleLbl="bgAccFollowNode1" presStyleIdx="2" presStyleCnt="3">
        <dgm:presLayoutVars>
          <dgm:bulletEnabled val="1"/>
        </dgm:presLayoutVars>
      </dgm:prSet>
      <dgm:spPr/>
      <dgm:t>
        <a:bodyPr/>
        <a:lstStyle/>
        <a:p>
          <a:endParaRPr lang="en-US"/>
        </a:p>
      </dgm:t>
    </dgm:pt>
  </dgm:ptLst>
  <dgm:cxnLst>
    <dgm:cxn modelId="{60CA75E0-0E28-487C-84AE-0F2148E93579}" type="presOf" srcId="{873C0D63-BE64-417A-B97E-445A9D74CB6E}" destId="{C885C41C-19C9-4B8F-A871-77FBCDAF2486}" srcOrd="0" destOrd="0" presId="urn:microsoft.com/office/officeart/2005/8/layout/vList6"/>
    <dgm:cxn modelId="{D63A94F9-F623-4E95-BF9D-AA590EE4259B}" type="presOf" srcId="{78E700E0-A403-4079-9C7D-16F30F2A6A10}" destId="{C885C41C-19C9-4B8F-A871-77FBCDAF2486}" srcOrd="0" destOrd="1" presId="urn:microsoft.com/office/officeart/2005/8/layout/vList6"/>
    <dgm:cxn modelId="{A6063695-3E1F-4D65-B3C3-F2FCEAE048F8}" type="presOf" srcId="{8780FEB7-B857-4E2A-A3FC-A36C28608894}" destId="{B5AA1574-7E6A-4B73-AE1B-23C05A49AB82}" srcOrd="0" destOrd="0" presId="urn:microsoft.com/office/officeart/2005/8/layout/vList6"/>
    <dgm:cxn modelId="{68F9DBA3-AF0C-4AB1-8DBC-A295954DF79D}" type="presOf" srcId="{C0A56AC6-3B10-418D-B9E1-1DCA4A1B5011}" destId="{6F7E7DD3-45D8-4180-AB87-2E11928CB6DD}" srcOrd="0" destOrd="0" presId="urn:microsoft.com/office/officeart/2005/8/layout/vList6"/>
    <dgm:cxn modelId="{4044D3A6-FAF1-424A-925B-0A186F796307}" type="presOf" srcId="{ED748342-69E8-4F27-B7C4-FBBC9CF974EA}" destId="{56AFC6ED-CAD1-4318-90BE-13E6218F4243}" srcOrd="0" destOrd="0" presId="urn:microsoft.com/office/officeart/2005/8/layout/vList6"/>
    <dgm:cxn modelId="{B376C91E-45BF-4EC7-B480-35CE506F1B5F}" srcId="{EC9AD2B4-342F-4780-ABBC-927BEF7E7E72}" destId="{D2D78E0B-E675-44D1-8738-04BD7BB8ABE8}" srcOrd="1" destOrd="0" parTransId="{265199F3-EF1E-48D9-B253-DFA4DF045241}" sibTransId="{A3316E7B-F0A4-4FEB-8FB6-91C27FECF359}"/>
    <dgm:cxn modelId="{085125C8-D1B7-4EEA-8D61-41B6C8040E70}" srcId="{EC9AD2B4-342F-4780-ABBC-927BEF7E7E72}" destId="{8780FEB7-B857-4E2A-A3FC-A36C28608894}" srcOrd="0" destOrd="0" parTransId="{82D6172D-7299-423C-ABB2-8F025F6E6B86}" sibTransId="{4815709D-F563-4476-AD3F-46B130A73BFC}"/>
    <dgm:cxn modelId="{D95204CB-925D-4840-AEFB-0A0C546E0C49}" srcId="{ED748342-69E8-4F27-B7C4-FBBC9CF974EA}" destId="{873C0D63-BE64-417A-B97E-445A9D74CB6E}" srcOrd="0" destOrd="0" parTransId="{A2B77BDF-27AD-48A5-9D43-27D8096F1915}" sibTransId="{AAD2D097-36F3-46CD-BF49-0A23F49DCFB7}"/>
    <dgm:cxn modelId="{9A63FC93-7DFD-4AA7-830F-147FDE44D301}" type="presOf" srcId="{5C1C6509-8892-4DC7-A07D-E894BCEA8BAD}" destId="{E6B65EE7-9DCE-4E55-825C-7BD4D3F920C5}" srcOrd="0" destOrd="0" presId="urn:microsoft.com/office/officeart/2005/8/layout/vList6"/>
    <dgm:cxn modelId="{6FDA17F6-6F82-4E8E-90E7-80E7BA99DC3D}" srcId="{B4FA2514-4B55-4DB8-B2A6-111C767AB3BF}" destId="{ED748342-69E8-4F27-B7C4-FBBC9CF974EA}" srcOrd="2" destOrd="0" parTransId="{5C440E1B-101E-4B85-9E26-33B5206BE159}" sibTransId="{15E49D57-C022-484E-AC72-6D1086D71199}"/>
    <dgm:cxn modelId="{F01D34E4-AF26-4F14-A0F1-4A4599FE015F}" type="presOf" srcId="{EC9AD2B4-342F-4780-ABBC-927BEF7E7E72}" destId="{1A78C35D-82FF-4DA3-9D8F-343523A305C6}" srcOrd="0" destOrd="0" presId="urn:microsoft.com/office/officeart/2005/8/layout/vList6"/>
    <dgm:cxn modelId="{58FF7F10-FAB6-44F0-9090-25C52961A716}" srcId="{5C1C6509-8892-4DC7-A07D-E894BCEA8BAD}" destId="{40BEFC9C-32E8-4122-B361-945E8E208D99}" srcOrd="2" destOrd="0" parTransId="{11A70838-5C44-4F56-BA45-91C32B883FC2}" sibTransId="{C0E10272-CB07-4F56-84BC-6E866D525DA6}"/>
    <dgm:cxn modelId="{F2F17310-7BAF-4922-B3E5-7B6C65031AC0}" type="presOf" srcId="{D2D78E0B-E675-44D1-8738-04BD7BB8ABE8}" destId="{B5AA1574-7E6A-4B73-AE1B-23C05A49AB82}" srcOrd="0" destOrd="1" presId="urn:microsoft.com/office/officeart/2005/8/layout/vList6"/>
    <dgm:cxn modelId="{427EE668-BF8C-454B-BAC2-751565708F78}" srcId="{5C1C6509-8892-4DC7-A07D-E894BCEA8BAD}" destId="{C0A56AC6-3B10-418D-B9E1-1DCA4A1B5011}" srcOrd="0" destOrd="0" parTransId="{61CC79D9-0479-48FE-9131-8F14CE699276}" sibTransId="{E7E5C461-FB3A-4AED-A11F-ECE25E98EEDB}"/>
    <dgm:cxn modelId="{C722A54D-069A-460D-B611-69D21C61161F}" type="presOf" srcId="{FD032105-42B3-4CB9-90B2-68239C5CDDE9}" destId="{6F7E7DD3-45D8-4180-AB87-2E11928CB6DD}" srcOrd="0" destOrd="1" presId="urn:microsoft.com/office/officeart/2005/8/layout/vList6"/>
    <dgm:cxn modelId="{AC7B6BE3-AACD-4F09-BBE4-F3B31B12149C}" srcId="{B4FA2514-4B55-4DB8-B2A6-111C767AB3BF}" destId="{EC9AD2B4-342F-4780-ABBC-927BEF7E7E72}" srcOrd="1" destOrd="0" parTransId="{DFCEF83B-CA8F-43CB-BFB7-146A44F06ACD}" sibTransId="{7B080943-306A-4EA4-95D9-5D11BA7AD0A0}"/>
    <dgm:cxn modelId="{52CFF9FD-9FBE-4E86-ADB8-3D643537BDEC}" srcId="{5C1C6509-8892-4DC7-A07D-E894BCEA8BAD}" destId="{FD032105-42B3-4CB9-90B2-68239C5CDDE9}" srcOrd="1" destOrd="0" parTransId="{979598EB-2E3F-4DE7-90DA-2424811FF532}" sibTransId="{00BB8BA0-199D-4473-8893-8E91A1383377}"/>
    <dgm:cxn modelId="{4B4F223F-EB24-4FEB-BD20-BA0837FBB210}" type="presOf" srcId="{B4FA2514-4B55-4DB8-B2A6-111C767AB3BF}" destId="{7AFDDECA-B7D6-49FD-BD84-AB4FF54AC1E5}" srcOrd="0" destOrd="0" presId="urn:microsoft.com/office/officeart/2005/8/layout/vList6"/>
    <dgm:cxn modelId="{578C210F-CB14-449B-AE9C-8E190B43F323}" srcId="{ED748342-69E8-4F27-B7C4-FBBC9CF974EA}" destId="{78E700E0-A403-4079-9C7D-16F30F2A6A10}" srcOrd="1" destOrd="0" parTransId="{2CAA8ED6-BF42-46DF-8F81-A0C4996AE223}" sibTransId="{F852DB68-034E-4C84-99D1-2257C7669069}"/>
    <dgm:cxn modelId="{E15BB5F6-AF59-45A3-A983-A9ED3DFE5393}" type="presOf" srcId="{40BEFC9C-32E8-4122-B361-945E8E208D99}" destId="{6F7E7DD3-45D8-4180-AB87-2E11928CB6DD}" srcOrd="0" destOrd="2" presId="urn:microsoft.com/office/officeart/2005/8/layout/vList6"/>
    <dgm:cxn modelId="{55A3FA0B-EEDA-4BAD-853B-405D6753D6BD}" srcId="{B4FA2514-4B55-4DB8-B2A6-111C767AB3BF}" destId="{5C1C6509-8892-4DC7-A07D-E894BCEA8BAD}" srcOrd="0" destOrd="0" parTransId="{F80CDBB8-8AA7-4FA1-8FED-BCA117639008}" sibTransId="{EA5D70A5-E6EB-499A-A77D-70FDCF025D6A}"/>
    <dgm:cxn modelId="{320E57CE-0D7B-4E03-98FA-385A39F0C160}" type="presParOf" srcId="{7AFDDECA-B7D6-49FD-BD84-AB4FF54AC1E5}" destId="{8ED2124C-37D7-4D93-9A0E-94BA94E44791}" srcOrd="0" destOrd="0" presId="urn:microsoft.com/office/officeart/2005/8/layout/vList6"/>
    <dgm:cxn modelId="{CF7784C5-736B-47F8-BD4E-B95EDFA141D5}" type="presParOf" srcId="{8ED2124C-37D7-4D93-9A0E-94BA94E44791}" destId="{E6B65EE7-9DCE-4E55-825C-7BD4D3F920C5}" srcOrd="0" destOrd="0" presId="urn:microsoft.com/office/officeart/2005/8/layout/vList6"/>
    <dgm:cxn modelId="{F1AFA0A6-2FF7-467C-B115-DFED84F70F1F}" type="presParOf" srcId="{8ED2124C-37D7-4D93-9A0E-94BA94E44791}" destId="{6F7E7DD3-45D8-4180-AB87-2E11928CB6DD}" srcOrd="1" destOrd="0" presId="urn:microsoft.com/office/officeart/2005/8/layout/vList6"/>
    <dgm:cxn modelId="{064186A9-7CAC-429A-92D7-A87A239343F7}" type="presParOf" srcId="{7AFDDECA-B7D6-49FD-BD84-AB4FF54AC1E5}" destId="{1CFA007B-DCEF-405B-B169-A3621217DCB5}" srcOrd="1" destOrd="0" presId="urn:microsoft.com/office/officeart/2005/8/layout/vList6"/>
    <dgm:cxn modelId="{C4CDA7E9-0A76-4B01-94C8-A1568B1517A6}" type="presParOf" srcId="{7AFDDECA-B7D6-49FD-BD84-AB4FF54AC1E5}" destId="{10701577-8C7D-4F56-AB32-A3040E525F1A}" srcOrd="2" destOrd="0" presId="urn:microsoft.com/office/officeart/2005/8/layout/vList6"/>
    <dgm:cxn modelId="{9D65F8C7-127B-43CA-94BA-4CF58EF87134}" type="presParOf" srcId="{10701577-8C7D-4F56-AB32-A3040E525F1A}" destId="{1A78C35D-82FF-4DA3-9D8F-343523A305C6}" srcOrd="0" destOrd="0" presId="urn:microsoft.com/office/officeart/2005/8/layout/vList6"/>
    <dgm:cxn modelId="{9B05E625-C0F5-4E37-A098-143C5E6D195F}" type="presParOf" srcId="{10701577-8C7D-4F56-AB32-A3040E525F1A}" destId="{B5AA1574-7E6A-4B73-AE1B-23C05A49AB82}" srcOrd="1" destOrd="0" presId="urn:microsoft.com/office/officeart/2005/8/layout/vList6"/>
    <dgm:cxn modelId="{8C58DB22-3827-479B-93B1-BB5844B18F21}" type="presParOf" srcId="{7AFDDECA-B7D6-49FD-BD84-AB4FF54AC1E5}" destId="{9E8342ED-695F-4864-A11F-DBE9324F6D0F}" srcOrd="3" destOrd="0" presId="urn:microsoft.com/office/officeart/2005/8/layout/vList6"/>
    <dgm:cxn modelId="{85E81410-6866-493F-944A-1F65239183BE}" type="presParOf" srcId="{7AFDDECA-B7D6-49FD-BD84-AB4FF54AC1E5}" destId="{80D2115E-B51D-493A-B4B3-6A336BA2978C}" srcOrd="4" destOrd="0" presId="urn:microsoft.com/office/officeart/2005/8/layout/vList6"/>
    <dgm:cxn modelId="{7BC1B057-5FD6-4F1A-8DE9-C9B4D9B2411F}" type="presParOf" srcId="{80D2115E-B51D-493A-B4B3-6A336BA2978C}" destId="{56AFC6ED-CAD1-4318-90BE-13E6218F4243}" srcOrd="0" destOrd="0" presId="urn:microsoft.com/office/officeart/2005/8/layout/vList6"/>
    <dgm:cxn modelId="{39694E5D-6312-4022-B083-FE0F2B4121B4}" type="presParOf" srcId="{80D2115E-B51D-493A-B4B3-6A336BA2978C}" destId="{C885C41C-19C9-4B8F-A871-77FBCDAF2486}" srcOrd="1" destOrd="0" presId="urn:microsoft.com/office/officeart/2005/8/layout/vList6"/>
  </dgm:cxnLst>
  <dgm:bg/>
  <dgm:whole/>
</dgm:dataModel>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6">
  <dgm:title val=""/>
  <dgm:desc val=""/>
  <dgm:catLst>
    <dgm:cat type="3D" pri="11600"/>
  </dgm:catLst>
  <dgm:scene3d>
    <a:camera prst="perspectiveRelaxedModerately" zoom="92000"/>
    <a:lightRig rig="balanced" dir="t">
      <a:rot lat="0" lon="0" rev="12700000"/>
    </a:lightRig>
  </dgm:scene3d>
  <dgm:styleLbl name="node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z="-54000" prstMaterial="plastic">
      <a:bevelT w="50800" h="50800"/>
      <a:bevelB w="50800" h="50800"/>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z="-2540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54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25400" prstMaterial="plastic"/>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75000" prstMaterial="plastic"/>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3">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4">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1D1">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2">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3">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4">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fgAcc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dgm:scene3d>
    <dgm:sp3d z="50080" prstMaterial="plastic">
      <a:bevelT w="25400" h="25400"/>
      <a:bevelB w="25400" h="25400"/>
    </dgm:sp3d>
    <dgm:txPr/>
    <dgm:style>
      <a:lnRef idx="0">
        <a:scrgbClr r="0" g="0" b="0"/>
      </a:lnRef>
      <a:fillRef idx="1">
        <a:scrgbClr r="0" g="0" b="0"/>
      </a:fillRef>
      <a:effectRef idx="2">
        <a:scrgbClr r="0" g="0" b="0"/>
      </a:effectRef>
      <a:fontRef idx="minor"/>
    </dgm:style>
  </dgm:styleLbl>
  <dgm:styleLbl name="alignAccFollowNode1">
    <dgm:scene3d>
      <a:camera prst="orthographicFront"/>
      <a:lightRig rig="threePt" dir="t"/>
    </dgm:scene3d>
    <dgm:sp3d prstMaterial="plastic">
      <a:bevelT w="25400" h="25400"/>
      <a:bevelB w="25400" h="25400"/>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prstMaterial="plastic">
      <a:bevelT w="25400" h="25400"/>
      <a:bevelB w="25400" h="25400"/>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52400" prstMaterial="plastic">
      <a:bevelT w="25400" h="25400"/>
      <a:bevelB w="25400" h="25400"/>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z="-10400" extrusionH="12700" prstMaterial="plastic"/>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1">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EE1B3-AF5A-42C1-93EE-7BF4B903F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2263</TotalTime>
  <Pages>24</Pages>
  <Words>5306</Words>
  <Characters>30249</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dc:creator>
  <cp:keywords/>
  <dc:description/>
  <cp:lastModifiedBy>santosh</cp:lastModifiedBy>
  <cp:revision>514</cp:revision>
  <dcterms:created xsi:type="dcterms:W3CDTF">2021-09-26T04:17:00Z</dcterms:created>
  <dcterms:modified xsi:type="dcterms:W3CDTF">2021-09-29T18:41:00Z</dcterms:modified>
</cp:coreProperties>
</file>