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1F4E79"/>
          <w:sz w:val="56"/>
          <w:szCs w:val="56"/>
        </w:rPr>
        <w:t xml:space="preserve">IN-DEPTH AI INNOVATION</w:t>
      </w:r>
    </w:p>
    <w:p>
      <w:pPr>
        <w:jc w:val="center"/>
      </w:pPr>
      <w:r>
        <w:rPr>
          <w:rFonts w:ascii="Arial" w:cs="Arial" w:eastAsia="Arial" w:hAnsi="Arial"/>
          <w:b/>
          <w:bCs/>
          <w:color w:val="1F4E79"/>
          <w:sz w:val="56"/>
          <w:szCs w:val="56"/>
        </w:rPr>
        <w:t xml:space="preserve">CASE STUDIES</w:t>
      </w:r>
    </w:p>
    <w:p>
      <w:pPr>
        <w:spacing w:after="200"/>
      </w:pPr>
    </w:p>
    <w:p>
      <w:pPr>
        <w:jc w:val="center"/>
      </w:pPr>
      <w:r>
        <w:rPr>
          <w:rFonts w:ascii="Arial" w:cs="Arial" w:eastAsia="Arial" w:hAnsi="Arial"/>
          <w:color w:val="2E75B6"/>
          <w:sz w:val="28"/>
          <w:szCs w:val="28"/>
        </w:rPr>
        <w:t xml:space="preserve">How Companies Reorganize to Become More Innovative with AI</w:t>
      </w:r>
    </w:p>
    <w:p>
      <w:pPr>
        <w:spacing w:after="400"/>
      </w:pPr>
    </w:p>
    <w:p>
      <w:pPr>
        <w:jc w:val="center"/>
      </w:pPr>
      <w:r>
        <w:rPr>
          <w:rFonts w:ascii="Arial" w:cs="Arial" w:eastAsia="Arial" w:hAnsi="Arial"/>
          <w:color w:val="808080"/>
          <w:sz w:val="24"/>
          <w:szCs w:val="24"/>
        </w:rPr>
        <w:t xml:space="preserve">January 2026</w:t>
      </w:r>
    </w:p>
    <w:p>
      <w:pPr>
        <w:jc w:val="center"/>
      </w:pPr>
      <w:r>
        <w:rPr>
          <w:rFonts w:ascii="Arial" w:cs="Arial" w:eastAsia="Arial" w:hAnsi="Arial"/>
          <w:sz w:val="22"/>
          <w:szCs w:val="22"/>
        </w:rPr>
        <w:t xml:space="preserve">39 Detailed Case Studies with Innovation Principles</w:t>
      </w:r>
    </w:p>
    <w:p>
      <w:r>
        <w:br w:type="page"/>
      </w:r>
    </w:p>
    <w:p>
      <w:pPr>
        <w:pStyle w:val="Heading1"/>
      </w:pPr>
      <w:r>
        <w:rPr>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rPr>
        <w:t xml:space="preserve">Executive Summary</w:t>
      </w:r>
    </w:p>
    <w:p>
      <w:pPr>
        <w:spacing w:after="200"/>
      </w:pPr>
      <w:r>
        <w:rPr>
          <w:rFonts w:ascii="Arial" w:cs="Arial" w:eastAsia="Arial" w:hAnsi="Arial"/>
          <w:sz w:val="22"/>
          <w:szCs w:val="22"/>
        </w:rPr>
        <w:t xml:space="preserve">This document presents 39 in-depth case studies of companies that have reorganized internally to become more innovative with AI. Each case study identifies specific, transferable organizational principles.</w:t>
      </w:r>
    </w:p>
    <w:p>
      <w:pPr>
        <w:spacing w:after="200"/>
      </w:pPr>
      <w:r>
        <w:rPr>
          <w:rFonts w:ascii="Arial" w:cs="Arial" w:eastAsia="Arial" w:hAnsi="Arial"/>
          <w:sz w:val="22"/>
          <w:szCs w:val="22"/>
        </w:rPr>
        <w:t xml:space="preserve">The case studies span multiple sectors including technology, pharmaceuticals, financial services, retail, manufacturing, and healthcare.</w:t>
      </w:r>
    </w:p>
    <w:p>
      <w:r>
        <w:br w:type="page"/>
      </w:r>
    </w:p>
    <w:p>
      <w:pPr>
        <w:pStyle w:val="Heading1"/>
      </w:pPr>
      <w:r>
        <w:rPr>
          <w:b/>
          <w:bCs/>
        </w:rPr>
        <w:t xml:space="preserve">Part 1: Case Studies</w:t>
      </w:r>
    </w:p>
    <w:p>
      <w:pPr>
        <w:pStyle w:val="Heading2"/>
      </w:pPr>
      <w:r>
        <w:rPr>
          <w:b/>
          <w:bCs/>
        </w:rPr>
        <w:t xml:space="preserve">1. Eli Lilly: "Allowed Deviation"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Lab decentralization began ~2010</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Cheeky Pint Podcast (Collison Brothers), Chief Executive Magazine</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Squashing Deviations Kills Breakthroughs</w:t>
      </w:r>
    </w:p>
    <w:p>
      <w:pPr>
        <w:spacing w:after="200"/>
      </w:pPr>
      <w:r>
        <w:rPr>
          <w:rFonts w:ascii="Arial" w:cs="Arial" w:eastAsia="Arial" w:hAnsi="Arial"/>
          <w:sz w:val="22"/>
          <w:szCs w:val="22"/>
        </w:rPr>
        <w:t xml:space="preserve">Eli Lilly CEO Dave Ricks articulated a counterintuitive insight about innovation: "All the studies on middle management find they tend to squash deviations, but the deviations are the people doing stuff off strategy, in the labs, the things that make the next breakthrough."</w:t>
      </w:r>
    </w:p>
    <w:p>
      <w:pPr>
        <w:spacing w:after="200"/>
      </w:pPr>
      <w:r>
        <w:rPr>
          <w:rFonts w:ascii="Arial" w:cs="Arial" w:eastAsia="Arial" w:hAnsi="Arial"/>
          <w:sz w:val="22"/>
          <w:szCs w:val="22"/>
        </w:rPr>
        <w:t xml:space="preserve">This philosophy led Lilly to decentralize its labs about 15 years ago, creating smaller, focused hubs of 300-400 people. These hubs operate like biotechs but without the burden of fundraising. The result: "Teams just grinding on a theme" rather than "a light bulb, single scientist" approach.</w:t>
      </w:r>
    </w:p>
    <w:p>
      <w:pPr>
        <w:spacing w:after="200"/>
      </w:pPr>
      <w:r>
        <w:rPr>
          <w:rFonts w:ascii="Arial" w:cs="Arial" w:eastAsia="Arial" w:hAnsi="Arial"/>
          <w:sz w:val="22"/>
          <w:szCs w:val="22"/>
        </w:rPr>
        <w:t xml:space="preserve">The GLP-1 story exemplifies this: starting in 2006 with twice-daily injections, teams iteratively improved protein engineering over 18+ years. "If they had directed it prescriptively, they wouldn't have gotten the right answer."</w:t>
      </w:r>
    </w:p>
    <w:p>
      <w:pPr>
        <w:spacing w:after="200"/>
      </w:pPr>
      <w:r>
        <w:rPr>
          <w:rFonts w:ascii="Arial" w:cs="Arial" w:eastAsia="Arial" w:hAnsi="Arial"/>
          <w:sz w:val="22"/>
          <w:szCs w:val="22"/>
        </w:rPr>
        <w:t xml:space="preserve">Key metrics: Drug development cycle of ~7 years vs. industry average of 10. R&amp;D investment target of 20-25% of sales. At $120B revenue, their R&amp;D budget would approach that of the NIH.</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Create organizational structures that protect "off-strategy" experiments from being killed by middle management optimization.</w:t>
      </w:r>
    </w:p>
    <w:p>
      <w:pPr>
        <w:spacing w:after="200"/>
      </w:pPr>
    </w:p>
    <w:p>
      <w:pPr>
        <w:pStyle w:val="Heading2"/>
      </w:pPr>
      <w:r>
        <w:rPr>
          <w:b/>
          <w:bCs/>
        </w:rPr>
        <w:t xml:space="preserve">2. Google X: "Kill Your Project"</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2010</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TechCrunch Disrupt 2025, HBR Podcast, NPR Interview</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Reward Failure, Run at Hard Problems First</w:t>
      </w:r>
    </w:p>
    <w:p>
      <w:pPr>
        <w:spacing w:after="200"/>
      </w:pPr>
      <w:r>
        <w:rPr>
          <w:rFonts w:ascii="Arial" w:cs="Arial" w:eastAsia="Arial" w:hAnsi="Arial"/>
          <w:sz w:val="22"/>
          <w:szCs w:val="22"/>
        </w:rPr>
        <w:t xml:space="preserve">Google X (Alphabet's "moonshot factory") operates on a principle that seems paradoxical: "Teams kill their ideas as soon as the evidence is on the table because they're rewarded for it. They get applause from their peers. Hugs and high fives from their manager. They get promoted for it."</w:t>
      </w:r>
    </w:p>
    <w:p>
      <w:pPr>
        <w:spacing w:after="200"/>
      </w:pPr>
      <w:r>
        <w:rPr>
          <w:rFonts w:ascii="Arial" w:cs="Arial" w:eastAsia="Arial" w:hAnsi="Arial"/>
          <w:sz w:val="22"/>
          <w:szCs w:val="22"/>
        </w:rPr>
        <w:t xml:space="preserve">CEO Astro Teller describes their system: X launches over 100 experiments annually, treating each as "a hypothesis to disprove rather than prove." With a 2% hit rate, most projects fail—and that's the design.</w:t>
      </w:r>
    </w:p>
    <w:p>
      <w:pPr>
        <w:spacing w:after="200"/>
      </w:pPr>
      <w:r>
        <w:rPr>
          <w:rFonts w:ascii="Arial" w:cs="Arial" w:eastAsia="Arial" w:hAnsi="Arial"/>
          <w:sz w:val="22"/>
          <w:szCs w:val="22"/>
        </w:rPr>
        <w:t xml:space="preserve">The innovation is in the incentive structure: "We have bonused every single person on teams that end their projects." This eliminates the sunk cost fallacy and political protection of failing projects.</w:t>
      </w:r>
    </w:p>
    <w:p>
      <w:pPr>
        <w:spacing w:after="200"/>
      </w:pPr>
      <w:r>
        <w:rPr>
          <w:rFonts w:ascii="Arial" w:cs="Arial" w:eastAsia="Arial" w:hAnsi="Arial"/>
          <w:sz w:val="22"/>
          <w:szCs w:val="22"/>
        </w:rPr>
        <w:t xml:space="preserve">Their methodology: "Pre-mortem" analysis (predicting why an idea will fail before starting), and "Run at all the hardest parts of the problem first. Get excited and cheer, Hey! How are we going to kill our project today?"</w:t>
      </w:r>
    </w:p>
    <w:p>
      <w:pPr>
        <w:spacing w:after="200"/>
      </w:pPr>
      <w:r>
        <w:rPr>
          <w:rFonts w:ascii="Arial" w:cs="Arial" w:eastAsia="Arial" w:hAnsi="Arial"/>
          <w:sz w:val="22"/>
          <w:szCs w:val="22"/>
        </w:rPr>
        <w:t xml:space="preserve">Results: While only 2% of projects graduate after 5-6 years, those rare successes (Waymo, Wing) consume 44% of X's entire budget—resource allocation follows evidence of success.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Design incentive systems that reward fast failure and early project termination to concentrate resources on truly viable moonshots.</w:t>
      </w:r>
    </w:p>
    <w:p>
      <w:pPr>
        <w:spacing w:after="200"/>
      </w:pPr>
    </w:p>
    <w:p>
      <w:pPr>
        <w:pStyle w:val="Heading2"/>
      </w:pPr>
      <w:r>
        <w:rPr>
          <w:b/>
          <w:bCs/>
        </w:rPr>
        <w:t xml:space="preserve">3. Anthropic: "Labs Team + Ride the Exponential"</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2024</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AI Daily Brief (Mike Krieger interview Dec 2025), Lenny's Newsletter, Sequoia Inference Podcast, Decoder Podcast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Internal Zero-to-One Labs + Rapid Internal Dogfooding + Building for Future Capabilities</w:t>
      </w:r>
    </w:p>
    <w:p>
      <w:pPr>
        <w:spacing w:after="200"/>
      </w:pPr>
      <w:r>
        <w:rPr>
          <w:rFonts w:ascii="Arial" w:cs="Arial" w:eastAsia="Arial" w:hAnsi="Arial"/>
          <w:sz w:val="22"/>
          <w:szCs w:val="22"/>
        </w:rPr>
        <w:t xml:space="preserve">Anthropic's innovation model, articulated by CPO Mike Krieger (Instagram co-founder), operates on multiple reinforcing organizational principles that together create a distinctive approach to AI product development.</w:t>
      </w:r>
    </w:p>
    <w:p>
      <w:pPr>
        <w:spacing w:after="200"/>
      </w:pPr>
      <w:r>
        <w:rPr>
          <w:rFonts w:ascii="Arial" w:cs="Arial" w:eastAsia="Arial" w:hAnsi="Arial"/>
          <w:sz w:val="22"/>
          <w:szCs w:val="22"/>
        </w:rPr>
        <w:t xml:space="preserve">At Anthropic's core is a dedicated "Labs Team" focused exclusively on disruptive zero-to-one ideas. This team operates separately from mainstream product development, exploring speculative capabilities before they're proven.</w:t>
      </w:r>
    </w:p>
    <w:p>
      <w:pPr>
        <w:spacing w:after="200"/>
      </w:pPr>
      <w:r>
        <w:rPr>
          <w:rFonts w:ascii="Arial" w:cs="Arial" w:eastAsia="Arial" w:hAnsi="Arial"/>
          <w:sz w:val="22"/>
          <w:szCs w:val="22"/>
        </w:rPr>
        <w:t xml:space="preserve">Krieger describes the team's scope: "Our labs team really focuses on trying to do sort of disruptive zero to one ideas. That was everything from early computer use explorations and some wacky things. And also this Claude CLI thing."</w:t>
      </w:r>
    </w:p>
    <w:p>
      <w:pPr>
        <w:spacing w:after="200"/>
      </w:pPr>
      <w:r>
        <w:rPr>
          <w:rFonts w:ascii="Arial" w:cs="Arial" w:eastAsia="Arial" w:hAnsi="Arial"/>
          <w:sz w:val="22"/>
          <w:szCs w:val="22"/>
        </w:rPr>
        <w:t xml:space="preserve">Claude Code emerged from this team's work. The key was allowing exploration without immediate product requirements—the CLI began as an internal experiment in September 2024 and "rapidly overtook every other coding tool we had internally" by December, validating it before public launch.</w:t>
      </w:r>
    </w:p>
    <w:p>
      <w:pPr>
        <w:spacing w:after="200"/>
      </w:pPr>
      <w:r>
        <w:rPr>
          <w:rFonts w:ascii="Arial" w:cs="Arial" w:eastAsia="Arial" w:hAnsi="Arial"/>
          <w:sz w:val="22"/>
          <w:szCs w:val="22"/>
        </w:rPr>
        <w:t xml:space="preserve">Rather than traditional product discovery, Anthropic uses aggressive internal adoption as a filter. Tools compete for internal usage, and winners emerge organically. Claude Code's path illustrates this: internal teams abandoned existing tools voluntarily, signaling product-market fit before any external launch.</w:t>
      </w:r>
    </w:p>
    <w:p>
      <w:pPr>
        <w:spacing w:after="200"/>
      </w:pPr>
      <w:r>
        <w:rPr>
          <w:rFonts w:ascii="Arial" w:cs="Arial" w:eastAsia="Arial" w:hAnsi="Arial"/>
          <w:sz w:val="22"/>
          <w:szCs w:val="22"/>
        </w:rPr>
        <w:t xml:space="preserve">The hackathon model accelerates this: "Every two to three times a year we do a hackathon. Every hackathon we've done has been around the time that some technology's poised for a breakout." The first was around MCP (before external adoption), the second around Claude Code—both generated unexpected use cases (bioinformatics, SRE-in-a-box, data science) that informed product direction.</w:t>
      </w:r>
    </w:p>
    <w:p>
      <w:pPr>
        <w:spacing w:after="200"/>
      </w:pPr>
      <w:r>
        <w:rPr>
          <w:rFonts w:ascii="Arial" w:cs="Arial" w:eastAsia="Arial" w:hAnsi="Arial"/>
          <w:sz w:val="22"/>
          <w:szCs w:val="22"/>
        </w:rPr>
        <w:t xml:space="preserve">A core product design principle: build scaffolding that assumes models will improve, then reduce scaffolding as they do. Krieger explains: "Let's let the model cook for longer, let's let it sort of act for longer periods of time."</w:t>
      </w:r>
    </w:p>
    <w:p>
      <w:pPr>
        <w:spacing w:after="200"/>
      </w:pPr>
      <w:r>
        <w:rPr>
          <w:rFonts w:ascii="Arial" w:cs="Arial" w:eastAsia="Arial" w:hAnsi="Arial"/>
          <w:sz w:val="22"/>
          <w:szCs w:val="22"/>
        </w:rPr>
        <w:t xml:space="preserve">This manifests in counterintuitive product development: "We've deleted parts of the harness over time rather than added to it because the model can do more." Most companies add complexity; Anthropic removes it as models improve.</w:t>
      </w:r>
    </w:p>
    <w:p>
      <w:pPr>
        <w:spacing w:after="200"/>
      </w:pPr>
      <w:r>
        <w:rPr>
          <w:rFonts w:ascii="Arial" w:cs="Arial" w:eastAsia="Arial" w:hAnsi="Arial"/>
          <w:sz w:val="22"/>
          <w:szCs w:val="22"/>
        </w:rPr>
        <w:t xml:space="preserve">Anthropic's formal product principle: "Ride the exponential—we're trying to build products that both meet the moment so they're useful today, but that they can naturally improve."</w:t>
      </w:r>
    </w:p>
    <w:p>
      <w:pPr>
        <w:spacing w:after="200"/>
      </w:pPr>
      <w:r>
        <w:rPr>
          <w:rFonts w:ascii="Arial" w:cs="Arial" w:eastAsia="Arial" w:hAnsi="Arial"/>
          <w:sz w:val="22"/>
          <w:szCs w:val="22"/>
        </w:rPr>
        <w:t xml:space="preserve">The external implication is crucial. Anthropic's applied AI team works with customers who are "harness bound"—their scaffolding limits what models can do. When a new model ships and customers report minimal improvement, often the diagnosis is: "You need to loosen [the harness] and let the model do more."</w:t>
      </w:r>
    </w:p>
    <w:p>
      <w:pPr>
        <w:spacing w:after="200"/>
      </w:pPr>
      <w:r>
        <w:rPr>
          <w:rFonts w:ascii="Arial" w:cs="Arial" w:eastAsia="Arial" w:hAnsi="Arial"/>
          <w:sz w:val="22"/>
          <w:szCs w:val="22"/>
        </w:rPr>
        <w:t xml:space="preserve">Companies that succeed building on Anthropic APIs (Cursor, Lovable) share a trait: "They pushed the limits with earlier models, hit walls, and then were ready when new capabilities emerged."</w:t>
      </w:r>
    </w:p>
    <w:p>
      <w:pPr>
        <w:spacing w:after="200"/>
      </w:pPr>
      <w:r>
        <w:rPr>
          <w:rFonts w:ascii="Arial" w:cs="Arial" w:eastAsia="Arial" w:hAnsi="Arial"/>
          <w:sz w:val="22"/>
          <w:szCs w:val="22"/>
        </w:rPr>
        <w:t xml:space="preserve">Beyond the Labs Team, Krieger moved mainstream product resources to embed directly with research teams working on post-training and fine-tuning. His rationale: "The more you can align with the company's general long-term perspective about where powerful AI will come from, the smoother things will go."</w:t>
      </w:r>
    </w:p>
    <w:p>
      <w:pPr>
        <w:spacing w:after="200"/>
      </w:pPr>
      <w:r>
        <w:rPr>
          <w:rFonts w:ascii="Arial" w:cs="Arial" w:eastAsia="Arial" w:hAnsi="Arial"/>
          <w:sz w:val="22"/>
          <w:szCs w:val="22"/>
        </w:rPr>
        <w:t xml:space="preserve">This inverts traditional tech company structure where product teams consume research outputs. At Anthropic, product development happens at the research frontier.</w:t>
      </w:r>
    </w:p>
    <w:p>
      <w:pPr>
        <w:spacing w:after="200"/>
      </w:pPr>
      <w:r>
        <w:rPr>
          <w:rFonts w:ascii="Arial" w:cs="Arial" w:eastAsia="Arial" w:hAnsi="Arial"/>
          <w:sz w:val="22"/>
          <w:szCs w:val="22"/>
        </w:rPr>
        <w:t xml:space="preserve">### Distribut-ability: Meeting Enterprise Where They Are</w:t>
      </w:r>
    </w:p>
    <w:p>
      <w:pPr>
        <w:spacing w:after="200"/>
      </w:pPr>
      <w:r>
        <w:rPr>
          <w:rFonts w:ascii="Arial" w:cs="Arial" w:eastAsia="Arial" w:hAnsi="Arial"/>
          <w:sz w:val="22"/>
          <w:szCs w:val="22"/>
        </w:rPr>
        <w:t xml:space="preserve">For enterprise deployment, Anthropic pursues "distribut-ability"—the ability to embed intelligence and agentic primitives into existing enterprise infrastructure rather than requiring customers to adopt Anthropic's stack.</w:t>
      </w:r>
    </w:p>
    <w:p>
      <w:pPr>
        <w:spacing w:after="200"/>
      </w:pPr>
      <w:r>
        <w:rPr>
          <w:rFonts w:ascii="Arial" w:cs="Arial" w:eastAsia="Arial" w:hAnsi="Arial"/>
          <w:sz w:val="22"/>
          <w:szCs w:val="22"/>
        </w:rPr>
        <w:t xml:space="preserve">Krieger: "If we want to bring our intelligence and our agentic primitives—whether it's skills, whether it's the agent SDK, whether it's storage, whether it's memory—into actual enterprise workloads, we need to actually embed and meet them where they are."</w:t>
      </w:r>
    </w:p>
    <w:p>
      <w:pPr>
        <w:spacing w:after="200"/>
      </w:pPr>
      <w:r>
        <w:rPr>
          <w:rFonts w:ascii="Arial" w:cs="Arial" w:eastAsia="Arial" w:hAnsi="Arial"/>
          <w:sz w:val="22"/>
          <w:szCs w:val="22"/>
        </w:rPr>
        <w:t xml:space="preserve">- Claude Code: $1B annualized run-rate within 6 months of launch
- MCP: Became ubiquitous infrastructure standard with Microsoft Windows integration
- Claude Agent SDK: Renamed from "Code SDK" after non-coding uses proliferated (bioinformatics, data science, project management)
- Artifacts: Research prototype → designer/engineer adoption → production in rapid succession</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Combine a dedicated zero-to-one labs team with aggressive internal dogfooding and hackathons. Build products assuming 10x model improvement in 18 months. Reduce scaffolding as models improve rather than adding features. For enterprise, distribute capabilities into existing infrastructure rather than requiring stack replacement.</w:t>
      </w:r>
    </w:p>
    <w:p>
      <w:pPr>
        <w:spacing w:after="200"/>
      </w:pPr>
    </w:p>
    <w:p>
      <w:pPr>
        <w:pStyle w:val="Heading2"/>
      </w:pPr>
      <w:r>
        <w:rPr>
          <w:b/>
          <w:bCs/>
        </w:rPr>
        <w:t xml:space="preserve">4. Samsung C-Lab: "Holacracy + Spin-off"</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2012</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Samsung Global Newsroom, MDPI Sustainability Journal</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Flat Structure + Clear Exit Path</w:t>
      </w:r>
    </w:p>
    <w:p>
      <w:pPr>
        <w:spacing w:after="200"/>
      </w:pPr>
      <w:r>
        <w:rPr>
          <w:rFonts w:ascii="Arial" w:cs="Arial" w:eastAsia="Arial" w:hAnsi="Arial"/>
          <w:sz w:val="22"/>
          <w:szCs w:val="22"/>
        </w:rPr>
        <w:t xml:space="preserve">Samsung's C-Lab (Creative Lab), launched in 2012 after management's Silicon Valley experiences, operates on two key structural innovations: internal holacracy and a defined spin-off pathway.</w:t>
      </w:r>
    </w:p>
    <w:p>
      <w:pPr>
        <w:spacing w:after="200"/>
      </w:pPr>
      <w:r>
        <w:rPr>
          <w:rFonts w:ascii="Arial" w:cs="Arial" w:eastAsia="Arial" w:hAnsi="Arial"/>
          <w:sz w:val="22"/>
          <w:szCs w:val="22"/>
        </w:rPr>
        <w:t xml:space="preserve">The holacracy element: "Each team has a leader and project members. That's it." No hierarchical systems, enabling "everyone to get their hands dirty and contribute collaboratively." Teams can recruit from outside Samsung if internal talent isn't available.</w:t>
      </w:r>
    </w:p>
    <w:p>
      <w:pPr>
        <w:spacing w:after="200"/>
      </w:pPr>
      <w:r>
        <w:rPr>
          <w:rFonts w:ascii="Arial" w:cs="Arial" w:eastAsia="Arial" w:hAnsi="Arial"/>
          <w:sz w:val="22"/>
          <w:szCs w:val="22"/>
        </w:rPr>
        <w:t xml:space="preserve">The selection process mirrors venture capital: employees vote on ideas, experts review finalists, and "a selected audience plays the role of venture capitalists and after each presentation, they decide whether they would invest."</w:t>
      </w:r>
    </w:p>
    <w:p>
      <w:pPr>
        <w:spacing w:after="200"/>
      </w:pPr>
      <w:r>
        <w:rPr>
          <w:rFonts w:ascii="Arial" w:cs="Arial" w:eastAsia="Arial" w:hAnsi="Arial"/>
          <w:sz w:val="22"/>
          <w:szCs w:val="22"/>
        </w:rPr>
        <w:t xml:space="preserve">The spin-off pathway: 20% of C-Lab projects have become independent companies. Since 2015, promising projects can exit as fully-fledged startups. As of February 2025: 959 total ventures supported (423 in-house, 536 external).</w:t>
      </w:r>
    </w:p>
    <w:p>
      <w:pPr>
        <w:spacing w:after="200"/>
      </w:pPr>
      <w:r>
        <w:rPr>
          <w:rFonts w:ascii="Arial" w:cs="Arial" w:eastAsia="Arial" w:hAnsi="Arial"/>
          <w:sz w:val="22"/>
          <w:szCs w:val="22"/>
        </w:rPr>
        <w:t xml:space="preserve">Time commitment: Selected employees get a full year away from regular duties with funding and full autonomy. This is more substantial than Google's famous "20% time"—it's "100% time" for a defined period.</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Corporate innovation labs need both structural freedom (flat hierarchy) AND clear exit mechanisms (spin-off path) to attract entrepreneurial talent and maintain startup-like urgency.</w:t>
      </w:r>
    </w:p>
    <w:p>
      <w:pPr>
        <w:spacing w:after="200"/>
      </w:pPr>
    </w:p>
    <w:p>
      <w:pPr>
        <w:pStyle w:val="Heading2"/>
      </w:pPr>
      <w:r>
        <w:rPr>
          <w:b/>
          <w:bCs/>
        </w:rPr>
        <w:t xml:space="preserve">5. P&amp;G ChatPG: "Harvard Experiment"</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2023</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CIO Dive, MIT Sloan Management Review, P&amp;G Signal</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Large-Scale Field Experiments Over Pilot Programs</w:t>
      </w:r>
    </w:p>
    <w:p>
      <w:pPr>
        <w:spacing w:after="200"/>
      </w:pPr>
      <w:r>
        <w:rPr>
          <w:rFonts w:ascii="Arial" w:cs="Arial" w:eastAsia="Arial" w:hAnsi="Arial"/>
          <w:sz w:val="22"/>
          <w:szCs w:val="22"/>
        </w:rPr>
        <w:t xml:space="preserve">When P&amp;G built ChatPG (their internal generative AI tool), they rejected the traditional "small pilot then scale" approach. Instead: "Rather than a small trial, P&amp;G made the decision to test ChatPG with thousands of people in order to get it in use more quickly."</w:t>
      </w:r>
    </w:p>
    <w:p>
      <w:pPr>
        <w:spacing w:after="200"/>
      </w:pPr>
      <w:r>
        <w:rPr>
          <w:rFonts w:ascii="Arial" w:cs="Arial" w:eastAsia="Arial" w:hAnsi="Arial"/>
          <w:sz w:val="22"/>
          <w:szCs w:val="22"/>
        </w:rPr>
        <w:t xml:space="preserve">The result: "In the first two hours when they launched at P&amp;G, they received 8,000 requests." This validated both demand and technical architecture simultaneously. Company-wide launch followed within 2-3 months.</w:t>
      </w:r>
    </w:p>
    <w:p>
      <w:pPr>
        <w:spacing w:after="200"/>
      </w:pPr>
      <w:r>
        <w:rPr>
          <w:rFonts w:ascii="Arial" w:cs="Arial" w:eastAsia="Arial" w:hAnsi="Arial"/>
          <w:sz w:val="22"/>
          <w:szCs w:val="22"/>
        </w:rPr>
        <w:t xml:space="preserve">What makes P&amp;G's approach distinctive is rigorous academic validation: In partnership with Harvard Business School's Digital Data Design Institute, they ran a field experiment with 776 professionals. Finding: "Individuals using chatPG achieved the same performance level as teams that did not use the AI tool, while teams that partnered with chatPG consistently produced the best outcomes."</w:t>
      </w:r>
    </w:p>
    <w:p>
      <w:pPr>
        <w:spacing w:after="200"/>
      </w:pPr>
      <w:r>
        <w:rPr>
          <w:rFonts w:ascii="Arial" w:cs="Arial" w:eastAsia="Arial" w:hAnsi="Arial"/>
          <w:sz w:val="22"/>
          <w:szCs w:val="22"/>
        </w:rPr>
        <w:t xml:space="preserve">Architecture decision: P&amp;G built a platform that enables switching between AI models "as deemed necessary from a business perspective," avoiding vendor lock-in while maintaining security ("walled garden").</w:t>
      </w:r>
    </w:p>
    <w:p>
      <w:pPr>
        <w:spacing w:after="200"/>
      </w:pPr>
      <w:r>
        <w:rPr>
          <w:rFonts w:ascii="Arial" w:cs="Arial" w:eastAsia="Arial" w:hAnsi="Arial"/>
          <w:sz w:val="22"/>
          <w:szCs w:val="22"/>
        </w:rPr>
        <w:t xml:space="preserve">Current state: 30,000+ users, mandatory 10-minute training and acceptable use policy, 35+ use cases with internal data integration. Three deployed products: ChatPG, ImagePG, AskPG.</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For enterprise AI adoption, skip small pilots. Deploy broadly, measure rigorously with academic partners, and iterate fast based on real usage data rather than theoretical concerns.</w:t>
      </w:r>
    </w:p>
    <w:p>
      <w:pPr>
        <w:spacing w:after="200"/>
      </w:pPr>
    </w:p>
    <w:p>
      <w:pPr>
        <w:pStyle w:val="Heading2"/>
      </w:pPr>
      <w:r>
        <w:rPr>
          <w:b/>
          <w:bCs/>
        </w:rPr>
        <w:t xml:space="preserve">6. Walmart: "Internal Tool to Revenue Line"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GoLocal 2021, Route Optimization SaaS 2024</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Walmart Corporate News, Supply Chain Dive, Franz Edelman Award 2023</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Productize Everything That Creates Internal Value</w:t>
      </w:r>
    </w:p>
    <w:p>
      <w:pPr>
        <w:spacing w:after="200"/>
      </w:pPr>
      <w:r>
        <w:rPr>
          <w:rFonts w:ascii="Arial" w:cs="Arial" w:eastAsia="Arial" w:hAnsi="Arial"/>
          <w:sz w:val="22"/>
          <w:szCs w:val="22"/>
        </w:rPr>
        <w:t xml:space="preserve">Walmart's strategic evolution encapsulates the "Platform-to-Product" model: identifying internal operational capabilities and commercializing them as external revenue streams.</w:t>
      </w:r>
    </w:p>
    <w:p>
      <w:pPr>
        <w:spacing w:after="200"/>
      </w:pPr>
      <w:r>
        <w:rPr>
          <w:rFonts w:ascii="Arial" w:cs="Arial" w:eastAsia="Arial" w:hAnsi="Arial"/>
          <w:sz w:val="22"/>
          <w:szCs w:val="22"/>
        </w:rPr>
        <w:t xml:space="preserve">Route Optimization began as internal logistics AI to reduce emissions and improve trailer packing. Results: 94 million pounds of CO2 avoided, 30 million unnecessary miles eliminated, 110,000 inefficient paths optimized. This won the 2023 Franz Edelman Award for operational excellence.</w:t>
      </w:r>
    </w:p>
    <w:p>
      <w:pPr>
        <w:spacing w:after="200"/>
      </w:pPr>
      <w:r>
        <w:rPr>
          <w:rFonts w:ascii="Arial" w:cs="Arial" w:eastAsia="Arial" w:hAnsi="Arial"/>
          <w:sz w:val="22"/>
          <w:szCs w:val="22"/>
        </w:rPr>
        <w:t xml:space="preserve">The strategic insight: "Recognizing that the value of this proprietary technology extended beyond its own internal cost savings, Walmart has commercialized the Route Optimization agent." It's now offered as SaaS through Walmart Commerce Technologies.</w:t>
      </w:r>
    </w:p>
    <w:p>
      <w:pPr>
        <w:spacing w:after="200"/>
      </w:pPr>
      <w:r>
        <w:rPr>
          <w:rFonts w:ascii="Arial" w:cs="Arial" w:eastAsia="Arial" w:hAnsi="Arial"/>
          <w:sz w:val="22"/>
          <w:szCs w:val="22"/>
        </w:rPr>
        <w:t xml:space="preserve">This follows the GoLocal pattern (2021): white-label parcel delivery service that extends Walmart's last-mile infrastructure to other retailers.</w:t>
      </w:r>
    </w:p>
    <w:p>
      <w:pPr>
        <w:spacing w:after="200"/>
      </w:pPr>
      <w:r>
        <w:rPr>
          <w:rFonts w:ascii="Arial" w:cs="Arial" w:eastAsia="Arial" w:hAnsi="Arial"/>
          <w:sz w:val="22"/>
          <w:szCs w:val="22"/>
        </w:rPr>
        <w:t xml:space="preserve">Corporate identity shift: "We're now an advertising business, a data company, a financial services provider, and a Software as a Service (SaaS) provider, and more."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Any internal capability that provides significant operational advantage is a potential product. The question isn't "should we build this?" but "who else would pay for this?" Internal tools become moats when competitors must either build or buy from you.</w:t>
      </w:r>
    </w:p>
    <w:p>
      <w:pPr>
        <w:spacing w:after="200"/>
      </w:pPr>
    </w:p>
    <w:p>
      <w:pPr>
        <w:pStyle w:val="Heading2"/>
      </w:pPr>
      <w:r>
        <w:rPr>
          <w:b/>
          <w:bCs/>
        </w:rPr>
        <w:t xml:space="preserve">7. Bank of America: "90% Adoption"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Erica 2018, Erica for Employees 2020</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BofA Newsroom, CTO Magazine, AIX Expert Network</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Consumer-Grade UX for Employee Tools</w:t>
      </w:r>
    </w:p>
    <w:p>
      <w:pPr>
        <w:spacing w:after="200"/>
      </w:pPr>
      <w:r>
        <w:rPr>
          <w:rFonts w:ascii="Arial" w:cs="Arial" w:eastAsia="Arial" w:hAnsi="Arial"/>
          <w:sz w:val="22"/>
          <w:szCs w:val="22"/>
        </w:rPr>
        <w:t xml:space="preserve">Bank of America achieved what most enterprises struggle with: over 90% of their 213,000 employees actively use AI tools. The key insight was treating employee tools with the same design rigor as consumer products.</w:t>
      </w:r>
    </w:p>
    <w:p>
      <w:pPr>
        <w:spacing w:after="200"/>
      </w:pPr>
      <w:r>
        <w:rPr>
          <w:rFonts w:ascii="Arial" w:cs="Arial" w:eastAsia="Arial" w:hAnsi="Arial"/>
          <w:sz w:val="22"/>
          <w:szCs w:val="22"/>
        </w:rPr>
        <w:t xml:space="preserve">Erica (the customer-facing virtual assistant) launched in 2018. Rather than building a separate system for employees, BofA extended Erica internally in 2020 as "Erica for Employees." This leveraged existing brand recognition, user familiarity, and proven conversational patterns.</w:t>
      </w:r>
    </w:p>
    <w:p>
      <w:pPr>
        <w:spacing w:after="200"/>
      </w:pPr>
      <w:r>
        <w:rPr>
          <w:rFonts w:ascii="Arial" w:cs="Arial" w:eastAsia="Arial" w:hAnsi="Arial"/>
          <w:sz w:val="22"/>
          <w:szCs w:val="22"/>
        </w:rPr>
        <w:t xml:space="preserve">Pandemic timing proved crucial: "Erica for Employees was rapidly adopted during the pandemic by employees seeking technology support." Instead of building new tools for remote work, they extended existing infrastructure.</w:t>
      </w:r>
    </w:p>
    <w:p>
      <w:pPr>
        <w:spacing w:after="200"/>
      </w:pPr>
      <w:r>
        <w:rPr>
          <w:rFonts w:ascii="Arial" w:cs="Arial" w:eastAsia="Arial" w:hAnsi="Arial"/>
          <w:sz w:val="22"/>
          <w:szCs w:val="22"/>
        </w:rPr>
        <w:t xml:space="preserve">Scope expansion: Originally IT support only, expanded in 2023 to handle "additional topics such as where to review health benefits, locate payroll and tax forms, and more." Each expansion built on proven interaction patterns.</w:t>
      </w:r>
    </w:p>
    <w:p>
      <w:pPr>
        <w:spacing w:after="200"/>
      </w:pPr>
      <w:r>
        <w:rPr>
          <w:rFonts w:ascii="Arial" w:cs="Arial" w:eastAsia="Arial" w:hAnsi="Arial"/>
          <w:sz w:val="22"/>
          <w:szCs w:val="22"/>
        </w:rPr>
        <w:t xml:space="preserve">Quantified impact: IT service desk calls reduced by more than 50%. Developer efficiency increased 20% through coding assistants. "Tens of thousands of work hours" saved through meeting preparation tools. Over 15 years, headcount reduced from 300,000 to 212,000 while deposits doubled—$6 billion in expense savings.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Don't build separate enterprise and consumer AI—extend consumer-proven interfaces to employees. The best enterprise AI strategy may be "Erica for Everyone."</w:t>
      </w:r>
    </w:p>
    <w:p>
      <w:pPr>
        <w:spacing w:after="200"/>
      </w:pPr>
    </w:p>
    <w:p>
      <w:pPr>
        <w:pStyle w:val="Heading2"/>
      </w:pPr>
      <w:r>
        <w:rPr>
          <w:b/>
          <w:bCs/>
        </w:rPr>
        <w:t xml:space="preserve">8. McKinsey QuantumBlack: "Formula 1 to Fortune 500"</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Founded 2009, Acquired by McKinsey 2015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McKinsey Blog, Consultancy.uk, Management Consulted</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Domain Expertise as Acquisition Strategy</w:t>
      </w:r>
    </w:p>
    <w:p>
      <w:pPr>
        <w:spacing w:after="200"/>
      </w:pPr>
      <w:r>
        <w:rPr>
          <w:rFonts w:ascii="Arial" w:cs="Arial" w:eastAsia="Arial" w:hAnsi="Arial"/>
          <w:sz w:val="22"/>
          <w:szCs w:val="22"/>
        </w:rPr>
        <w:t xml:space="preserve">QuantumBlack's journey illustrates a distinctive path for AI capability building: acquire domain-specific expertise, then generalize.</w:t>
      </w:r>
    </w:p>
    <w:p>
      <w:pPr>
        <w:spacing w:after="200"/>
      </w:pPr>
      <w:r>
        <w:rPr>
          <w:rFonts w:ascii="Arial" w:cs="Arial" w:eastAsia="Arial" w:hAnsi="Arial"/>
          <w:sz w:val="22"/>
          <w:szCs w:val="22"/>
        </w:rPr>
        <w:t xml:space="preserve">Origin: Founded in 2009 in London, QuantumBlack specialized in Formula 1 racing analytics—optimizing split-second decisions with advanced data science. This was a crucible environment: high-stakes, real-time, with immediately measurable outcomes.</w:t>
      </w:r>
    </w:p>
    <w:p>
      <w:pPr>
        <w:spacing w:after="200"/>
      </w:pPr>
      <w:r>
        <w:rPr>
          <w:rFonts w:ascii="Arial" w:cs="Arial" w:eastAsia="Arial" w:hAnsi="Arial"/>
          <w:sz w:val="22"/>
          <w:szCs w:val="22"/>
        </w:rPr>
        <w:t xml:space="preserve">McKinsey's insight in 2015: the analytical rigor developed for F1 (where milliseconds matter) would translate to enterprise contexts. They acquired the 45-person startup and began expanding.</w:t>
      </w:r>
    </w:p>
    <w:p>
      <w:pPr>
        <w:spacing w:after="200"/>
      </w:pPr>
      <w:r>
        <w:rPr>
          <w:rFonts w:ascii="Arial" w:cs="Arial" w:eastAsia="Arial" w:hAnsi="Arial"/>
          <w:sz w:val="22"/>
          <w:szCs w:val="22"/>
        </w:rPr>
        <w:t xml:space="preserve">Growth trajectory: From 45 people (11 data scientists) in 2015 to 1,200+ practitioners by 2022, now serving as "McKinsey's center of excellence for AI, gen AI, and agentic AI."</w:t>
      </w:r>
    </w:p>
    <w:p>
      <w:pPr>
        <w:spacing w:after="200"/>
      </w:pPr>
      <w:r>
        <w:rPr>
          <w:rFonts w:ascii="Arial" w:cs="Arial" w:eastAsia="Arial" w:hAnsi="Arial"/>
          <w:sz w:val="22"/>
          <w:szCs w:val="22"/>
        </w:rPr>
        <w:t xml:space="preserve">The F1 heritage persists: "QuantumBlack was born and proven in Formula 1, where teams live and breathe data." This credibility—"we optimized the fastest sport in the world"—opens enterprise doors.</w:t>
      </w:r>
    </w:p>
    <w:p>
      <w:pPr>
        <w:spacing w:after="200"/>
      </w:pPr>
      <w:r>
        <w:rPr>
          <w:rFonts w:ascii="Arial" w:cs="Arial" w:eastAsia="Arial" w:hAnsi="Arial"/>
          <w:sz w:val="22"/>
          <w:szCs w:val="22"/>
        </w:rPr>
        <w:t xml:space="preserve">Current products: Horizon (AI platform), Lilli (internal knowledge assistant), GAIL (generative AI library), Agents-at-Scale framework. All descended from that original F1 DNA.</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The best enterprise AI capabilities may come from acquiring teams who've solved extreme versions of common problems. F1 racing analytics to supply chain optimization is a more credible path than pure consulting to AI services.</w:t>
      </w:r>
    </w:p>
    <w:p>
      <w:pPr>
        <w:spacing w:after="200"/>
      </w:pPr>
    </w:p>
    <w:p>
      <w:pPr>
        <w:pStyle w:val="Heading2"/>
      </w:pPr>
      <w:r>
        <w:rPr>
          <w:b/>
          <w:bCs/>
        </w:rPr>
        <w:t xml:space="preserve">9. NVIDIA: "Information Symmetry"</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Flat structure formalized ~2017</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Fortune, CNBC, Tom's Hardware, Dwarkesh Podcast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60 Direct Reports, Zero 1:1s, Complete Context for Everyone</w:t>
      </w:r>
    </w:p>
    <w:p>
      <w:pPr>
        <w:spacing w:after="200"/>
      </w:pPr>
      <w:r>
        <w:rPr>
          <w:rFonts w:ascii="Arial" w:cs="Arial" w:eastAsia="Arial" w:hAnsi="Arial"/>
          <w:sz w:val="22"/>
          <w:szCs w:val="22"/>
        </w:rPr>
        <w:t xml:space="preserve">NVIDIA CEO Jensen Huang manages 60 direct reports with no one-on-one meetings—a structure that seems impossible but has produced the world's most valuable semiconductor company. His insight: "All NVIDIA execs should be able to learn from the feedback he provides to any one of them."</w:t>
      </w:r>
    </w:p>
    <w:p>
      <w:pPr>
        <w:spacing w:after="200"/>
      </w:pPr>
      <w:r>
        <w:rPr>
          <w:rFonts w:ascii="Arial" w:cs="Arial" w:eastAsia="Arial" w:hAnsi="Arial"/>
          <w:sz w:val="22"/>
          <w:szCs w:val="22"/>
        </w:rPr>
        <w:t xml:space="preserve">The mechanism: Instead of private meetings, Huang prefers mass gatherings of his leadership team where he reasons through decisions aloud. "If he has a different opinion, he just says it aloud in a group setting." The goal is ensuring "everyone has all the context, all the time."</w:t>
      </w:r>
    </w:p>
    <w:p>
      <w:pPr>
        <w:spacing w:after="200"/>
      </w:pPr>
      <w:r>
        <w:rPr>
          <w:rFonts w:ascii="Arial" w:cs="Arial" w:eastAsia="Arial" w:hAnsi="Arial"/>
          <w:sz w:val="22"/>
          <w:szCs w:val="22"/>
        </w:rPr>
        <w:t xml:space="preserve">Information flow is radical: Every morning, Huang reads about 100 "Top Five Things" emails from employees across the company. These emails summarize what each person wants leadership to know. Huang uses them to "stochastically sample the system" and sense whether the company is moving in the right direction.</w:t>
      </w:r>
    </w:p>
    <w:p>
      <w:pPr>
        <w:spacing w:after="200"/>
      </w:pPr>
      <w:r>
        <w:rPr>
          <w:rFonts w:ascii="Arial" w:cs="Arial" w:eastAsia="Arial" w:hAnsi="Arial"/>
          <w:sz w:val="22"/>
          <w:szCs w:val="22"/>
        </w:rPr>
        <w:t xml:space="preserve">No long-term planning: "He doesn't set long-term or short-term plans. Instead, the company adopts a flexible approach, constantly re-evaluating based on ever-evolving business conditions." He believes one-year or five-year plans are "obsolete before they're even implemented" in fast-moving technology.</w:t>
      </w:r>
    </w:p>
    <w:p>
      <w:pPr>
        <w:spacing w:after="200"/>
      </w:pPr>
      <w:r>
        <w:rPr>
          <w:rFonts w:ascii="Arial" w:cs="Arial" w:eastAsia="Arial" w:hAnsi="Arial"/>
          <w:sz w:val="22"/>
          <w:szCs w:val="22"/>
        </w:rPr>
        <w:t xml:space="preserve">The philosophy: "The mission as the boss"—prioritizing customer needs and technological breakthroughs over internal politics or predetermined roadmaps. He says he is "allergic to hierarchy and corporate silos."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 fast-moving industries, information asymmetry kills speed. Design organizations where everyone has complete context all the time, decisions are made transparently in groups, and the mission—not the org chart—determines priorities.</w:t>
      </w:r>
    </w:p>
    <w:p>
      <w:pPr>
        <w:spacing w:after="200"/>
      </w:pPr>
    </w:p>
    <w:p>
      <w:pPr>
        <w:pStyle w:val="Heading2"/>
      </w:pPr>
      <w:r>
        <w:rPr>
          <w:b/>
          <w:bCs/>
        </w:rPr>
        <w:t xml:space="preserve">10. JPMorgan Chase: "LLM Suite"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LLM Suite launched Summer 2024</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CNBC, American Banker, CIO Dive, JPMorgan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Every Employee Gets AI, Updated Every 8 Weeks</w:t>
      </w:r>
    </w:p>
    <w:p>
      <w:pPr>
        <w:spacing w:after="200"/>
      </w:pPr>
      <w:r>
        <w:rPr>
          <w:rFonts w:ascii="Arial" w:cs="Arial" w:eastAsia="Arial" w:hAnsi="Arial"/>
          <w:sz w:val="22"/>
          <w:szCs w:val="22"/>
        </w:rPr>
        <w:t xml:space="preserve">JPMorgan Chase is executing what may be the most ambitious enterprise AI transformation: 250,000 employees (the entire workforce except branch and call center staff) now have access to LLM Suite, with half using it roughly every day. This won American Banker's 2025 Innovation of the Year.</w:t>
      </w:r>
    </w:p>
    <w:p>
      <w:pPr>
        <w:spacing w:after="200"/>
      </w:pPr>
      <w:r>
        <w:rPr>
          <w:rFonts w:ascii="Arial" w:cs="Arial" w:eastAsia="Arial" w:hAnsi="Arial"/>
          <w:sz w:val="22"/>
          <w:szCs w:val="22"/>
        </w:rPr>
        <w:t xml:space="preserve">The organizational engine: A Machine Learning Center of Excellence with over 200 ML scientists, software engineers, and product managers, positioned globally across three continents. Led by Chief Analytics Officer Derek Waldron (former McKinsey partner with PhD in computational physics).</w:t>
      </w:r>
    </w:p>
    <w:p>
      <w:pPr>
        <w:spacing w:after="200"/>
      </w:pPr>
      <w:r>
        <w:rPr>
          <w:rFonts w:ascii="Arial" w:cs="Arial" w:eastAsia="Arial" w:hAnsi="Arial"/>
          <w:sz w:val="22"/>
          <w:szCs w:val="22"/>
        </w:rPr>
        <w:t xml:space="preserve">Rapid iteration cycle: "Every eight weeks, LLM Suite is updated as the bank feeds it more from the vast databases and software applications of its major businesses, giving the platform more abilities." This creates a flywheel where usage drives improvement.</w:t>
      </w:r>
    </w:p>
    <w:p>
      <w:pPr>
        <w:spacing w:after="200"/>
      </w:pPr>
      <w:r>
        <w:rPr>
          <w:rFonts w:ascii="Arial" w:cs="Arial" w:eastAsia="Arial" w:hAnsi="Arial"/>
          <w:sz w:val="22"/>
          <w:szCs w:val="22"/>
        </w:rPr>
        <w:t xml:space="preserve">Multi-model architecture: LLM Suite uses models from both OpenAI and Anthropic, creating optionality and avoiding vendor lock-in. It creates "a credible-looking PowerPoint deck in about 30 seconds—work that previously would have required teams of investment banking analysts working long hours at night."</w:t>
      </w:r>
    </w:p>
    <w:p>
      <w:pPr>
        <w:spacing w:after="200"/>
      </w:pPr>
      <w:r>
        <w:rPr>
          <w:rFonts w:ascii="Arial" w:cs="Arial" w:eastAsia="Arial" w:hAnsi="Arial"/>
          <w:sz w:val="22"/>
          <w:szCs w:val="22"/>
        </w:rPr>
        <w:t xml:space="preserve">Vision: "The JPMorgan Chase of the future is going to be a fully AI-connected enterprise." Plans include AI agents for every employee, automation of every behind-the-scenes process, and AI concierges for every client experience. The bank has begun deploying agentic AI for complex multistep tasks.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Enterprise AI transformation requires dedicated ML Centers of Excellence, rapid 8-week update cycles, multi-model flexibility, and a vision of "fully AI-connected" operations rather than point solutions.</w:t>
      </w:r>
    </w:p>
    <w:p>
      <w:pPr>
        <w:spacing w:after="200"/>
      </w:pPr>
    </w:p>
    <w:p>
      <w:pPr>
        <w:pStyle w:val="Heading2"/>
      </w:pPr>
      <w:r>
        <w:rPr>
          <w:b/>
          <w:bCs/>
        </w:rPr>
        <w:t xml:space="preserve">11. Shopify: "AI as Baseline Expectation"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AI mandate formalized April 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CNBC, Business Today, Shopify Blog, X/Twitter</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Prove AI Can't Do It Before Requesting Headcount</w:t>
      </w:r>
    </w:p>
    <w:p>
      <w:pPr>
        <w:spacing w:after="200"/>
      </w:pPr>
      <w:r>
        <w:rPr>
          <w:rFonts w:ascii="Arial" w:cs="Arial" w:eastAsia="Arial" w:hAnsi="Arial"/>
          <w:sz w:val="22"/>
          <w:szCs w:val="22"/>
        </w:rPr>
        <w:t xml:space="preserve">Shopify CEO Tobi Lutke issued a radical mandate in April 2025: employees must "show jobs can't be done by artificial intelligence before asking for more headcount and resources." AI usage is now "a baseline expectation" that influences performance reviews.</w:t>
      </w:r>
    </w:p>
    <w:p>
      <w:pPr>
        <w:spacing w:after="200"/>
      </w:pPr>
      <w:r>
        <w:rPr>
          <w:rFonts w:ascii="Arial" w:cs="Arial" w:eastAsia="Arial" w:hAnsi="Arial"/>
          <w:sz w:val="22"/>
          <w:szCs w:val="22"/>
        </w:rPr>
        <w:t xml:space="preserve">The cultural shift: "Reflexive AI usage is now a baseline expectation at Shopify." Lutke expects employees to use AI as "a thought partner, deep researcher, critic, tutor, or pair programmer." This isn't optional—AI proficiency now affects peer feedback and performance evaluations.</w:t>
      </w:r>
    </w:p>
    <w:p>
      <w:pPr>
        <w:spacing w:after="200"/>
      </w:pPr>
      <w:r>
        <w:rPr>
          <w:rFonts w:ascii="Arial" w:cs="Arial" w:eastAsia="Arial" w:hAnsi="Arial"/>
          <w:sz w:val="22"/>
          <w:szCs w:val="22"/>
        </w:rPr>
        <w:t xml:space="preserve">Product integration: Shopify Magic and Sidekick represent this philosophy externally. The "RenAIssance edition" (Winter 2025) contained over 150 AI-focused product updates. Merchants can now "talk" to their store theme via natural language ("make this button rounded").</w:t>
      </w:r>
    </w:p>
    <w:p>
      <w:pPr>
        <w:spacing w:after="200"/>
      </w:pPr>
      <w:r>
        <w:rPr>
          <w:rFonts w:ascii="Arial" w:cs="Arial" w:eastAsia="Arial" w:hAnsi="Arial"/>
          <w:sz w:val="22"/>
          <w:szCs w:val="22"/>
        </w:rPr>
        <w:t xml:space="preserve">Developer tooling: Shopify developers have access to Copilot, Cursor, and Claude Code "all pre-tooled and ready to go." AI integration is now formally part of monthly business reviews and product development cycles.</w:t>
      </w:r>
    </w:p>
    <w:p>
      <w:pPr>
        <w:spacing w:after="200"/>
      </w:pPr>
      <w:r>
        <w:rPr>
          <w:rFonts w:ascii="Arial" w:cs="Arial" w:eastAsia="Arial" w:hAnsi="Arial"/>
          <w:sz w:val="22"/>
          <w:szCs w:val="22"/>
        </w:rPr>
        <w:t xml:space="preserve">Results: Headcount dropped from 8,300 to 8,100 over the past year (following earlier reductions of 14% in 2022 and 20% in 2023). The company treats this as productivity gains, not cuts.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Make AI proficiency a condition of employment and resource allocation. When requesting headcount, the burden of proof shifts to demonstrating why AI can't do the job. Embed this expectation into performance reviews and product development cycles.</w:t>
      </w:r>
    </w:p>
    <w:p>
      <w:pPr>
        <w:spacing w:after="200"/>
      </w:pPr>
    </w:p>
    <w:p>
      <w:pPr>
        <w:pStyle w:val="Heading2"/>
      </w:pPr>
      <w:r>
        <w:rPr>
          <w:b/>
          <w:bCs/>
        </w:rPr>
        <w:t xml:space="preserve">12. Tesla: "Data Engine"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Autopilot Data Engine ~2016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Lex Fridman Podcast #333, Tesla AI Day, BrainCreators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Fleet as Distributed Training System</w:t>
      </w:r>
    </w:p>
    <w:p>
      <w:pPr>
        <w:spacing w:after="200"/>
      </w:pPr>
      <w:r>
        <w:rPr>
          <w:rFonts w:ascii="Arial" w:cs="Arial" w:eastAsia="Arial" w:hAnsi="Arial"/>
          <w:sz w:val="22"/>
          <w:szCs w:val="22"/>
        </w:rPr>
        <w:t xml:space="preserve">Tesla's Data Engine, designed by former AI Director Andrej Karpathy, represents a fundamental innovation in AI development: using 1.5 million cars globally (each with 8 cameras) as a distributed data collection and validation system.</w:t>
      </w:r>
    </w:p>
    <w:p>
      <w:pPr>
        <w:spacing w:after="200"/>
      </w:pPr>
      <w:r>
        <w:rPr>
          <w:rFonts w:ascii="Arial" w:cs="Arial" w:eastAsia="Arial" w:hAnsi="Arial"/>
          <w:sz w:val="22"/>
          <w:szCs w:val="22"/>
        </w:rPr>
        <w:t xml:space="preserve">The feedback loop: "Build a dataset; train your network; deploy it and test it. When you notice that the network is misbehaving, you incorporate the errors into the training set." Karpathy calls this "the almost biological feeling process by which you perfect the training sets."</w:t>
      </w:r>
    </w:p>
    <w:p>
      <w:pPr>
        <w:spacing w:after="200"/>
      </w:pPr>
      <w:r>
        <w:rPr>
          <w:rFonts w:ascii="Arial" w:cs="Arial" w:eastAsia="Arial" w:hAnsi="Arial"/>
          <w:sz w:val="22"/>
          <w:szCs w:val="22"/>
        </w:rPr>
        <w:t xml:space="preserve">Scale of operation: "Every week, robots in Tesla's operation process massive amounts of data, resulting in 1.5 petabytes of data that requires huge computing power to train." The fleet continuously identifies edge cases that humans never anticipated.</w:t>
      </w:r>
    </w:p>
    <w:p>
      <w:pPr>
        <w:spacing w:after="200"/>
      </w:pPr>
      <w:r>
        <w:rPr>
          <w:rFonts w:ascii="Arial" w:cs="Arial" w:eastAsia="Arial" w:hAnsi="Arial"/>
          <w:sz w:val="22"/>
          <w:szCs w:val="22"/>
        </w:rPr>
        <w:t xml:space="preserve">Vision-only approach: Unlike competitors using expensive LiDAR and HD maps, Tesla chose pure vision. Karpathy explained: "It's actually quite unscalable to collect, build, and maintain high-definition lidar maps. It's incredibly expensive to keep this infrastructure up to date."</w:t>
      </w:r>
    </w:p>
    <w:p>
      <w:pPr>
        <w:spacing w:after="200"/>
      </w:pPr>
      <w:r>
        <w:rPr>
          <w:rFonts w:ascii="Arial" w:cs="Arial" w:eastAsia="Arial" w:hAnsi="Arial"/>
          <w:sz w:val="22"/>
          <w:szCs w:val="22"/>
        </w:rPr>
        <w:t xml:space="preserve">Cross-domain transfer: The organizational capability built for Autopilot directly enables Tesla Bot (Optimus). Musk stated they want to "use all the same tools we use in the car" to build the robot—same neural networks, same training infrastructure, same data engine philosophy.</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Design products that generate training data as a byproduct of usage. The more customers use the product, the better it gets. This creates a flywheel competitors without deployed fleets cannot replicate.</w:t>
      </w:r>
    </w:p>
    <w:p>
      <w:pPr>
        <w:spacing w:after="200"/>
      </w:pPr>
    </w:p>
    <w:p>
      <w:pPr>
        <w:pStyle w:val="Heading2"/>
      </w:pPr>
      <w:r>
        <w:rPr>
          <w:b/>
          <w:bCs/>
        </w:rPr>
        <w:t xml:space="preserve">13. Recursion Pharmaceuticals: "Virtual Cell"</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Founded 2013, automated labs scaled 2018+</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BioPharma Dive, Fortune, NIH Seed, Recursion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2.2 Million Experiments Per Week, Zero Human Bias</w:t>
      </w:r>
    </w:p>
    <w:p>
      <w:pPr>
        <w:spacing w:after="200"/>
      </w:pPr>
      <w:r>
        <w:rPr>
          <w:rFonts w:ascii="Arial" w:cs="Arial" w:eastAsia="Arial" w:hAnsi="Arial"/>
          <w:sz w:val="22"/>
          <w:szCs w:val="22"/>
        </w:rPr>
        <w:t xml:space="preserve">Recursion Pharmaceuticals operates what may be the world's most automated drug discovery operation: robots run up to 2.2 million experiments weekly, generating 40 petabytes of data from over 300 million experiments. CEO Chris Gibson: "I'm currently sitting 100 feet away from a giant lab full of robots."</w:t>
      </w:r>
    </w:p>
    <w:p>
      <w:pPr>
        <w:spacing w:after="200"/>
      </w:pPr>
      <w:r>
        <w:rPr>
          <w:rFonts w:ascii="Arial" w:cs="Arial" w:eastAsia="Arial" w:hAnsi="Arial"/>
          <w:sz w:val="22"/>
          <w:szCs w:val="22"/>
        </w:rPr>
        <w:t xml:space="preserve">Hypothesis-agnostic discovery: Traditional pharma starts with hypotheses about disease mechanisms. Recursion inverts this: "The company's platform is capable of finding novel biology that may have been overlooked by humans, or considered too challenging to pursue."</w:t>
      </w:r>
    </w:p>
    <w:p>
      <w:pPr>
        <w:spacing w:after="200"/>
      </w:pPr>
      <w:r>
        <w:rPr>
          <w:rFonts w:ascii="Arial" w:cs="Arial" w:eastAsia="Arial" w:hAnsi="Arial"/>
          <w:sz w:val="22"/>
          <w:szCs w:val="22"/>
        </w:rPr>
        <w:t xml:space="preserve">Efficiency gains: "By leveraging data, automation, and virtual modelling, Recursion develops a lead molecule with 10 times the efficiency of traditional methods by significantly reducing the number of molecules that need to be physically synthesised, in half the time and at a fraction of the cost."</w:t>
      </w:r>
    </w:p>
    <w:p>
      <w:pPr>
        <w:spacing w:after="200"/>
      </w:pPr>
      <w:r>
        <w:rPr>
          <w:rFonts w:ascii="Arial" w:cs="Arial" w:eastAsia="Arial" w:hAnsi="Arial"/>
          <w:sz w:val="22"/>
          <w:szCs w:val="22"/>
        </w:rPr>
        <w:t xml:space="preserve">The vision: Recursion is building toward a "virtual cell"—and eventually a virtual organ and virtual patient—that can simulate drug effects computationally before any physical testing. This would fundamentally change the economics of drug discovery.</w:t>
      </w:r>
    </w:p>
    <w:p>
      <w:pPr>
        <w:spacing w:after="200"/>
      </w:pPr>
      <w:r>
        <w:rPr>
          <w:rFonts w:ascii="Arial" w:cs="Arial" w:eastAsia="Arial" w:hAnsi="Arial"/>
          <w:sz w:val="22"/>
          <w:szCs w:val="22"/>
        </w:rPr>
        <w:t xml:space="preserve">ChatGPT-like interface: Gibson demonstrated LOWE, an LLM-based program where scientists can query across animal models, commercially available compounds, and existing research papers using natural language. The future is conversational drug discovery.</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Remove human intuition as a bottleneck by running experiments at scales no human team could achieve. Let the data reveal biology that human hypotheses would miss. The goal is a "self-driving lab" where AI proposes, tests, and iterates autonomously.</w:t>
      </w:r>
    </w:p>
    <w:p>
      <w:pPr>
        <w:spacing w:after="200"/>
      </w:pPr>
    </w:p>
    <w:p>
      <w:pPr>
        <w:pStyle w:val="Heading2"/>
      </w:pPr>
      <w:r>
        <w:rPr>
          <w:b/>
          <w:bCs/>
        </w:rPr>
        <w:t xml:space="preserve">15. Duolingo: "Birdbrain"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Birdbrain system developed ~2018, GPT-4 integration 2023</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MIT Sloan Review, Bloomberg, WIPO Magazine, Duolingo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1.25 Billion Daily Exercises Training the Goldilocks Algorithm</w:t>
      </w:r>
    </w:p>
    <w:p>
      <w:pPr>
        <w:spacing w:after="200"/>
      </w:pPr>
      <w:r>
        <w:rPr>
          <w:rFonts w:ascii="Arial" w:cs="Arial" w:eastAsia="Arial" w:hAnsi="Arial"/>
          <w:sz w:val="22"/>
          <w:szCs w:val="22"/>
        </w:rPr>
        <w:t xml:space="preserve">Duolingo's Birdbrain system represents AI personalization at massive scale: it updates every day based on 1.25 billion exercises that learners complete, making predictions about what 31+ million monthly active users know and need to learn next.</w:t>
      </w:r>
    </w:p>
    <w:p>
      <w:pPr>
        <w:spacing w:after="200"/>
      </w:pPr>
      <w:r>
        <w:rPr>
          <w:rFonts w:ascii="Arial" w:cs="Arial" w:eastAsia="Arial" w:hAnsi="Arial"/>
          <w:sz w:val="22"/>
          <w:szCs w:val="22"/>
        </w:rPr>
        <w:t xml:space="preserve">The Goldilocks principle: Birdbrain aims to find the perfect difficulty level for each user. "If something is too hard, it's frustrating and you lose motivation; if something's too easy, it's boring and you lose motivation." The AI continuously calibrates this balance for every learner.</w:t>
      </w:r>
    </w:p>
    <w:p>
      <w:pPr>
        <w:spacing w:after="200"/>
      </w:pPr>
      <w:r>
        <w:rPr>
          <w:rFonts w:ascii="Arial" w:cs="Arial" w:eastAsia="Arial" w:hAnsi="Arial"/>
          <w:sz w:val="22"/>
          <w:szCs w:val="22"/>
        </w:rPr>
        <w:t xml:space="preserve">Founder insight: CEO Luis von Ahn (Carnegie Mellon CS professor, inventor of CAPTCHA and reCAPTCHA) frames AI as "the engine of personalized education." His vision: "What you'll hopefully see in the next five years is that we will become as good as a one-on-one language tutor."</w:t>
      </w:r>
    </w:p>
    <w:p>
      <w:pPr>
        <w:spacing w:after="200"/>
      </w:pPr>
      <w:r>
        <w:rPr>
          <w:rFonts w:ascii="Arial" w:cs="Arial" w:eastAsia="Arial" w:hAnsi="Arial"/>
          <w:sz w:val="22"/>
          <w:szCs w:val="22"/>
        </w:rPr>
        <w:t xml:space="preserve">GPT-4 layer: In 2023, Duolingo added OpenAI's GPT-4 as the "language reasoning core" for premium features. It powers "Explain My Answer" (contextual explanations) and "Roleplay" (dynamic dialogue that evolves with learner progress).</w:t>
      </w:r>
    </w:p>
    <w:p>
      <w:pPr>
        <w:spacing w:after="200"/>
      </w:pPr>
      <w:r>
        <w:rPr>
          <w:rFonts w:ascii="Arial" w:cs="Arial" w:eastAsia="Arial" w:hAnsi="Arial"/>
          <w:sz w:val="22"/>
          <w:szCs w:val="22"/>
        </w:rPr>
        <w:t xml:space="preserve">Business results: This AI-first strategy drove 51% surge in daily active users and set the stage for $1 billion revenue. The company's market cap exceeds $9 billion—built primarily on AI that makes learning feel like a game.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Build AI systems that learn from every user interaction at massive scale. Use this data to achieve "Goldilocks personalization"—not one-size-fits-all, but individually calibrated difficulty. Layer in LLMs for reasoning on top of proprietary behavioral models.</w:t>
      </w:r>
    </w:p>
    <w:p>
      <w:pPr>
        <w:spacing w:after="200"/>
      </w:pPr>
    </w:p>
    <w:p>
      <w:pPr>
        <w:pStyle w:val="Heading2"/>
      </w:pPr>
      <w:r>
        <w:rPr>
          <w:b/>
          <w:bCs/>
        </w:rPr>
        <w:t xml:space="preserve">16. Adobe Firefly: "Content Credentials"</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Firefly launched March 2023, CAI founded 2019</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Adobe Blog, Adobe Press, Diginomica, Moor Insights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Generative AI with Built-In Provenance and Creator Compensation</w:t>
      </w:r>
    </w:p>
    <w:p>
      <w:pPr>
        <w:spacing w:after="200"/>
      </w:pPr>
      <w:r>
        <w:rPr>
          <w:rFonts w:ascii="Arial" w:cs="Arial" w:eastAsia="Arial" w:hAnsi="Arial"/>
          <w:sz w:val="22"/>
          <w:szCs w:val="22"/>
        </w:rPr>
        <w:t xml:space="preserve">Adobe's Firefly represents a distinctive approach to generative AI: building trust and creator rights into the technical architecture from day one, not as an afterthought. This addresses the "original sin" of many AI models—training on content without consent or compensation.</w:t>
      </w:r>
    </w:p>
    <w:p>
      <w:pPr>
        <w:spacing w:after="200"/>
      </w:pPr>
      <w:r>
        <w:rPr>
          <w:rFonts w:ascii="Arial" w:cs="Arial" w:eastAsia="Arial" w:hAnsi="Arial"/>
          <w:sz w:val="22"/>
          <w:szCs w:val="22"/>
        </w:rPr>
        <w:t xml:space="preserve">Content Authenticity Initiative: Adobe co-founded CAI in 2019, now with 3,300+ members including tech companies, news organizations, NGOs, and academia. They developed Content Credentials—a technical standard for tracking how content was created and modified.</w:t>
      </w:r>
    </w:p>
    <w:p>
      <w:pPr>
        <w:spacing w:after="200"/>
      </w:pPr>
      <w:r>
        <w:rPr>
          <w:rFonts w:ascii="Arial" w:cs="Arial" w:eastAsia="Arial" w:hAnsi="Arial"/>
          <w:sz w:val="22"/>
          <w:szCs w:val="22"/>
        </w:rPr>
        <w:t xml:space="preserve">Training data transparency: Firefly was "trained on Adobe Stock images, openly licensed content and public domain content where copyright has expired." This makes it "designed to generate content safe for commercial use" without IP infringement risks that plague competitors.</w:t>
      </w:r>
    </w:p>
    <w:p>
      <w:pPr>
        <w:spacing w:after="200"/>
      </w:pPr>
      <w:r>
        <w:rPr>
          <w:rFonts w:ascii="Arial" w:cs="Arial" w:eastAsia="Arial" w:hAnsi="Arial"/>
          <w:sz w:val="22"/>
          <w:szCs w:val="22"/>
        </w:rPr>
        <w:t xml:space="preserve">Automatic provenance: "Adobe will automatically attach content credentials to content generated by Firefly to indicate that generative AI was used in its creation." This travels with the content wherever it's published or stored.</w:t>
      </w:r>
    </w:p>
    <w:p>
      <w:pPr>
        <w:spacing w:after="200"/>
      </w:pPr>
      <w:r>
        <w:rPr>
          <w:rFonts w:ascii="Arial" w:cs="Arial" w:eastAsia="Arial" w:hAnsi="Arial"/>
          <w:sz w:val="22"/>
          <w:szCs w:val="22"/>
        </w:rPr>
        <w:t xml:space="preserve">Creator compensation: David Wadhwani (President, Digital Media Business) committed that "when Firefly has its commercial launch, Adobe aims to make sure that content contributors are compensated for their effort." They're also developing a "Do Not Train" tag for creators.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Generative AI companies face an existential trust problem around training data and authenticity. Build provenance, consent, and compensation mechanisms into the technical architecture from the start. The companies that solve AI trust will win regulated markets.</w:t>
      </w:r>
    </w:p>
    <w:p>
      <w:pPr>
        <w:spacing w:after="200"/>
      </w:pPr>
    </w:p>
    <w:p>
      <w:pPr>
        <w:pStyle w:val="Heading2"/>
      </w:pPr>
      <w:r>
        <w:rPr>
          <w:b/>
          <w:bCs/>
        </w:rPr>
        <w:t xml:space="preserve">17. Microsoft: "Work Like Individual Contributors"</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Executive restructure December 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Business Insider, CNBC, AI Magazine, MediaPost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CEO as Hands-On Product Leader, Executives as ICs</w:t>
      </w:r>
    </w:p>
    <w:p>
      <w:pPr>
        <w:spacing w:after="200"/>
      </w:pPr>
      <w:r>
        <w:rPr>
          <w:rFonts w:ascii="Arial" w:cs="Arial" w:eastAsia="Arial" w:hAnsi="Arial"/>
          <w:sz w:val="22"/>
          <w:szCs w:val="22"/>
        </w:rPr>
        <w:t xml:space="preserve">Microsoft CEO Satya Nadella has executed one of the most dramatic organizational transformations in big tech: restructuring executive ranks while demanding that all leaders "work and act like Individual Contributors in our own orgs, constantly learning and unlearning."</w:t>
      </w:r>
    </w:p>
    <w:p>
      <w:pPr>
        <w:spacing w:after="200"/>
      </w:pPr>
      <w:r>
        <w:rPr>
          <w:rFonts w:ascii="Arial" w:cs="Arial" w:eastAsia="Arial" w:hAnsi="Arial"/>
          <w:sz w:val="22"/>
          <w:szCs w:val="22"/>
        </w:rPr>
        <w:t xml:space="preserve">The structural change: In December 2025, Nadella unveiled a major executive restructuring, appointing Judson Althoff as CEO of Microsoft's commercial business explicitly to free up his own time for hands-on technical work. "By simplifying hierarchical structures, Nadella hopes to foster a more dynamic work environment."</w:t>
      </w:r>
    </w:p>
    <w:p>
      <w:pPr>
        <w:spacing w:after="200"/>
      </w:pPr>
      <w:r>
        <w:rPr>
          <w:rFonts w:ascii="Arial" w:cs="Arial" w:eastAsia="Arial" w:hAnsi="Arial"/>
          <w:sz w:val="22"/>
          <w:szCs w:val="22"/>
        </w:rPr>
        <w:t xml:space="preserve">Personal involvement: Nadella has become "deeply hands-on with the company's AI push, actively engaging with top engineers and closely reviewing product performance." He now runs intensive weekly meetings, issues direct product mandates, and has shifted focus away from other executive duties to act as Microsoft's most influential product leader. He's personally courting elite researchers from OpenAI and Google DeepMind.</w:t>
      </w:r>
    </w:p>
    <w:p>
      <w:pPr>
        <w:spacing w:after="200"/>
      </w:pPr>
      <w:r>
        <w:rPr>
          <w:rFonts w:ascii="Arial" w:cs="Arial" w:eastAsia="Arial" w:hAnsi="Arial"/>
          <w:sz w:val="22"/>
          <w:szCs w:val="22"/>
        </w:rPr>
        <w:t xml:space="preserve">Cultural urgency: Nadella views AI as an existential threat requiring existential response. He's pressuring executives to "work faster and leaner" and telling leaders that "the company must move with greater speed, rethink entrenched practices and be prepared to challenge long-standing ways of working."</w:t>
      </w:r>
    </w:p>
    <w:p>
      <w:pPr>
        <w:spacing w:after="200"/>
      </w:pPr>
      <w:r>
        <w:rPr>
          <w:rFonts w:ascii="Arial" w:cs="Arial" w:eastAsia="Arial" w:hAnsi="Arial"/>
          <w:sz w:val="22"/>
          <w:szCs w:val="22"/>
        </w:rPr>
        <w:t xml:space="preserve">Scale of commitment: In fiscal year 2025, Microsoft spent roughly $80 billion on AI-enabled datacenters. They now operate over 400 data centers in 70 regions, including "the world's most powerful AI data centre" in Fairwater.</w:t>
      </w:r>
    </w:p>
    <w:p>
      <w:pPr>
        <w:spacing w:after="200"/>
      </w:pPr>
      <w:r>
        <w:rPr>
          <w:rFonts w:ascii="Arial" w:cs="Arial" w:eastAsia="Arial" w:hAnsi="Arial"/>
          <w:sz w:val="22"/>
          <w:szCs w:val="22"/>
        </w:rPr>
        <w:t xml:space="preserve">Philosophy: "Think in decades, execute in quarters." Nadella frames this as combining long-term conviction with operational intensity—a departure from traditional enterprise planning cycles.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At moments of technological discontinuity, CEOs must become hands-on product leaders, not just strategists. Flatten hierarchies, demand IC-level engagement from executives, and create organizational urgency that treats the status quo as the risk.</w:t>
      </w:r>
    </w:p>
    <w:p>
      <w:pPr>
        <w:spacing w:after="200"/>
      </w:pPr>
    </w:p>
    <w:p>
      <w:pPr>
        <w:pStyle w:val="Heading2"/>
      </w:pPr>
      <w:r>
        <w:rPr>
          <w:b/>
          <w:bCs/>
        </w:rPr>
        <w:t xml:space="preserve">18. Moderna: "100% AI Proficiency in 6 Months"</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OpenAI partnership 2023, AI Academy 2021</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OpenAI, Inc Magazine, IBM Case Study, Moderna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Mandatory AI Proficiency with Structured Change Management</w:t>
      </w:r>
    </w:p>
    <w:p>
      <w:pPr>
        <w:spacing w:after="200"/>
      </w:pPr>
      <w:r>
        <w:rPr>
          <w:rFonts w:ascii="Arial" w:cs="Arial" w:eastAsia="Arial" w:hAnsi="Arial"/>
          <w:sz w:val="22"/>
          <w:szCs w:val="22"/>
        </w:rPr>
        <w:t xml:space="preserve">Moderna set what may be the most ambitious enterprise AI adoption goal: "achieve 100% adoption and proficiency of generative AI by all its people with access to digital solutions in six months." This wasn't aspirational—it was a structured transformation program.</w:t>
      </w:r>
    </w:p>
    <w:p>
      <w:pPr>
        <w:spacing w:after="200"/>
      </w:pPr>
      <w:r>
        <w:rPr>
          <w:rFonts w:ascii="Arial" w:cs="Arial" w:eastAsia="Arial" w:hAnsi="Arial"/>
          <w:sz w:val="22"/>
          <w:szCs w:val="22"/>
        </w:rPr>
        <w:t xml:space="preserve">Three-layer change management:
- **Individual**: In-depth research, listening programs, trainings hosted in-person, online, and with dedicated AI learning companions
- **Collective**: An AI prompt contest identified the top 100 AI power users who became "Generative AI Champions"—a structured internal advocacy cohort
- **Structural**: The AI Academy (launched 2021) evolved from educational content to "an innovation incubator for AI capability, projects and ideas"</w:t>
      </w:r>
    </w:p>
    <w:p>
      <w:pPr>
        <w:spacing w:after="200"/>
      </w:pPr>
      <w:r>
        <w:rPr>
          <w:rFonts w:ascii="Arial" w:cs="Arial" w:eastAsia="Arial" w:hAnsi="Arial"/>
          <w:sz w:val="22"/>
          <w:szCs w:val="22"/>
        </w:rPr>
        <w:t xml:space="preserve">Platform strategy: Moderna launched mChat (internal chatbot on OpenAI's API) at the beginning of 2023. It was adopted by over 80% of employees. Since deploying ChatGPT Enterprise, they've created 750+ custom GPTs across the company.</w:t>
      </w:r>
    </w:p>
    <w:p>
      <w:pPr>
        <w:spacing w:after="200"/>
      </w:pPr>
      <w:r>
        <w:rPr>
          <w:rFonts w:ascii="Arial" w:cs="Arial" w:eastAsia="Arial" w:hAnsi="Arial"/>
          <w:sz w:val="22"/>
          <w:szCs w:val="22"/>
        </w:rPr>
        <w:t xml:space="preserve">Domain-specific application: "The informational nature of mRNA lends itself well to drug design simulation and optimization." One example: Dose ID, a GPT pilot that reviews clinical data, integrates datasets, and serves as a data-analysis assistant for clinical study teams.</w:t>
      </w:r>
    </w:p>
    <w:p>
      <w:pPr>
        <w:spacing w:after="200"/>
      </w:pPr>
      <w:r>
        <w:rPr>
          <w:rFonts w:ascii="Arial" w:cs="Arial" w:eastAsia="Arial" w:hAnsi="Arial"/>
          <w:sz w:val="22"/>
          <w:szCs w:val="22"/>
        </w:rPr>
        <w:t xml:space="preserve">Results: The company is using AI to bring up to 15 new products to market in the next 5 years. In February 2025, their mRNA flu vaccine demonstrated 90% efficacy—substantially outperforming traditional vaccines.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Set aggressive, time-bound AI proficiency targets (100% in 6 months). Structure the transformation with individual, collective, and institutional change management. Create internal "AI Champions" from your best users. Make AI proficiency a company-wide competency, not a technical specialty.</w:t>
      </w:r>
    </w:p>
    <w:p>
      <w:pPr>
        <w:spacing w:after="200"/>
      </w:pPr>
    </w:p>
    <w:p>
      <w:pPr>
        <w:pStyle w:val="Heading2"/>
      </w:pPr>
      <w:r>
        <w:rPr>
          <w:b/>
          <w:bCs/>
        </w:rPr>
        <w:t xml:space="preserve">19. Mercado Libre: "CEO as AI Champion"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Leadership transition announced for January 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PYMNTS, Klover.ai, eMarketer, Alfredo Hahn Substack</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Founder Transitions to AI-Focused Executive Chairman</w:t>
      </w:r>
    </w:p>
    <w:p>
      <w:pPr>
        <w:spacing w:after="200"/>
      </w:pPr>
      <w:r>
        <w:rPr>
          <w:rFonts w:ascii="Arial" w:cs="Arial" w:eastAsia="Arial" w:hAnsi="Arial"/>
          <w:sz w:val="22"/>
          <w:szCs w:val="22"/>
        </w:rPr>
        <w:t xml:space="preserve">Mercado Libre is making a structural statement about AI's centrality: founder Marcos Galperin will transition from CEO to Executive Chairman on January 1, 2026, specifically to focus "quite a bit" on artificial intelligence integration across the business.</w:t>
      </w:r>
    </w:p>
    <w:p>
      <w:pPr>
        <w:spacing w:after="200"/>
      </w:pPr>
      <w:r>
        <w:rPr>
          <w:rFonts w:ascii="Arial" w:cs="Arial" w:eastAsia="Arial" w:hAnsi="Arial"/>
          <w:sz w:val="22"/>
          <w:szCs w:val="22"/>
        </w:rPr>
        <w:t xml:space="preserve">The strategic signal: "This move elevates AI from a departmental function to the central organizing principle of the company's long-term vision." Rather than delegating AI to a CAIO or technical function, the founder himself becomes the AI champion at the highest level.</w:t>
      </w:r>
    </w:p>
    <w:p>
      <w:pPr>
        <w:spacing w:after="200"/>
      </w:pPr>
      <w:r>
        <w:rPr>
          <w:rFonts w:ascii="Arial" w:cs="Arial" w:eastAsia="Arial" w:hAnsi="Arial"/>
          <w:sz w:val="22"/>
          <w:szCs w:val="22"/>
        </w:rPr>
        <w:t xml:space="preserve">Investment scale: $13.2 billion in 2025—a record investment including $5.8B for Brazil, $3.4B for Mexico (with explicit AI focus), and $2.6B for Argentina. The company plans to add 28,000 employees (33% headcount increase) while processing $1.4 trillion in total payment volume.</w:t>
      </w:r>
    </w:p>
    <w:p>
      <w:pPr>
        <w:spacing w:after="200"/>
      </w:pPr>
      <w:r>
        <w:rPr>
          <w:rFonts w:ascii="Arial" w:cs="Arial" w:eastAsia="Arial" w:hAnsi="Arial"/>
          <w:sz w:val="22"/>
          <w:szCs w:val="22"/>
        </w:rPr>
        <w:t xml:space="preserve">AI-native innovation: GenAds, their generative AI advertising product, launched mid-2024 and achieved a 45% increase in impressions with over 90,000 product creatives generated across seven Latin American countries.</w:t>
      </w:r>
    </w:p>
    <w:p>
      <w:pPr>
        <w:spacing w:after="200"/>
      </w:pPr>
      <w:r>
        <w:rPr>
          <w:rFonts w:ascii="Arial" w:cs="Arial" w:eastAsia="Arial" w:hAnsi="Arial"/>
          <w:sz w:val="22"/>
          <w:szCs w:val="22"/>
        </w:rPr>
        <w:t xml:space="preserve">Talent gravity: With 18,000+ engineers, Mercado Libre has become "a premier technology employer in the region" at a time when 87% of Latin American startups are integrating AI into products or operations.</w:t>
      </w:r>
    </w:p>
    <w:p>
      <w:pPr>
        <w:spacing w:after="200"/>
      </w:pPr>
      <w:r>
        <w:rPr>
          <w:rFonts w:ascii="Arial" w:cs="Arial" w:eastAsia="Arial" w:hAnsi="Arial"/>
          <w:sz w:val="22"/>
          <w:szCs w:val="22"/>
        </w:rPr>
        <w:t xml:space="preserve">Philosophy: "MercadoLibre sees generative AI not just as a technology, but as a tool for the 'imagination.'" This positioning—AI as creative capability rather than automation—shapes how they deploy it across commerce and fintech.</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 transformative technology transitions, consider restructuring leadership so founders or CEOs can dedicate themselves to the new capability. The CEO-as-AI-champion structure signals organizational priority more clearly than creating new C-suite titles.</w:t>
      </w:r>
    </w:p>
    <w:p>
      <w:pPr>
        <w:spacing w:after="200"/>
      </w:pPr>
    </w:p>
    <w:p>
      <w:pPr>
        <w:pStyle w:val="Heading2"/>
      </w:pPr>
      <w:r>
        <w:rPr>
          <w:b/>
          <w:bCs/>
        </w:rPr>
        <w:t xml:space="preserve">20. Siemens: "AI as Industrial Operating System"</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CES 2026 keynote, Vasi Philomin hired July 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Siemens Press, Engineering.com, Fortune, CIO Magazine</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AI Becomes the Operating System for Physical Industry</w:t>
      </w:r>
    </w:p>
    <w:p>
      <w:pPr>
        <w:spacing w:after="200"/>
      </w:pPr>
      <w:r>
        <w:rPr>
          <w:rFonts w:ascii="Arial" w:cs="Arial" w:eastAsia="Arial" w:hAnsi="Arial"/>
          <w:sz w:val="22"/>
          <w:szCs w:val="22"/>
        </w:rPr>
        <w:t xml:space="preserve">Siemens CEO Roland Busch and NVIDIA CEO Jensen Huang presented a vision at CES 2026 that positions AI as "the operating system for the industrial sector." Busch stated: "Just as electricity once revolutionized the world, industry is now undergoing a profound transformation."</w:t>
      </w:r>
    </w:p>
    <w:p>
      <w:pPr>
        <w:spacing w:after="200"/>
      </w:pPr>
      <w:r>
        <w:rPr>
          <w:rFonts w:ascii="Arial" w:cs="Arial" w:eastAsia="Arial" w:hAnsi="Arial"/>
          <w:sz w:val="22"/>
          <w:szCs w:val="22"/>
        </w:rPr>
        <w:t xml:space="preserve">Key hire: Vasi Philomin, former AWS VP of Generative AI (who launched Amazon Bedrock), was appointed Executive VP and Head of Data &amp; AI in July 2025. His statement: "The next great frontier for artificial intelligence is the physical world—powering machines, factories, and infrastructure that sense, reason, and act."</w:t>
      </w:r>
    </w:p>
    <w:p>
      <w:pPr>
        <w:spacing w:after="200"/>
      </w:pPr>
      <w:r>
        <w:rPr>
          <w:rFonts w:ascii="Arial" w:cs="Arial" w:eastAsia="Arial" w:hAnsi="Arial"/>
          <w:sz w:val="22"/>
          <w:szCs w:val="22"/>
        </w:rPr>
        <w:t xml:space="preserve">Flagship transformation: The Siemens device plant in Erlangen will become "the world's first fully AI-controlled, adaptive manufacturing facility"—a blueprint for next-generation "AI factories."</w:t>
      </w:r>
    </w:p>
    <w:p>
      <w:pPr>
        <w:spacing w:after="200"/>
      </w:pPr>
      <w:r>
        <w:rPr>
          <w:rFonts w:ascii="Arial" w:cs="Arial" w:eastAsia="Arial" w:hAnsi="Arial"/>
          <w:sz w:val="22"/>
          <w:szCs w:val="22"/>
        </w:rPr>
        <w:t xml:space="preserve">Product scale: Siemens now has 35 AI-powered applications including the "award-winning Industrial Copilot." The Xcelerator platform integrates AI as a foundational capability across digital twins, automation, and manufacturing systems.</w:t>
      </w:r>
    </w:p>
    <w:p>
      <w:pPr>
        <w:spacing w:after="200"/>
      </w:pPr>
      <w:r>
        <w:rPr>
          <w:rFonts w:ascii="Arial" w:cs="Arial" w:eastAsia="Arial" w:hAnsi="Arial"/>
          <w:sz w:val="22"/>
          <w:szCs w:val="22"/>
        </w:rPr>
        <w:t xml:space="preserve">Data advantage thesis: "While common generative AI models offer general answers out of the box, proprietary data is key to driving business transformation." Siemens's CEO argues that Germany's industrial data assets position it uniquely for the AI era.</w:t>
      </w:r>
    </w:p>
    <w:p>
      <w:pPr>
        <w:spacing w:after="200"/>
      </w:pPr>
      <w:r>
        <w:rPr>
          <w:rFonts w:ascii="Arial" w:cs="Arial" w:eastAsia="Arial" w:hAnsi="Arial"/>
          <w:sz w:val="22"/>
          <w:szCs w:val="22"/>
        </w:rPr>
        <w:t xml:space="preserve">Performance validation: In fiscal 2025, Siemens generated €78.9 billion in revenue and €10.4 billion in net income. Named in TIME's 2025 World's Best Companies.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Industrial AI transformation requires treating AI not as a feature but as an operating system—the foundational layer upon which all other capabilities run. Hire consumer AI leaders (AWS, Google) to bring that mindset to industrial contexts. Create "blueprint" facilities that demonstrate the full vision.</w:t>
      </w:r>
    </w:p>
    <w:p>
      <w:pPr>
        <w:spacing w:after="200"/>
      </w:pPr>
    </w:p>
    <w:p>
      <w:pPr>
        <w:pStyle w:val="Heading2"/>
      </w:pPr>
      <w:r>
        <w:rPr>
          <w:b/>
          <w:bCs/>
        </w:rPr>
        <w:t xml:space="preserve">21. McKinsey: "25% Growth, 25% Cut"</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2025 workforce restructuring</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Yahoo Finance, All-In Podcast (CES 2026), Fortune Leadership Next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Simultaneous Hiring and Cutting Based on AI Impact</w:t>
      </w:r>
    </w:p>
    <w:p>
      <w:pPr>
        <w:spacing w:after="200"/>
      </w:pPr>
      <w:r>
        <w:rPr>
          <w:rFonts w:ascii="Arial" w:cs="Arial" w:eastAsia="Arial" w:hAnsi="Arial"/>
          <w:sz w:val="22"/>
          <w:szCs w:val="22"/>
        </w:rPr>
        <w:t xml:space="preserve">McKinsey CEO Bob Sternfels articulated one of the most honest frameworks for AI's workforce impact: AI has "fundamentally changed how McKinsey staffs its business, allowing it to add and cut jobs in equal measure"—approximately 25% growth in some roles and 25% cuts in others.</w:t>
      </w:r>
    </w:p>
    <w:p>
      <w:pPr>
        <w:spacing w:after="200"/>
      </w:pPr>
      <w:r>
        <w:rPr>
          <w:rFonts w:ascii="Arial" w:cs="Arial" w:eastAsia="Arial" w:hAnsi="Arial"/>
          <w:sz w:val="22"/>
          <w:szCs w:val="22"/>
        </w:rPr>
        <w:t xml:space="preserve">The speed imperative: "I haven't met a CEO yet that isn't talking about 'how do I get my organization moving faster.' It's quite frankly less about strategy, it's more about organizational speed."</w:t>
      </w:r>
    </w:p>
    <w:p>
      <w:pPr>
        <w:spacing w:after="200"/>
      </w:pPr>
      <w:r>
        <w:rPr>
          <w:rFonts w:ascii="Arial" w:cs="Arial" w:eastAsia="Arial" w:hAnsi="Arial"/>
          <w:sz w:val="22"/>
          <w:szCs w:val="22"/>
        </w:rPr>
        <w:t xml:space="preserve">Skills half-life insight: "The half-life of skills is getting shorter and shorter. For an employer, the return on investment that you give an employee in terms of skills has shrunk by about half over the last 30 years. It used to be about seven years return. It's about 3.6 years now."</w:t>
      </w:r>
    </w:p>
    <w:p>
      <w:pPr>
        <w:spacing w:after="200"/>
      </w:pPr>
      <w:r>
        <w:rPr>
          <w:rFonts w:ascii="Arial" w:cs="Arial" w:eastAsia="Arial" w:hAnsi="Arial"/>
          <w:sz w:val="22"/>
          <w:szCs w:val="22"/>
        </w:rPr>
        <w:t xml:space="preserve">Implication for training: If skill ROI has dropped from 7 years to 3.6 years (and accelerating), traditional approaches to employee development need fundamental rethinking. Companies must either train more frequently or hire for adaptability over specific skills.</w:t>
      </w:r>
    </w:p>
    <w:p>
      <w:pPr>
        <w:spacing w:after="200"/>
      </w:pPr>
      <w:r>
        <w:rPr>
          <w:rFonts w:ascii="Arial" w:cs="Arial" w:eastAsia="Arial" w:hAnsi="Arial"/>
          <w:sz w:val="22"/>
          <w:szCs w:val="22"/>
        </w:rPr>
        <w:t xml:space="preserve">Organizational design: This "equal measure" approach—simultaneous 25% growth and 25% cuts—suggests AI isn't simply eliminating jobs or creating them. It's reshaping the composition of work, requiring continuous workforce rebalancing rather than one-time restructuring.</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AI transforms workforce composition, not just size. Plan for simultaneous hiring and reduction across different role types. Recognize that skills half-lives are shortening dramatically (7 years → 3.6 years), requiring fundamental changes to training investment models.</w:t>
      </w:r>
    </w:p>
    <w:p>
      <w:pPr>
        <w:spacing w:after="200"/>
      </w:pPr>
    </w:p>
    <w:p>
      <w:pPr>
        <w:pStyle w:val="Heading2"/>
      </w:pPr>
      <w:r>
        <w:rPr>
          <w:b/>
          <w:bCs/>
        </w:rPr>
        <w:t xml:space="preserve">22. Eli Lilly + NVIDIA: "$1B Co-Innovation Lab"</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Announced January 12, 2026 at JP Morgan Healthcare Conference</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NVIDIA Newsroom, Eli Lilly Investor Relations, Bloomberg, Fierce Biotech</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"Scientist-in-the-Loop" with $1B Compute Infrastructure</w:t>
      </w:r>
    </w:p>
    <w:p>
      <w:pPr>
        <w:spacing w:after="200"/>
      </w:pPr>
      <w:r>
        <w:rPr>
          <w:rFonts w:ascii="Arial" w:cs="Arial" w:eastAsia="Arial" w:hAnsi="Arial"/>
          <w:sz w:val="22"/>
          <w:szCs w:val="22"/>
        </w:rPr>
        <w:t xml:space="preserve">At JPM 2026, Eli Lilly and NVIDIA announced the largest disclosed AI collaboration in pharmaceutical history: a $1 billion co-innovation AI lab in South San Francisco focused on reinventing drug discovery.</w:t>
      </w:r>
    </w:p>
    <w:p>
      <w:pPr>
        <w:spacing w:after="200"/>
      </w:pPr>
      <w:r>
        <w:rPr>
          <w:rFonts w:ascii="Arial" w:cs="Arial" w:eastAsia="Arial" w:hAnsi="Arial"/>
          <w:sz w:val="22"/>
          <w:szCs w:val="22"/>
        </w:rPr>
        <w:t xml:space="preserve">The structure: The lab will co-locate Lilly domain experts in biology, science, and medicine with NVIDIA's top AI model builders and engineers, working "side by side to generate large-scale data and build powerful AI models." This extends Lilly's "allowed deviation" philosophy into a new organizational form—a joint venture with an infrastructure company.</w:t>
      </w:r>
    </w:p>
    <w:p>
      <w:pPr>
        <w:spacing w:after="200"/>
      </w:pPr>
      <w:r>
        <w:rPr>
          <w:rFonts w:ascii="Arial" w:cs="Arial" w:eastAsia="Arial" w:hAnsi="Arial"/>
          <w:sz w:val="22"/>
          <w:szCs w:val="22"/>
        </w:rPr>
        <w:t xml:space="preserve">Infrastructure commitment: This builds on Lilly's October 2025 announcement of a 1,016 Blackwell Ultra GPU system rated at more than 9 exaflops—described as "the most powerful supercomputer owned and operated by a pharmaceutical company." The co-innovation lab will use NVIDIA BioNeMo as the critical platform, built on the NVIDIA Vera Rubin architecture.</w:t>
      </w:r>
    </w:p>
    <w:p>
      <w:pPr>
        <w:spacing w:after="200"/>
      </w:pPr>
      <w:r>
        <w:rPr>
          <w:rFonts w:ascii="Arial" w:cs="Arial" w:eastAsia="Arial" w:hAnsi="Arial"/>
          <w:sz w:val="22"/>
          <w:szCs w:val="22"/>
        </w:rPr>
        <w:t xml:space="preserve">Physical AI integration: NVIDIA and Lilly will "pioneer robotics and physical AI to accelerate and scale medicine discovery and production"—bridging computational AI with wet lab automation. This connects to Recursion's "virtual cell" model but with NVIDIA's robotics expertise.</w:t>
      </w:r>
    </w:p>
    <w:p>
      <w:pPr>
        <w:spacing w:after="200"/>
      </w:pPr>
      <w:r>
        <w:rPr>
          <w:rFonts w:ascii="Arial" w:cs="Arial" w:eastAsia="Arial" w:hAnsi="Arial"/>
          <w:sz w:val="22"/>
          <w:szCs w:val="22"/>
        </w:rPr>
        <w:t xml:space="preserve">Strategic positioning: For NVIDIA, this deepens ties across pharma after similar partnerships across the sector. For Lilly, it continues the pattern of allowing "deviations"—this time by creating an entirely new organizational entity outside the corporate structure.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For breakthrough AI applications, consider joint ventures that co-locate domain experts with AI infrastructure specialists under shared investment. The "scientist-in-the-loop" model preserves human expertise while deploying massive compute. A $1B commitment signals this isn't a pilot—it's a new organizational form.</w:t>
      </w:r>
    </w:p>
    <w:p>
      <w:pPr>
        <w:spacing w:after="200"/>
      </w:pPr>
    </w:p>
    <w:p>
      <w:pPr>
        <w:pStyle w:val="Heading2"/>
      </w:pPr>
      <w:r>
        <w:rPr>
          <w:b/>
          <w:bCs/>
        </w:rPr>
        <w:t xml:space="preserve">23. Anthropic: "Claude for Healthcare"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Launched January 2026 at JP Morgan Healthcare Conference</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Fierce Healthcare, TechCrunch, Fortune, NBC News, MobiHealthNews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HIPAA-Ready Vertical AI with Native Database Connectors</w:t>
      </w:r>
    </w:p>
    <w:p>
      <w:pPr>
        <w:spacing w:after="200"/>
      </w:pPr>
      <w:r>
        <w:rPr>
          <w:rFonts w:ascii="Arial" w:cs="Arial" w:eastAsia="Arial" w:hAnsi="Arial"/>
          <w:sz w:val="22"/>
          <w:szCs w:val="22"/>
        </w:rPr>
        <w:t xml:space="preserve">Anthropic launched Claude for Healthcare at JPM 2026, marking its expansion from general-purpose AI to regulated, high-stakes clinical environments. This follows OpenAI's ChatGPT Health launch days earlier—creating a new competitive front in healthcare AI.</w:t>
      </w:r>
    </w:p>
    <w:p>
      <w:pPr>
        <w:spacing w:after="200"/>
      </w:pPr>
      <w:r>
        <w:rPr>
          <w:rFonts w:ascii="Arial" w:cs="Arial" w:eastAsia="Arial" w:hAnsi="Arial"/>
          <w:sz w:val="22"/>
          <w:szCs w:val="22"/>
        </w:rPr>
        <w:t xml:space="preserve">Technical differentiation: Claude for Healthcare features HIPAA-ready infrastructure, models trained specifically for healthcare tasks, and native integrations to commonly-used medical databases including CMS Coverage Database, ICD-10 codes, National Provider Identifier Registry, and PubMed. These aren't API calls—they're embedded connectors.</w:t>
      </w:r>
    </w:p>
    <w:p>
      <w:pPr>
        <w:spacing w:after="200"/>
      </w:pPr>
      <w:r>
        <w:rPr>
          <w:rFonts w:ascii="Arial" w:cs="Arial" w:eastAsia="Arial" w:hAnsi="Arial"/>
          <w:sz w:val="22"/>
          <w:szCs w:val="22"/>
        </w:rPr>
        <w:t xml:space="preserve">Use case focus: The CMS database connector enables Claude to "verify locally accurate coverage requirements, support prior authorization checks, and help build stronger claims appeals." Prior authorization—the administrative bottleneck where doctors must justify treatments to insurers—becomes a key application. Revenue cycle, compliance, and patient-facing teams are target users.</w:t>
      </w:r>
    </w:p>
    <w:p>
      <w:pPr>
        <w:spacing w:after="200"/>
      </w:pPr>
      <w:r>
        <w:rPr>
          <w:rFonts w:ascii="Arial" w:cs="Arial" w:eastAsia="Arial" w:hAnsi="Arial"/>
          <w:sz w:val="22"/>
          <w:szCs w:val="22"/>
        </w:rPr>
        <w:t xml:space="preserve">Consumer health play: A partnership with HealthEx allows patients to connect their personal medical records to Claude. US Claude Pro and Max subscribers can give Claude secure access to their lab results and health records. Apple Health and Android Health Connect integrations are rolling out in beta.</w:t>
      </w:r>
    </w:p>
    <w:p>
      <w:pPr>
        <w:spacing w:after="200"/>
      </w:pPr>
      <w:r>
        <w:rPr>
          <w:rFonts w:ascii="Arial" w:cs="Arial" w:eastAsia="Arial" w:hAnsi="Arial"/>
          <w:sz w:val="22"/>
          <w:szCs w:val="22"/>
        </w:rPr>
        <w:t xml:space="preserve">Model capability: According to Anthropic, Claude Opus 4.5 "substantially outperforms earlier releases" on simulations of real-world medical and scientific tasks—the capability unlock enabling the healthcare push.</w:t>
      </w:r>
    </w:p>
    <w:p>
      <w:pPr>
        <w:spacing w:after="200"/>
      </w:pPr>
      <w:r>
        <w:rPr>
          <w:rFonts w:ascii="Arial" w:cs="Arial" w:eastAsia="Arial" w:hAnsi="Arial"/>
          <w:sz w:val="22"/>
          <w:szCs w:val="22"/>
        </w:rPr>
        <w:t xml:space="preserve">Partners: AstraZeneca, Sanofi, Genmab, Banner Health, Flatiron Health, Veeva, and Elation Health (which embedded Claude into its EHR for chart summaries).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Vertical AI requires more than fine-tuning—it requires native database connectors, regulatory-ready infrastructure, and partnerships across the ecosystem. Launch at industry conferences (JPM) to signal commitment. Consumer health features (personal record access) extend the moat beyond enterprise.</w:t>
      </w:r>
    </w:p>
    <w:p>
      <w:pPr>
        <w:spacing w:after="200"/>
      </w:pPr>
    </w:p>
    <w:p>
      <w:pPr>
        <w:pStyle w:val="Heading2"/>
      </w:pPr>
      <w:r>
        <w:rPr>
          <w:b/>
          <w:bCs/>
        </w:rPr>
        <w:t xml:space="preserve">24. Waystar: "Autonomous Revenue Cycle"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Announced January 12, 2026 at JP Morgan Healthcare Conference</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PR Newswire, Fierce Healthcare, TechTarget, HIT Consultant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150+ AI Agents Creating an "End-to-End Agentic Network"</w:t>
      </w:r>
    </w:p>
    <w:p>
      <w:pPr>
        <w:spacing w:after="200"/>
      </w:pPr>
      <w:r>
        <w:rPr>
          <w:rFonts w:ascii="Arial" w:cs="Arial" w:eastAsia="Arial" w:hAnsi="Arial"/>
          <w:sz w:val="22"/>
          <w:szCs w:val="22"/>
        </w:rPr>
        <w:t xml:space="preserve">Waystar announced agentic intelligence at JPM 2026, articulating a vision for the "autonomous revenue cycle"—where AI agents handle healthcare billing, denials, and claims without human intervention.</w:t>
      </w:r>
    </w:p>
    <w:p>
      <w:pPr>
        <w:spacing w:after="200"/>
      </w:pPr>
      <w:r>
        <w:rPr>
          <w:rFonts w:ascii="Arial" w:cs="Arial" w:eastAsia="Arial" w:hAnsi="Arial"/>
          <w:sz w:val="22"/>
          <w:szCs w:val="22"/>
        </w:rPr>
        <w:t xml:space="preserve">Scale of data: In 2025, Waystar processed more than 7.5 billion insurance transactions. CEO Matt Hawkins called this proprietary data a key differentiator. The July 2025 acquisition of Iodine Software (which processes one in three clinical hospital discharges) added "troves of new data to train and refine AI models."</w:t>
      </w:r>
    </w:p>
    <w:p>
      <w:pPr>
        <w:spacing w:after="200"/>
      </w:pPr>
      <w:r>
        <w:rPr>
          <w:rFonts w:ascii="Arial" w:cs="Arial" w:eastAsia="Arial" w:hAnsi="Arial"/>
          <w:sz w:val="22"/>
          <w:szCs w:val="22"/>
        </w:rPr>
        <w:t xml:space="preserve">The agentic architecture: Waystar is building a "dynamic, end-to-end agentic network that continuously acts within workflows, executes defined tasks, and learns from outcomes with minimal intervention." The platform now includes over 150 AI-trained models.</w:t>
      </w:r>
    </w:p>
    <w:p>
      <w:pPr>
        <w:spacing w:after="200"/>
      </w:pPr>
      <w:r>
        <w:rPr>
          <w:rFonts w:ascii="Arial" w:cs="Arial" w:eastAsia="Arial" w:hAnsi="Arial"/>
          <w:sz w:val="22"/>
          <w:szCs w:val="22"/>
        </w:rPr>
        <w:t xml:space="preserve">Specific capability: "In seconds, Waystar's agentic AI analyzes the full medical record, prioritizes the most relevant 30,000 data points through advanced reasoning, and automatically pre-populates requests for correction with supporting clinical context."</w:t>
      </w:r>
    </w:p>
    <w:p>
      <w:pPr>
        <w:spacing w:after="200"/>
      </w:pPr>
      <w:r>
        <w:rPr>
          <w:rFonts w:ascii="Arial" w:cs="Arial" w:eastAsia="Arial" w:hAnsi="Arial"/>
          <w:sz w:val="22"/>
          <w:szCs w:val="22"/>
        </w:rPr>
        <w:t xml:space="preserve">Results claimed: $15.5 billion in prevented denials, approximately 40% reduction in manual correction workload, and 95% time savings in denial-related workflows.</w:t>
      </w:r>
    </w:p>
    <w:p>
      <w:pPr>
        <w:spacing w:after="200"/>
      </w:pPr>
      <w:r>
        <w:rPr>
          <w:rFonts w:ascii="Arial" w:cs="Arial" w:eastAsia="Arial" w:hAnsi="Arial"/>
          <w:sz w:val="22"/>
          <w:szCs w:val="22"/>
        </w:rPr>
        <w:t xml:space="preserve">Market thesis: Hawkins projects the revenue cycle management TAM will grow from $20-25 billion to $55 billion by 2030 as AI-powered automation transforms the industry. The key insight: AI doesn't just improve efficiency—it expands the addressable market by making previously uneconomical tasks viable.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Healthcare administrative AI should aim for "autonomous" rather than "assisted" operations. Build agentic networks (150+ models) that execute tasks end-to-end. Proprietary transaction data (7.5B+ annually) becomes the moat. The TAM expansion thesis: AI transforms market size, not just market share.</w:t>
      </w:r>
    </w:p>
    <w:p>
      <w:pPr>
        <w:spacing w:after="200"/>
      </w:pPr>
    </w:p>
    <w:p>
      <w:pPr>
        <w:pStyle w:val="Heading2"/>
      </w:pPr>
      <w:r>
        <w:rPr>
          <w:b/>
          <w:bCs/>
        </w:rPr>
        <w:t xml:space="preserve">25. Servier: "Dual AI Partnership"</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January 4-8, 2026 (Insilico and Iktos partnerships)</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Fierce Biotech, Pharmaphorum, PR Newswire, European Biotechnology</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Parallel AI Partnerships Totaling Nearly $2B for Pipeline Refresh</w:t>
      </w:r>
    </w:p>
    <w:p>
      <w:pPr>
        <w:spacing w:after="200"/>
      </w:pPr>
      <w:r>
        <w:rPr>
          <w:rFonts w:ascii="Arial" w:cs="Arial" w:eastAsia="Arial" w:hAnsi="Arial"/>
          <w:sz w:val="22"/>
          <w:szCs w:val="22"/>
        </w:rPr>
        <w:t xml:space="preserve">French pharmaceutical company Servier kicked off 2026 with a bold organizational strategy: signing two major AI drug discovery partnerships within four days, totaling nearly $2 billion in potential value.</w:t>
      </w:r>
    </w:p>
    <w:p>
      <w:pPr>
        <w:spacing w:after="200"/>
      </w:pPr>
      <w:r>
        <w:rPr>
          <w:rFonts w:ascii="Arial" w:cs="Arial" w:eastAsia="Arial" w:hAnsi="Arial"/>
          <w:sz w:val="22"/>
          <w:szCs w:val="22"/>
        </w:rPr>
        <w:t xml:space="preserve">First partnership (January 4, 2026): Insilico Medicine, valued at up to $888 million for oncology drug discovery. Servier will leverage Insilico's Pharma.AI platform, which has demonstrated 12-18 month timelines from project initiation to preclinical candidate nomination (vs. industry average of 4.5 years).</w:t>
      </w:r>
    </w:p>
    <w:p>
      <w:pPr>
        <w:spacing w:after="200"/>
      </w:pPr>
      <w:r>
        <w:rPr>
          <w:rFonts w:ascii="Arial" w:cs="Arial" w:eastAsia="Arial" w:hAnsi="Arial"/>
          <w:sz w:val="22"/>
          <w:szCs w:val="22"/>
        </w:rPr>
        <w:t xml:space="preserve">Second partnership (January 8, 2026): Iktos, valued at over 1 billion euros for oncology and neurology. Iktos brings AI-orchestrated robotics that combines generative AI design with automated synthesis and testing.</w:t>
      </w:r>
    </w:p>
    <w:p>
      <w:pPr>
        <w:spacing w:after="200"/>
      </w:pPr>
      <w:r>
        <w:rPr>
          <w:rFonts w:ascii="Arial" w:cs="Arial" w:eastAsia="Arial" w:hAnsi="Arial"/>
          <w:sz w:val="22"/>
          <w:szCs w:val="22"/>
        </w:rPr>
        <w:t xml:space="preserve">The strategic signal: Rather than betting on a single AI platform, Servier is hedging by partnering with two distinct approaches simultaneously. Insilico brings computational drug design at scale; Iktos brings AI-robotics integration for physical synthesis.</w:t>
      </w:r>
    </w:p>
    <w:p>
      <w:pPr>
        <w:spacing w:after="200"/>
      </w:pPr>
      <w:r>
        <w:rPr>
          <w:rFonts w:ascii="Arial" w:cs="Arial" w:eastAsia="Arial" w:hAnsi="Arial"/>
          <w:sz w:val="22"/>
          <w:szCs w:val="22"/>
        </w:rPr>
        <w:t xml:space="preserve">Context: This pattern fits a wider 2025-2026 backdrop in which large pharma has been leaning harder on external dealmaking to refresh pipelines ahead of the patent cliff. Isomorphic Labs signed partnerships with both Eli Lilly and Novartis in 2024 with combined potential value close to $3 billion.</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 rapidly evolving AI capability landscapes, consider parallel partnerships with complementary AI platforms rather than single-vendor bets. Dual partnerships provide optionality, competitive learning, and risk mitigation while signaling organizational commitment to AI-first discovery.</w:t>
      </w:r>
    </w:p>
    <w:p>
      <w:pPr>
        <w:spacing w:after="200"/>
      </w:pPr>
    </w:p>
    <w:p>
      <w:pPr>
        <w:pStyle w:val="Heading2"/>
      </w:pPr>
      <w:r>
        <w:rPr>
          <w:b/>
          <w:bCs/>
        </w:rPr>
        <w:t xml:space="preserve">26. Salesforce: "Agentforce at Scale"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Agentforce launched 2024, 18,500 enterprise customers by January 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Salesforce News, VentureBeat, Salesforce Investor Relations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From 2.6M Conversations to 63% Autonomous Resolution</w:t>
      </w:r>
    </w:p>
    <w:p>
      <w:pPr>
        <w:spacing w:after="200"/>
      </w:pPr>
      <w:r>
        <w:rPr>
          <w:rFonts w:ascii="Arial" w:cs="Arial" w:eastAsia="Arial" w:hAnsi="Arial"/>
          <w:sz w:val="22"/>
          <w:szCs w:val="22"/>
        </w:rPr>
        <w:t xml:space="preserve">Salesforce has achieved what may be the largest enterprise deployment of agentic AI, with Agentforce now serving 18,500 enterprise customers (up from 12,500 the prior quarter) running more than 3 billion automated workflows monthly.</w:t>
      </w:r>
    </w:p>
    <w:p>
      <w:pPr>
        <w:spacing w:after="200"/>
      </w:pPr>
      <w:r>
        <w:rPr>
          <w:rFonts w:ascii="Arial" w:cs="Arial" w:eastAsia="Arial" w:hAnsi="Arial"/>
          <w:sz w:val="22"/>
          <w:szCs w:val="22"/>
        </w:rPr>
        <w:t xml:space="preserve">Internal validation: Since deploying Agentforce to answer customer support questions on help.salesforce.com a year ago, the system has handled 2.6 million customer conversations and now resolves 63% of customer questions autonomously, with roughly the same customer satisfaction scores as human agents.</w:t>
      </w:r>
    </w:p>
    <w:p>
      <w:pPr>
        <w:spacing w:after="200"/>
      </w:pPr>
      <w:r>
        <w:rPr>
          <w:rFonts w:ascii="Arial" w:cs="Arial" w:eastAsia="Arial" w:hAnsi="Arial"/>
          <w:sz w:val="22"/>
          <w:szCs w:val="22"/>
        </w:rPr>
        <w:t xml:space="preserve">Enterprise customer results demonstrate the model works across industries:
- Reddit: 46% case deflection, 84% reduction in resolution times (8.9 minutes to 1.4 minutes)
- Adecco: 51% of candidate conversations handled outside working hours
- Engine: Anticipating $2M savings, CSAT improved from 3.7 to 4.3
- 1-800Accountant: 70% of repetitive inquiries automated, 1,000+ engagements in first 24 hours
- Falabella: Deployment in just over two months, WhatsApp usage jumped from 50% to 70%</w:t>
      </w:r>
    </w:p>
    <w:p>
      <w:pPr>
        <w:spacing w:after="200"/>
      </w:pPr>
      <w:r>
        <w:rPr>
          <w:rFonts w:ascii="Arial" w:cs="Arial" w:eastAsia="Arial" w:hAnsi="Arial"/>
          <w:sz w:val="22"/>
          <w:szCs w:val="22"/>
        </w:rPr>
        <w:t xml:space="preserve">World Economic Forum deployment (January 2026): Salesforce launched "EVA," a proactive concierge app built on Agentforce 360, to support 3,000+ leaders at Davos. EVA can "reason, prioritize, and act on a leader's behalf."</w:t>
      </w:r>
    </w:p>
    <w:p>
      <w:pPr>
        <w:spacing w:after="200"/>
      </w:pPr>
      <w:r>
        <w:rPr>
          <w:rFonts w:ascii="Arial" w:cs="Arial" w:eastAsia="Arial" w:hAnsi="Arial"/>
          <w:sz w:val="22"/>
          <w:szCs w:val="22"/>
        </w:rPr>
        <w:t xml:space="preserve">Revenue milestone: Agentic product revenue has surpassed $540 million in annual recurring revenue.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Scale proves the model. Deploy agentic AI internally first (2.6M conversations), prove autonomous resolution rates (63%), then expand to enterprise customers. The progression from pilot to 18,500 customers shows the path: internal dogfooding, measurable metrics, industry-specific case studies, then platform scale.</w:t>
      </w:r>
    </w:p>
    <w:p>
      <w:pPr>
        <w:spacing w:after="200"/>
      </w:pPr>
    </w:p>
    <w:p>
      <w:pPr>
        <w:pStyle w:val="Heading2"/>
      </w:pPr>
      <w:r>
        <w:rPr>
          <w:b/>
          <w:bCs/>
        </w:rPr>
        <w:t xml:space="preserve">27. Dai Nippon Printing: "90% Results in 90 Days"</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ChatGPT Enterprise deployment 2024-2025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OpenAI Enterprise Case Studies, OpenAI Blog</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Measurable Results in 90% of Use Cases Within Three Months</w:t>
      </w:r>
    </w:p>
    <w:p>
      <w:pPr>
        <w:spacing w:after="200"/>
      </w:pPr>
      <w:r>
        <w:rPr>
          <w:rFonts w:ascii="Arial" w:cs="Arial" w:eastAsia="Arial" w:hAnsi="Arial"/>
          <w:sz w:val="22"/>
          <w:szCs w:val="22"/>
        </w:rPr>
        <w:t xml:space="preserve">Dai Nippon Printing (DNP), one of Japan's largest printing and information services companies, achieved what enterprise AI programs struggle to demonstrate: measurable results in 90% of use cases within three months of implementing ChatGPT Enterprise.</w:t>
      </w:r>
    </w:p>
    <w:p>
      <w:pPr>
        <w:spacing w:after="200"/>
      </w:pPr>
      <w:r>
        <w:rPr>
          <w:rFonts w:ascii="Arial" w:cs="Arial" w:eastAsia="Arial" w:hAnsi="Arial"/>
          <w:sz w:val="22"/>
          <w:szCs w:val="22"/>
        </w:rPr>
        <w:t xml:space="preserve">Breakthrough application: The ICT research and development division led by Yohei Ishida automated patent research and filing strategies, cutting research time by 95% and expanding coverage 10x. This transforms a traditionally bottlenecked legal/IP function into an AI-accelerated capability.</w:t>
      </w:r>
    </w:p>
    <w:p>
      <w:pPr>
        <w:spacing w:after="200"/>
      </w:pPr>
      <w:r>
        <w:rPr>
          <w:rFonts w:ascii="Arial" w:cs="Arial" w:eastAsia="Arial" w:hAnsi="Arial"/>
          <w:sz w:val="22"/>
          <w:szCs w:val="22"/>
        </w:rPr>
        <w:t xml:space="preserve">Data architecture acceleration: The time required to define data architecture was cut by 90%—a foundational improvement that enables faster downstream AI development.</w:t>
      </w:r>
    </w:p>
    <w:p>
      <w:pPr>
        <w:spacing w:after="200"/>
      </w:pPr>
      <w:r>
        <w:rPr>
          <w:rFonts w:ascii="Arial" w:cs="Arial" w:eastAsia="Arial" w:hAnsi="Arial"/>
          <w:sz w:val="22"/>
          <w:szCs w:val="22"/>
        </w:rPr>
        <w:t xml:space="preserve">The organizational insight: DNP's success came from identifying high-value, knowledge-intensive workflows (patents, data architecture) where AI could deliver immediate, measurable impact rather than attempting broad, low-impact deployments.</w:t>
      </w:r>
    </w:p>
    <w:p>
      <w:pPr>
        <w:spacing w:after="200"/>
      </w:pPr>
      <w:r>
        <w:rPr>
          <w:rFonts w:ascii="Arial" w:cs="Arial" w:eastAsia="Arial" w:hAnsi="Arial"/>
          <w:sz w:val="22"/>
          <w:szCs w:val="22"/>
        </w:rPr>
        <w:t xml:space="preserve">Broader context: OpenAI reports that over 25% of enterprise users see their first meaningful outcome within three months, and most organizations realize value within six months or less. DNP achieved this benchmark in 90% of their use cases—an outlier result that suggests organizational focus on high-impact applications.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Target knowledge-intensive bottlenecks (patents, data architecture, research) for initial AI deployment rather than broad horizontal applications. Measure results in weeks, not years. The "90% in 90 days" benchmark sets a new standard for enterprise AI time-to-value.</w:t>
      </w:r>
    </w:p>
    <w:p>
      <w:pPr>
        <w:spacing w:after="200"/>
      </w:pPr>
    </w:p>
    <w:p>
      <w:pPr>
        <w:pStyle w:val="Heading2"/>
      </w:pPr>
      <w:r>
        <w:rPr>
          <w:b/>
          <w:bCs/>
        </w:rPr>
        <w:t xml:space="preserve">28. BCG Trailblazers: "60% Budget to Upskilling"</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BCG AI Radar 2026 (published January 15, 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BCG Press, BCG AI Radar Report, PR Newswire</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15% of Companies Drive AI Transformation Through Workforce Investment</w:t>
      </w:r>
    </w:p>
    <w:p>
      <w:pPr>
        <w:spacing w:after="200"/>
      </w:pPr>
      <w:r>
        <w:rPr>
          <w:rFonts w:ascii="Arial" w:cs="Arial" w:eastAsia="Arial" w:hAnsi="Arial"/>
          <w:sz w:val="22"/>
          <w:szCs w:val="22"/>
        </w:rPr>
        <w:t xml:space="preserve">BCG's third annual AI Radar survey of 2,360 executives (including 640 CEOs) across 16 markets identified a distinctive organizational archetype: "Trailblazers" representing approximately 15% of companies who drive AI-powered transformation through decisive investment, rapid upskilling, and strong belief in AI's ROI.</w:t>
      </w:r>
    </w:p>
    <w:p>
      <w:pPr>
        <w:spacing w:after="200"/>
      </w:pPr>
      <w:r>
        <w:rPr>
          <w:rFonts w:ascii="Arial" w:cs="Arial" w:eastAsia="Arial" w:hAnsi="Arial"/>
          <w:sz w:val="22"/>
          <w:szCs w:val="22"/>
        </w:rPr>
        <w:t xml:space="preserve">The defining characteristic: Sixty percent of Trailblazing CEOs' companies' AI budgets are allocated to upskilling and retraining their current workforce on the technology, compared to 27% for Pragmatists and 24% for Followers.</w:t>
      </w:r>
    </w:p>
    <w:p>
      <w:pPr>
        <w:spacing w:after="200"/>
      </w:pPr>
      <w:r>
        <w:rPr>
          <w:rFonts w:ascii="Arial" w:cs="Arial" w:eastAsia="Arial" w:hAnsi="Arial"/>
          <w:sz w:val="22"/>
          <w:szCs w:val="22"/>
        </w:rPr>
        <w:t xml:space="preserve">CEO personal investment: Trailblazing chief executives spend more than eight hours per week on their own AI upskilling—twice as much as their counterparts. This personal commitment signals organizational priority.</w:t>
      </w:r>
    </w:p>
    <w:p>
      <w:pPr>
        <w:spacing w:after="200"/>
      </w:pPr>
      <w:r>
        <w:rPr>
          <w:rFonts w:ascii="Arial" w:cs="Arial" w:eastAsia="Arial" w:hAnsi="Arial"/>
          <w:sz w:val="22"/>
          <w:szCs w:val="22"/>
        </w:rPr>
        <w:t xml:space="preserve">Agentic AI deployment: Trailblazers are directing more than half of their 2026 AI corporate investments to agents and are about twice as likely as Followers to deploy agents end-to-end across a workstream or process.</w:t>
      </w:r>
    </w:p>
    <w:p>
      <w:pPr>
        <w:spacing w:after="200"/>
      </w:pPr>
      <w:r>
        <w:rPr>
          <w:rFonts w:ascii="Arial" w:cs="Arial" w:eastAsia="Arial" w:hAnsi="Arial"/>
          <w:sz w:val="22"/>
          <w:szCs w:val="22"/>
        </w:rPr>
        <w:t xml:space="preserve">Regional finding: Africa has emerged as a global leader with 42% Trailblazer CEOs (vs. 14% in EU). African CEOs spend an average of 8.3 hours per week personally expanding their AI expertise, more than any other surveyed region.</w:t>
      </w:r>
    </w:p>
    <w:p>
      <w:pPr>
        <w:spacing w:after="200"/>
      </w:pPr>
      <w:r>
        <w:rPr>
          <w:rFonts w:ascii="Arial" w:cs="Arial" w:eastAsia="Arial" w:hAnsi="Arial"/>
          <w:sz w:val="22"/>
          <w:szCs w:val="22"/>
        </w:rPr>
        <w:t xml:space="preserve">The pressure driver: Half of CEOs surveyed believe their job depends on getting AI right. Among non-CEOs, more than half believe the CEO or board should resign if the company loses market share due to inadequate AI strategy.</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The Trailblazer model inverts typical AI investment priorities: 60% to workforce upskilling, not technology. CEO personal commitment (8+ hours/week learning) signals organizational seriousness. The 15% who lead create competitive distance from the 85% who follow.</w:t>
      </w:r>
    </w:p>
    <w:p>
      <w:pPr>
        <w:spacing w:after="200"/>
      </w:pPr>
    </w:p>
    <w:p>
      <w:pPr>
        <w:pStyle w:val="Heading2"/>
      </w:pPr>
      <w:r>
        <w:rPr>
          <w:b/>
          <w:bCs/>
        </w:rPr>
        <w:t xml:space="preserve">29. Deloitte: "Agentic Operating Model"</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Deloitte Emerging Technology Trends 2025-2026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Deloitte Insights, Deloitte Tech Trends 2026</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Rebuild Operating Models Around Autonomous Decision-Making</w:t>
      </w:r>
    </w:p>
    <w:p>
      <w:pPr>
        <w:spacing w:after="200"/>
      </w:pPr>
      <w:r>
        <w:rPr>
          <w:rFonts w:ascii="Arial" w:cs="Arial" w:eastAsia="Arial" w:hAnsi="Arial"/>
          <w:sz w:val="22"/>
          <w:szCs w:val="22"/>
        </w:rPr>
        <w:t xml:space="preserve">Deloitte's research on agentic AI adoption reveals a stark gap between exploration and production: while 30% of organizations are exploring agentic options and 38% are piloting solutions, only 14% have solutions ready to deploy and a mere 11% are actively using these systems in production.</w:t>
      </w:r>
    </w:p>
    <w:p>
      <w:pPr>
        <w:spacing w:after="200"/>
      </w:pPr>
      <w:r>
        <w:rPr>
          <w:rFonts w:ascii="Arial" w:cs="Arial" w:eastAsia="Arial" w:hAnsi="Arial"/>
          <w:sz w:val="22"/>
          <w:szCs w:val="22"/>
        </w:rPr>
        <w:t xml:space="preserve">The organizational insight: Leading enterprises don't simply layer agents onto existing workflows. Instead, they redesign processes to leverage the unique strengths of agents. "Bolting AI onto existing workflows delivers limited value. Real impact requires reimagining processes with agents at the core."</w:t>
      </w:r>
    </w:p>
    <w:p>
      <w:pPr>
        <w:spacing w:after="200"/>
      </w:pPr>
      <w:r>
        <w:rPr>
          <w:rFonts w:ascii="Arial" w:cs="Arial" w:eastAsia="Arial" w:hAnsi="Arial"/>
          <w:sz w:val="22"/>
          <w:szCs w:val="22"/>
        </w:rPr>
        <w:t xml:space="preserve">New operating model paradigm: A cohort of executives are asking: "What if we rebuild our entire operating model around AI?" These leaders aren't just implementing AI tools—they're pioneering entirely new operating models around autonomous decision-making.</w:t>
      </w:r>
    </w:p>
    <w:p>
      <w:pPr>
        <w:spacing w:after="200"/>
      </w:pPr>
      <w:r>
        <w:rPr>
          <w:rFonts w:ascii="Arial" w:cs="Arial" w:eastAsia="Arial" w:hAnsi="Arial"/>
          <w:sz w:val="22"/>
          <w:szCs w:val="22"/>
        </w:rPr>
        <w:t xml:space="preserve">Workforce change management: "Cultural resistance can quietly derail even the most sophisticated AI deployments if people feel threatened, excluded, or unclear about their role in an AI-driven future." Leading organizations pair AI rollouts with transparent communication about how roles will evolve and clear pathways for reskilling.</w:t>
      </w:r>
    </w:p>
    <w:p>
      <w:pPr>
        <w:spacing w:after="200"/>
      </w:pPr>
      <w:r>
        <w:rPr>
          <w:rFonts w:ascii="Arial" w:cs="Arial" w:eastAsia="Arial" w:hAnsi="Arial"/>
          <w:sz w:val="22"/>
          <w:szCs w:val="22"/>
        </w:rPr>
        <w:t xml:space="preserve">Human-agent collaboration shift: "Despite increasing autonomy, agentic AI is not removing humans from the loop. Instead, oversight is shifting from hands-on execution to supervision and exception handling."</w:t>
      </w:r>
    </w:p>
    <w:p>
      <w:pPr>
        <w:spacing w:after="200"/>
      </w:pPr>
      <w:r>
        <w:rPr>
          <w:rFonts w:ascii="Arial" w:cs="Arial" w:eastAsia="Arial" w:hAnsi="Arial"/>
          <w:sz w:val="22"/>
          <w:szCs w:val="22"/>
        </w:rPr>
        <w:t xml:space="preserve">Infrastructure requirement: "Agentic AI requires clean, consistent, real-time data, standardized interfaces across systems, and event-driven architectures." Organizations investing in data integration and interoperability are better positioned to scale autonomy.</w:t>
      </w:r>
    </w:p>
    <w:p>
      <w:pPr>
        <w:spacing w:after="200"/>
      </w:pPr>
      <w:r>
        <w:rPr>
          <w:rFonts w:ascii="Arial" w:cs="Arial" w:eastAsia="Arial" w:hAnsi="Arial"/>
          <w:sz w:val="22"/>
          <w:szCs w:val="22"/>
        </w:rPr>
        <w:t xml:space="preserve">Governance as enabler: "The shift happening in 2026 is from viewing governance as compliance overhead to recognizing it as an enabler. Mature governance frameworks increase organizational confidence to deploy agents in higher-value scenarios."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The 11% production deployment rate reveals the real barrier: organizational capacity, not technology. Success requires process redesign (not overlay), explicit workforce change management, infrastructure modernization, and governance-as-enabler. The question isn't "how do we use AI?" but "how do we rebuild around AI?"</w:t>
      </w:r>
    </w:p>
    <w:p>
      <w:pPr>
        <w:spacing w:after="200"/>
      </w:pPr>
    </w:p>
    <w:p>
      <w:pPr>
        <w:pStyle w:val="Heading2"/>
      </w:pPr>
      <w:r>
        <w:rPr>
          <w:b/>
          <w:bCs/>
        </w:rPr>
        <w:t xml:space="preserve">30. Snowflake: "Great Decentralization"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CEO Sridhar Ramaswamy predictions published December 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Fortune, WebProNews, Sequoia Training Data Podcast, Morgan Stanley</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End of Big Tech's AI Hegemony Through Smaller, Specialized Models</w:t>
      </w:r>
    </w:p>
    <w:p>
      <w:pPr>
        <w:spacing w:after="200"/>
      </w:pPr>
      <w:r>
        <w:rPr>
          <w:rFonts w:ascii="Arial" w:cs="Arial" w:eastAsia="Arial" w:hAnsi="Arial"/>
          <w:sz w:val="22"/>
          <w:szCs w:val="22"/>
        </w:rPr>
        <w:t xml:space="preserve">Snowflake CEO Sridhar Ramaswamy has issued provocative predictions for 2026, arguing that the era of "Big Tech walled gardens" is nearing its end. He posits that 2026 will be the year of the "Great Decentralization."</w:t>
      </w:r>
    </w:p>
    <w:p>
      <w:pPr>
        <w:spacing w:after="200"/>
      </w:pPr>
      <w:r>
        <w:rPr>
          <w:rFonts w:ascii="Arial" w:cs="Arial" w:eastAsia="Arial" w:hAnsi="Arial"/>
          <w:sz w:val="22"/>
          <w:szCs w:val="22"/>
        </w:rPr>
        <w:t xml:space="preserve">The thesis: This shift is driven by the increasing efficiency of model training and a growing realization among enterprises that smaller, specialized models often deliver higher return on investment than trillion-parameter alternatives. As Ramaswamy states: "You don't need the biggest models to do a lot of things."</w:t>
      </w:r>
    </w:p>
    <w:p>
      <w:pPr>
        <w:spacing w:after="200"/>
      </w:pPr>
      <w:r>
        <w:rPr>
          <w:rFonts w:ascii="Arial" w:cs="Arial" w:eastAsia="Arial" w:hAnsi="Arial"/>
          <w:sz w:val="22"/>
          <w:szCs w:val="22"/>
        </w:rPr>
        <w:t xml:space="preserve">The "HTTP Moment": A key technical milestone cited by Ramaswamy is the impending "HTTP moment" for AI agents. Much like the HTTP protocol standardized the web, 2026 is expected to see the emergence of a dominant protocol for agent collaboration. This would enable interoperability across AI systems.</w:t>
      </w:r>
    </w:p>
    <w:p>
      <w:pPr>
        <w:spacing w:after="200"/>
      </w:pPr>
      <w:r>
        <w:rPr>
          <w:rFonts w:ascii="Arial" w:cs="Arial" w:eastAsia="Arial" w:hAnsi="Arial"/>
          <w:sz w:val="22"/>
          <w:szCs w:val="22"/>
        </w:rPr>
        <w:t xml:space="preserve">Strategic vs. Slop: Ramaswamy predicts a split between organizations that use AI to generate "AI slop"—generic, low-value content—and those that use it for "Creative Amplification." As the cost of generating content drops to near zero, the value of human strategic thinking and original ideas becomes the new bottleneck. "In 2026, as execution becomes commoditized, strategic thinking and vision will separate high-performing organizations from the rest."</w:t>
      </w:r>
    </w:p>
    <w:p>
      <w:pPr>
        <w:spacing w:after="200"/>
      </w:pPr>
      <w:r>
        <w:rPr>
          <w:rFonts w:ascii="Arial" w:cs="Arial" w:eastAsia="Arial" w:hAnsi="Arial"/>
          <w:sz w:val="22"/>
          <w:szCs w:val="22"/>
        </w:rPr>
        <w:t xml:space="preserve">Employee-driven adoption: Rather than waiting for IT departments to sanction approved products, workers are using ChatGPT, Claude, and other consumer AI tools for their daily work, forcing organizations to catch up with formal policies and infrastructure. Employees who select their own free AI tools will remain the primary driver of enterprise AI adoption in 2026.</w:t>
      </w:r>
    </w:p>
    <w:p>
      <w:pPr>
        <w:spacing w:after="200"/>
      </w:pPr>
      <w:r>
        <w:rPr>
          <w:rFonts w:ascii="Arial" w:cs="Arial" w:eastAsia="Arial" w:hAnsi="Arial"/>
          <w:sz w:val="22"/>
          <w:szCs w:val="22"/>
        </w:rPr>
        <w:t xml:space="preserve">Continuous learning imperative: The most successful AI products will build in continuous learning from user behavior. Much as Google's search algorithm improved itself by learning which websites users actually clicked on, AI systems that capture feedback loops will improve far faster than static models.</w:t>
      </w:r>
    </w:p>
    <w:p>
      <w:pPr>
        <w:spacing w:after="200"/>
      </w:pPr>
      <w:r>
        <w:rPr>
          <w:rFonts w:ascii="Arial" w:cs="Arial" w:eastAsia="Arial" w:hAnsi="Arial"/>
          <w:sz w:val="22"/>
          <w:szCs w:val="22"/>
        </w:rPr>
        <w:t xml:space="preserve">Strategic moves: Snowflake acquired Observe (an observability platform) in early 2026 to handle the deluge of data from AI systems, bolstering its stack for monitoring and troubleshooting AI-driven operations.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The future favors smaller, specialized models over trillion-parameter giants. Design for the "Great Decentralization" by building modular AI capabilities that don't depend on Big Tech walled gardens. Accept that employee-driven adoption will outpace IT-sanctioned tools—build governance to catch up, not control.</w:t>
      </w:r>
    </w:p>
    <w:p>
      <w:pPr>
        <w:spacing w:after="200"/>
      </w:pPr>
    </w:p>
    <w:p>
      <w:pPr>
        <w:pStyle w:val="Heading2"/>
      </w:pPr>
      <w:r>
        <w:rPr>
          <w:b/>
          <w:bCs/>
        </w:rPr>
        <w:t xml:space="preserve">31. SAP: "No Apps, No Data, No AI"</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Christian Klein's cloud transformation 2020-2026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Diginomica, TIME Davos Interview, CIO Magazine, SAP News Center</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AI Only Creates Value When Deeply Embedded in Business Processes</w:t>
      </w:r>
    </w:p>
    <w:p>
      <w:pPr>
        <w:spacing w:after="200"/>
      </w:pPr>
      <w:r>
        <w:rPr>
          <w:rFonts w:ascii="Arial" w:cs="Arial" w:eastAsia="Arial" w:hAnsi="Arial"/>
          <w:sz w:val="22"/>
          <w:szCs w:val="22"/>
        </w:rPr>
        <w:t xml:space="preserve">SAP CEO Christian Klein has articulated a distinctive AI philosophy that challenges the standalone AI tool approach: "For high-value AI cases in B2B, a Large Language Model alone is not sufficient. To make it simple, no apps, no data, no AI. Only the combination of LLMs with business process and contextual data results in high-value AI use cases."</w:t>
      </w:r>
    </w:p>
    <w:p>
      <w:pPr>
        <w:spacing w:after="200"/>
      </w:pPr>
      <w:r>
        <w:rPr>
          <w:rFonts w:ascii="Arial" w:cs="Arial" w:eastAsia="Arial" w:hAnsi="Arial"/>
          <w:sz w:val="22"/>
          <w:szCs w:val="22"/>
        </w:rPr>
        <w:t xml:space="preserve">Three-pillar architecture: Companies need to put three pillars in place: modern cloud software, modern data management, and a consistent stack of AI technologies linking with them. AI is not a standalone technology—for its benefits to materialize, AI has to be deeply embedded in business processes.</w:t>
      </w:r>
    </w:p>
    <w:p>
      <w:pPr>
        <w:spacing w:after="200"/>
      </w:pPr>
      <w:r>
        <w:rPr>
          <w:rFonts w:ascii="Arial" w:cs="Arial" w:eastAsia="Arial" w:hAnsi="Arial"/>
          <w:sz w:val="22"/>
          <w:szCs w:val="22"/>
        </w:rPr>
        <w:t xml:space="preserve">The "Intelligent Age" operating model: At Davos 2026, Klein wrote about navigating the "Intelligent Age" with approaches that initially appear contradictory: investing boldly despite limited resources, sharing data while protecting it, and competing while collaborating. "These are not contradictions—this is the new operating model."</w:t>
      </w:r>
    </w:p>
    <w:p>
      <w:pPr>
        <w:spacing w:after="200"/>
      </w:pPr>
      <w:r>
        <w:rPr>
          <w:rFonts w:ascii="Arial" w:cs="Arial" w:eastAsia="Arial" w:hAnsi="Arial"/>
          <w:sz w:val="22"/>
          <w:szCs w:val="22"/>
        </w:rPr>
        <w:t xml:space="preserve">Concrete results: Klein predicted that within the next two years, SAP software users will no longer be manually entering data, and all tasks will be processed with natural language commands. Companies that have adopted Joule (SAP's AI copilot) will see a minimum 30-40% increase in productivity.</w:t>
      </w:r>
    </w:p>
    <w:p>
      <w:pPr>
        <w:spacing w:after="200"/>
      </w:pPr>
      <w:r>
        <w:rPr>
          <w:rFonts w:ascii="Arial" w:cs="Arial" w:eastAsia="Arial" w:hAnsi="Arial"/>
          <w:sz w:val="22"/>
          <w:szCs w:val="22"/>
        </w:rPr>
        <w:t xml:space="preserve">Real-world validation: Johnson Controls saves 3,000 hours annually by automating routine IT system monitoring with SAP's IT agent. Bosch saves 2,500 hours per customer service center per year with the services agent. JK Cement from India cut time for purchase-related processes by 50% with the sourcing agent.</w:t>
      </w:r>
    </w:p>
    <w:p>
      <w:pPr>
        <w:spacing w:after="200"/>
      </w:pPr>
      <w:r>
        <w:rPr>
          <w:rFonts w:ascii="Arial" w:cs="Arial" w:eastAsia="Arial" w:hAnsi="Arial"/>
          <w:sz w:val="22"/>
          <w:szCs w:val="22"/>
        </w:rPr>
        <w:t xml:space="preserve">Business model transformation: Klein is driving SAP's transition from traditional ERP implementations to a subscription-based cloud business. In Q4 2025, SAP signed RISE deals initially planned for 2026 because customers want to start using SAP Business AI now—demand pulling forward adoption.</w:t>
      </w:r>
    </w:p>
    <w:p>
      <w:pPr>
        <w:spacing w:after="200"/>
      </w:pPr>
      <w:r>
        <w:rPr>
          <w:rFonts w:ascii="Arial" w:cs="Arial" w:eastAsia="Arial" w:hAnsi="Arial"/>
          <w:sz w:val="22"/>
          <w:szCs w:val="22"/>
        </w:rPr>
        <w:t xml:space="preserve">EU sovereignty strategy: Klein insists that European companies focus on AI-powered innovation and growth rather than trying to build their own imitation hyperscalers, launching the EU AI Cloud with sovereign data guarantees.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AI success requires deep integration into business processes, not standalone tools. The formula is "apps + data + AI"—without the first two, the third delivers limited value. For enterprise software companies, this means AI accelerates cloud migration as customers want AI capabilities now.</w:t>
      </w:r>
    </w:p>
    <w:p>
      <w:pPr>
        <w:spacing w:after="200"/>
      </w:pPr>
    </w:p>
    <w:p>
      <w:pPr>
        <w:pStyle w:val="Heading2"/>
      </w:pPr>
      <w:r>
        <w:rPr>
          <w:b/>
          <w:bCs/>
        </w:rPr>
        <w:t xml:space="preserve">32. UBS: "Model-Based AI"</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Daniele Magazzeni appointed January 1, 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UBS Global, Banking Dive, Technology Magazine, FinNews Asia</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C-Suite CAIO Role with Explainable AI Focus for Regulated Industries</w:t>
      </w:r>
    </w:p>
    <w:p>
      <w:pPr>
        <w:spacing w:after="200"/>
      </w:pPr>
      <w:r>
        <w:rPr>
          <w:rFonts w:ascii="Arial" w:cs="Arial" w:eastAsia="Arial" w:hAnsi="Arial"/>
          <w:sz w:val="22"/>
          <w:szCs w:val="22"/>
        </w:rPr>
        <w:t xml:space="preserve">UBS appointed Daniele Magazzeni as its first Chief Artificial Intelligence Officer effective January 1, 2026—signaling that AI is no longer a peripheral technology project but "the central nervous system of its future business model."</w:t>
      </w:r>
    </w:p>
    <w:p>
      <w:pPr>
        <w:spacing w:after="200"/>
      </w:pPr>
      <w:r>
        <w:rPr>
          <w:rFonts w:ascii="Arial" w:cs="Arial" w:eastAsia="Arial" w:hAnsi="Arial"/>
          <w:sz w:val="22"/>
          <w:szCs w:val="22"/>
        </w:rPr>
        <w:t xml:space="preserve">Strategic hire: Magazzeni joins from J.P. Morgan, where he served as Chief Analytics Officer for EMEA and the Commercial and Investment Bank. At JPMorgan, he was a key architect of the AI strategy that helped JPM secure the top spot on the Evident Banking AI Index. Prior to that, he was Associate Professor of Artificial Intelligence at King's College London.</w:t>
      </w:r>
    </w:p>
    <w:p>
      <w:pPr>
        <w:spacing w:after="200"/>
      </w:pPr>
      <w:r>
        <w:rPr>
          <w:rFonts w:ascii="Arial" w:cs="Arial" w:eastAsia="Arial" w:hAnsi="Arial"/>
          <w:sz w:val="22"/>
          <w:szCs w:val="22"/>
        </w:rPr>
        <w:t xml:space="preserve">Explainable AI focus: His expertise lies in "Model-Based AI" and "Explainable AI" (XAI)—technologies critical for highly regulated industries where "black box" algorithms are often a liability. This signals UBS's approach: AI that can be explained, audited, and governed.</w:t>
      </w:r>
    </w:p>
    <w:p>
      <w:pPr>
        <w:spacing w:after="200"/>
      </w:pPr>
      <w:r>
        <w:rPr>
          <w:rFonts w:ascii="Arial" w:cs="Arial" w:eastAsia="Arial" w:hAnsi="Arial"/>
          <w:sz w:val="22"/>
          <w:szCs w:val="22"/>
        </w:rPr>
        <w:t xml:space="preserve">Role structure: Magazzeni will head the Chief Artificial Intelligence Office, responsible for ensuring effective deployment of AI-powered tools and processes at scale, maintaining consistent standards, and building strong technological foundations. He reports to the Group Chief Operations and Technology Officer.</w:t>
      </w:r>
    </w:p>
    <w:p>
      <w:pPr>
        <w:spacing w:after="200"/>
      </w:pPr>
      <w:r>
        <w:rPr>
          <w:rFonts w:ascii="Arial" w:cs="Arial" w:eastAsia="Arial" w:hAnsi="Arial"/>
          <w:sz w:val="22"/>
          <w:szCs w:val="22"/>
        </w:rPr>
        <w:t xml:space="preserve">Current scale: UBS has over 300 live AI use cases, with AI-powered tools being rolled out to all employees, including M365 Copilot and UBS's in-house AI Assistant "Red." Earlier in 2025, UBS launched "Big Rocks"—large-scale transformational AI initiatives designed to have broad impact across the firm.</w:t>
      </w:r>
    </w:p>
    <w:p>
      <w:pPr>
        <w:spacing w:after="200"/>
      </w:pPr>
      <w:r>
        <w:rPr>
          <w:rFonts w:ascii="Arial" w:cs="Arial" w:eastAsia="Arial" w:hAnsi="Arial"/>
          <w:sz w:val="22"/>
          <w:szCs w:val="22"/>
        </w:rPr>
        <w:t xml:space="preserve">Strategic context: As UBS continues its multi-year integration of Credit Suisse, the firm is betting heavily on AI to drive operational efficiencies and provide a competitive edge in personalized wealth management. The CAIO role coordinates this across the merged organization.</w:t>
      </w:r>
    </w:p>
    <w:p>
      <w:pPr>
        <w:spacing w:after="200"/>
      </w:pPr>
      <w:r>
        <w:rPr>
          <w:rFonts w:ascii="Arial" w:cs="Arial" w:eastAsia="Arial" w:hAnsi="Arial"/>
          <w:sz w:val="22"/>
          <w:szCs w:val="22"/>
        </w:rPr>
        <w:t xml:space="preserve">Industry trend: It is estimated that in 2026 over 40% of Fortune 500 companies will have a Chief AI Officer role, signaling a permanent shift towards AI leadership in corporate structures.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 regulated industries, the CAIO role must emphasize explainability and governance, not just capability. Hire leaders with both academic AI credentials AND enterprise delivery experience. "Model-Based AI" and "Explainable AI" (XAI) become competitive advantages when regulators and clients demand transparency.</w:t>
      </w:r>
    </w:p>
    <w:p>
      <w:pPr>
        <w:spacing w:after="200"/>
      </w:pPr>
    </w:p>
    <w:p>
      <w:pPr>
        <w:pStyle w:val="Heading2"/>
      </w:pPr>
      <w:r>
        <w:rPr>
          <w:b/>
          <w:bCs/>
        </w:rPr>
        <w:t xml:space="preserve">33. Accenture + OpenAI: "40,000 Licenses"</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Partnership announced 2025, deployment scaling 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OpenAI Stories, Accenture Press, State of Enterprise AI Report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Consulting Partner as Primary Intelligence Partner at Scale</w:t>
      </w:r>
    </w:p>
    <w:p>
      <w:pPr>
        <w:spacing w:after="200"/>
      </w:pPr>
      <w:r>
        <w:rPr>
          <w:rFonts w:ascii="Arial" w:cs="Arial" w:eastAsia="Arial" w:hAnsi="Arial"/>
          <w:sz w:val="22"/>
          <w:szCs w:val="22"/>
        </w:rPr>
        <w:t xml:space="preserve">Accenture is rolling out 40,000 ChatGPT Enterprise licenses and naming OpenAI its primary intelligence partner to power enterprise AI success, upskill teams, and deliver AI-driven client outcomes. This represents one of the largest enterprise AI deployments through a consulting partnership.</w:t>
      </w:r>
    </w:p>
    <w:p>
      <w:pPr>
        <w:spacing w:after="200"/>
      </w:pPr>
      <w:r>
        <w:rPr>
          <w:rFonts w:ascii="Arial" w:cs="Arial" w:eastAsia="Arial" w:hAnsi="Arial"/>
          <w:sz w:val="22"/>
          <w:szCs w:val="22"/>
        </w:rPr>
        <w:t xml:space="preserve">The partnership model: Rather than deploying AI directly to end clients, OpenAI partners with Accenture to reach enterprise customers through trusted consulting relationships. Accenture brings change management, implementation, and industry expertise; OpenAI brings model capabilities and platform.</w:t>
      </w:r>
    </w:p>
    <w:p>
      <w:pPr>
        <w:spacing w:after="200"/>
      </w:pPr>
      <w:r>
        <w:rPr>
          <w:rFonts w:ascii="Arial" w:cs="Arial" w:eastAsia="Arial" w:hAnsi="Arial"/>
          <w:sz w:val="22"/>
          <w:szCs w:val="22"/>
        </w:rPr>
        <w:t xml:space="preserve">Upskilling at scale: The 40,000 licenses aren't just for client delivery—they're for transforming Accenture's own workforce. This creates a "learn by doing" model where consultants become AI-fluent through daily usage before advising clients.</w:t>
      </w:r>
    </w:p>
    <w:p>
      <w:pPr>
        <w:spacing w:after="200"/>
      </w:pPr>
      <w:r>
        <w:rPr>
          <w:rFonts w:ascii="Arial" w:cs="Arial" w:eastAsia="Arial" w:hAnsi="Arial"/>
          <w:sz w:val="22"/>
          <w:szCs w:val="22"/>
        </w:rPr>
        <w:t xml:space="preserve">State of Enterprise AI findings: OpenAI's research shows enterprise users report saving 40-60 minutes per day and being able to complete new technical tasks such as data analysis and coding. Over 25% of enterprise users see their first meaningful outcome within three months.</w:t>
      </w:r>
    </w:p>
    <w:p>
      <w:pPr>
        <w:spacing w:after="200"/>
      </w:pPr>
      <w:r>
        <w:rPr>
          <w:rFonts w:ascii="Arial" w:cs="Arial" w:eastAsia="Arial" w:hAnsi="Arial"/>
          <w:sz w:val="22"/>
          <w:szCs w:val="22"/>
        </w:rPr>
        <w:t xml:space="preserve">Government expansion: The partnership model extends to government. OpenAI signed a Memorandum of Understanding with the UK Government to drive AI adoption across public services, leading to the Ministry of Justice rolling out ChatGPT Enterprise access to civil servants, and Whitehall AI Assistants like "Humphrey" and "Consult" for civil service tasks.</w:t>
      </w:r>
    </w:p>
    <w:p>
      <w:pPr>
        <w:spacing w:after="200"/>
      </w:pPr>
      <w:r>
        <w:rPr>
          <w:rFonts w:ascii="Arial" w:cs="Arial" w:eastAsia="Arial" w:hAnsi="Arial"/>
          <w:sz w:val="22"/>
          <w:szCs w:val="22"/>
        </w:rPr>
        <w:t xml:space="preserve">ROI validation: According to a recent Wharton study, 75% of enterprises report a positive ROI from AI, and fewer than 5% report a negative return. This data supports the scaling of large license deployments.</w:t>
      </w:r>
    </w:p>
    <w:p>
      <w:pPr>
        <w:spacing w:after="200"/>
      </w:pPr>
      <w:r>
        <w:rPr>
          <w:rFonts w:ascii="Arial" w:cs="Arial" w:eastAsia="Arial" w:hAnsi="Arial"/>
          <w:sz w:val="22"/>
          <w:szCs w:val="22"/>
        </w:rPr>
        <w:t xml:space="preserve">1 million business milestone: OpenAI reached 1 million business customers, becoming "the fastest-growing business platform in history."</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For AI platform companies, consulting partnerships (not direct sales) may be the fastest path to enterprise scale. The "40,000 licenses" model combines platform access with implementation expertise and change management. Upskilling the partner's workforce first creates evangelists who then transform client organizations.</w:t>
      </w:r>
    </w:p>
    <w:p>
      <w:pPr>
        <w:spacing w:after="200"/>
      </w:pPr>
    </w:p>
    <w:p>
      <w:pPr>
        <w:pStyle w:val="Heading2"/>
      </w:pPr>
      <w:r>
        <w:rPr>
          <w:b/>
          <w:bCs/>
        </w:rPr>
        <w:t xml:space="preserve">34. Tencent: "Hub-and-Spoke AI Integration"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Reorganization 2025-2026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36Kr exclusive report, TechNode, Tencent announcements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Integrate previously siloed AI R&amp;D resources into unified departments to focus effort and eliminate duplication.</w:t>
      </w:r>
    </w:p>
    <w:p>
      <w:pPr>
        <w:spacing w:after="200"/>
      </w:pPr>
      <w:r>
        <w:rPr>
          <w:rFonts w:ascii="Arial" w:cs="Arial" w:eastAsia="Arial" w:hAnsi="Arial"/>
          <w:sz w:val="22"/>
          <w:szCs w:val="22"/>
        </w:rPr>
        <w:t xml:space="preserve">Tencent's restructuring represents a direct response to market realities in the AI race. Previously, model R&amp;D teams and resources were scattered across different business groups, each serving different business needs. This led to unfocused R&amp;D efforts and resource waste. In the Technology Engineering Group (TEG), the Hunyuan team spanned multiple departments including the Large Language Model Department, AI Lab, and Machine Learning Platform Department.</w:t>
      </w:r>
    </w:p>
    <w:p>
      <w:pPr>
        <w:spacing w:after="200"/>
      </w:pPr>
      <w:r>
        <w:rPr>
          <w:rFonts w:ascii="Arial" w:cs="Arial" w:eastAsia="Arial" w:hAnsi="Arial"/>
          <w:sz w:val="22"/>
          <w:szCs w:val="22"/>
        </w:rPr>
        <w:t xml:space="preserve">The reorganization consolidated these scattered resources. Tencent established new unified departments in TEG: the AI Infra Department, AI Data Department, and Data Computing Platform. The objective shifted from simply inventing AI (the traditional lab mission) to manufacturing and deploying AI capabilities at industrial scale.</w:t>
      </w:r>
    </w:p>
    <w:p>
      <w:pPr>
        <w:spacing w:after="200"/>
      </w:pPr>
      <w:r>
        <w:rPr>
          <w:rFonts w:ascii="Arial" w:cs="Arial" w:eastAsia="Arial" w:hAnsi="Arial"/>
          <w:sz w:val="22"/>
          <w:szCs w:val="22"/>
        </w:rPr>
        <w:t xml:space="preserve">Leadership changes accompanied the structural shift. In the second half of 2025, Yao Shunyu, a former OpenAI researcher, joined as Chief AI Scientist in the CEO/President's Office. This appointment rapidly attracted core employees from ByteDance, Alibaba, and other competitors.</w:t>
      </w:r>
    </w:p>
    <w:p>
      <w:pPr>
        <w:spacing w:after="200"/>
      </w:pPr>
      <w:r>
        <w:rPr>
          <w:rFonts w:ascii="Arial" w:cs="Arial" w:eastAsia="Arial" w:hAnsi="Arial"/>
          <w:sz w:val="22"/>
          <w:szCs w:val="22"/>
        </w:rPr>
        <w:t xml:space="preserve">The results have been significant: Hunyuan 2.0 launched with 406 billion parameters (32 billion active) and 256K context window. Over the past year, Tencent released 30+ new models and embraced open-source development. Hunyuan Image 3.0 now ranks #8 on LM Arena with 80 billion parameters - the largest open-source image generation model available.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When AI R&amp;D becomes strategic, scattered teams across business units must be consolidated into unified departments. The "hub-and-spoke" model maintains connections to business needs while centralizing technical resources. Executive AI appointments (Chief AI Scientist reporting to CEO) signal organizational priority and attract top talent.</w:t>
      </w:r>
    </w:p>
    <w:p>
      <w:pPr>
        <w:spacing w:after="200"/>
      </w:pPr>
    </w:p>
    <w:p>
      <w:pPr>
        <w:pStyle w:val="Heading2"/>
      </w:pPr>
      <w:r>
        <w:rPr>
          <w:b/>
          <w:bCs/>
        </w:rPr>
        <w:t xml:space="preserve">35. ByteDance Volcano Engine: "50 Trillion Token Scale"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2024-2026 scaling</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Yahoo Finance, TechNode, Sacra equity research, CCTV partnership announcement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Build enterprise AI platforms by first achieving massive consumer scale, then offering that infrastructure to external businesses.</w:t>
      </w:r>
    </w:p>
    <w:p>
      <w:pPr>
        <w:spacing w:after="200"/>
      </w:pPr>
      <w:r>
        <w:rPr>
          <w:rFonts w:ascii="Arial" w:cs="Arial" w:eastAsia="Arial" w:hAnsi="Arial"/>
          <w:sz w:val="22"/>
          <w:szCs w:val="22"/>
        </w:rPr>
        <w:t xml:space="preserve">ByteDance's Doubao large language model usage grew more than tenfold in a single year as Chinese enterprises adopted AI to increase productivity. "AI is being adopted at an unprecedented speed, and how to make better use of it has become a question all businesses have to answer well," said Tan Dai, president of ByteDance's cloud unit Volcano Engine.</w:t>
      </w:r>
    </w:p>
    <w:p>
      <w:pPr>
        <w:spacing w:after="200"/>
      </w:pPr>
      <w:r>
        <w:rPr>
          <w:rFonts w:ascii="Arial" w:cs="Arial" w:eastAsia="Arial" w:hAnsi="Arial"/>
          <w:sz w:val="22"/>
          <w:szCs w:val="22"/>
        </w:rPr>
        <w:t xml:space="preserve">The scale is remarkable: Doubao's average daily token usage exceeded 50 trillion tokens per month, up from 4 trillion in December 2024 - a 12x increase. According to IDC research, Volcano Engine now accounts for 49.2% of AI model-focused public cloud services in China.</w:t>
      </w:r>
    </w:p>
    <w:p>
      <w:pPr>
        <w:spacing w:after="200"/>
      </w:pPr>
      <w:r>
        <w:rPr>
          <w:rFonts w:ascii="Arial" w:cs="Arial" w:eastAsia="Arial" w:hAnsi="Arial"/>
          <w:sz w:val="22"/>
          <w:szCs w:val="22"/>
        </w:rPr>
        <w:t xml:space="preserve">Major enterprise customers include Mercedes-Benz, BYD, China Merchants Bank, and education platform Yuanfudao. The Spring Festival Gala partnership (2026 CCTV, reaching 700+ million viewers) demonstrates Doubao's scale - it topped QuestMobile's Q3 2025 report with 172 million MAUs, surpassing DeepSeek's 144 million.</w:t>
      </w:r>
    </w:p>
    <w:p>
      <w:pPr>
        <w:spacing w:after="200"/>
      </w:pPr>
      <w:r>
        <w:rPr>
          <w:rFonts w:ascii="Arial" w:cs="Arial" w:eastAsia="Arial" w:hAnsi="Arial"/>
          <w:sz w:val="22"/>
          <w:szCs w:val="22"/>
        </w:rPr>
        <w:t xml:space="preserve">The organizational model is notable: The Ocean team within the broader AI product group Flow spearheads multiple hardware initiatives (Doubao phone, Ola Friend earbuds, AI glasses). Led by Kayden and reporting to Flow head Alex Zhu, Ocean integrates acquired entities including Smartisan (smartphones), PICO (VR), and Oladance (headphones).</w:t>
      </w:r>
    </w:p>
    <w:p>
      <w:pPr>
        <w:spacing w:after="200"/>
      </w:pPr>
      <w:r>
        <w:rPr>
          <w:rFonts w:ascii="Arial" w:cs="Arial" w:eastAsia="Arial" w:hAnsi="Arial"/>
          <w:sz w:val="22"/>
          <w:szCs w:val="22"/>
        </w:rPr>
        <w:t xml:space="preserve">ByteDance is investing up to $23B in AI infrastructure for 2026, including potential purchases of 20,000 NVIDIA H200 chips, to compete with emerging leaders like DeepSeek.</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Consumer-scale AI (hundreds of millions of MAUs) becomes enterprise infrastructure. By achieving massive scale in consumer applications first, platforms can offer battle-tested AI to enterprises with proven reliability. Organizing hardware initiatives under a unified team with acquired entities creates vertical integration for AI-native products.</w:t>
      </w:r>
    </w:p>
    <w:p>
      <w:pPr>
        <w:spacing w:after="200"/>
      </w:pPr>
    </w:p>
    <w:p>
      <w:pPr>
        <w:pStyle w:val="Heading2"/>
      </w:pPr>
      <w:r>
        <w:rPr>
          <w:b/>
          <w:bCs/>
        </w:rPr>
        <w:t xml:space="preserve">36. Schneider Electric: "AI-Native Ecosystem"</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AI Hub 2021, multi-year initiative announced 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Schneider Electric press releases, TechPoint Africa, Carbon Credits, AI Magazine</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Build an "AI-native ecosystem" with hub-and-spoke operating model specifically designed to break down silos and ensure cohesive methodologies across the organization.</w:t>
      </w:r>
    </w:p>
    <w:p>
      <w:pPr>
        <w:spacing w:after="200"/>
      </w:pPr>
      <w:r>
        <w:rPr>
          <w:rFonts w:ascii="Arial" w:cs="Arial" w:eastAsia="Arial" w:hAnsi="Arial"/>
          <w:sz w:val="22"/>
          <w:szCs w:val="22"/>
        </w:rPr>
        <w:t xml:space="preserve">Schneider Electric announced a landmark multi-year initiative to build an integrated ecosystem for sustainability and energy management, backed by significant investment. The company will invest more than 2.5 billion euros (approximately $2.7B) in AI by end of 2027, aiming for 6 billion euros in software and services revenue by the early 2030s.</w:t>
      </w:r>
    </w:p>
    <w:p>
      <w:pPr>
        <w:spacing w:after="200"/>
      </w:pPr>
      <w:r>
        <w:rPr>
          <w:rFonts w:ascii="Arial" w:cs="Arial" w:eastAsia="Arial" w:hAnsi="Arial"/>
          <w:sz w:val="22"/>
          <w:szCs w:val="22"/>
        </w:rPr>
        <w:t xml:space="preserve">At the core is Agentic AI for industrial applications. "Agentic AI can interpret very large amounts of data, make largely autonomous decisions and execute tasks to optimize production, maintenance and supply chains. It makes factory processes more intelligent," says Tanja Ruckert, board member.</w:t>
      </w:r>
    </w:p>
    <w:p>
      <w:pPr>
        <w:spacing w:after="200"/>
      </w:pPr>
      <w:r>
        <w:rPr>
          <w:rFonts w:ascii="Arial" w:cs="Arial" w:eastAsia="Arial" w:hAnsi="Arial"/>
          <w:sz w:val="22"/>
          <w:szCs w:val="22"/>
        </w:rPr>
        <w:t xml:space="preserve">The organizational approach: a "hub-and-spoke" AI operating model specifically designed to break down internal silos and ensure cohesive flow of methodologies and insights across the entire organization. The AI Hub (established 2021) provides governance, develops data science expertise, and collaborates with business units on deployment.</w:t>
      </w:r>
    </w:p>
    <w:p>
      <w:pPr>
        <w:spacing w:after="200"/>
      </w:pPr>
      <w:r>
        <w:rPr>
          <w:rFonts w:ascii="Arial" w:cs="Arial" w:eastAsia="Arial" w:hAnsi="Arial"/>
          <w:sz w:val="22"/>
          <w:szCs w:val="22"/>
        </w:rPr>
        <w:t xml:space="preserve">AI strategy is applied across three areas: internal productivity, product augmentation, and new value creation. Schneider processes approximately 7.5 million customer service tickets annually - AI now automatically analyzes and routes requests previously handled manually. Jo-ChatGPT provides employees secure generative AI access while keeping data within company infrastructure.</w:t>
      </w:r>
    </w:p>
    <w:p>
      <w:pPr>
        <w:spacing w:after="200"/>
      </w:pPr>
      <w:r>
        <w:rPr>
          <w:rFonts w:ascii="Arial" w:cs="Arial" w:eastAsia="Arial" w:hAnsi="Arial"/>
          <w:sz w:val="22"/>
          <w:szCs w:val="22"/>
        </w:rPr>
        <w:t xml:space="preserve">Philippe Rambach, Chief AI Officer, frames AI as essential for climate goals: "I believe that energy transition, sustainability and carbon reduction will simply not happen without AI."</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Industrial companies should organize AI with a "hub-and-spoke" model: a central hub for governance and expertise, with spokes connecting to business units for deployment. The three-layer strategy (internal productivity, product augmentation, new value creation) provides a clear framework for prioritizing AI investments. Appointing a Chief AI Officer with a climate mission (not just technology) aligns AI strategy with business purpose.</w:t>
      </w:r>
    </w:p>
    <w:p>
      <w:pPr>
        <w:spacing w:after="200"/>
      </w:pPr>
    </w:p>
    <w:p>
      <w:pPr>
        <w:pStyle w:val="Heading2"/>
      </w:pPr>
      <w:r>
        <w:rPr>
          <w:b/>
          <w:bCs/>
        </w:rPr>
        <w:t xml:space="preserve">37. Bosch BCAI: "Cross-Divisional AI Network"</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Bosch Center for Artificial Intelligence (BCAI) network ongoing, major investments through 2027</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Bosch Research, CES 2026 announcements, Interesting Engineering, AiBase News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Create a network of AI experts spanning both central research and business divisions, enabling AI in virtually every product and technological development.</w:t>
      </w:r>
    </w:p>
    <w:p>
      <w:pPr>
        <w:spacing w:after="200"/>
      </w:pPr>
      <w:r>
        <w:rPr>
          <w:rFonts w:ascii="Arial" w:cs="Arial" w:eastAsia="Arial" w:hAnsi="Arial"/>
          <w:sz w:val="22"/>
          <w:szCs w:val="22"/>
        </w:rPr>
        <w:t xml:space="preserve">Bosch plans to invest more than 2.5 billion euros in AI by end of 2027, expecting software and sensor business to exceed 10 billion euros in sales by mid-2030s. At CES 2026, Bosch presented a strategic vision centered on bridging hardware and software to deliver "people-centric technology."</w:t>
      </w:r>
    </w:p>
    <w:p>
      <w:pPr>
        <w:spacing w:after="200"/>
      </w:pPr>
      <w:r>
        <w:rPr>
          <w:rFonts w:ascii="Arial" w:cs="Arial" w:eastAsia="Arial" w:hAnsi="Arial"/>
          <w:sz w:val="22"/>
          <w:szCs w:val="22"/>
        </w:rPr>
        <w:t xml:space="preserve">The Bosch Center for Artificial Intelligence (BCAI) is not a traditional centralized lab but a network of experts from both Bosch Research and business divisions. This network structure allows Bosch to use AI in virtually every product and technological development - from cooking appliances to autonomous vehicles.</w:t>
      </w:r>
    </w:p>
    <w:p>
      <w:pPr>
        <w:spacing w:after="200"/>
      </w:pPr>
      <w:r>
        <w:rPr>
          <w:rFonts w:ascii="Arial" w:cs="Arial" w:eastAsia="Arial" w:hAnsi="Arial"/>
          <w:sz w:val="22"/>
          <w:szCs w:val="22"/>
        </w:rPr>
        <w:t xml:space="preserve">Leadership changes reflect the AI priority: Dr. Udo-Martin Gomez has led Bosch Research since 2025, and Dr. Michael Kessler joined the board of management of Bosch Research in 2025 focusing on AI research, application and industrialization, software and communication technologies, and automation in mobility.</w:t>
      </w:r>
    </w:p>
    <w:p>
      <w:pPr>
        <w:spacing w:after="200"/>
      </w:pPr>
      <w:r>
        <w:rPr>
          <w:rFonts w:ascii="Arial" w:cs="Arial" w:eastAsia="Arial" w:hAnsi="Arial"/>
          <w:sz w:val="22"/>
          <w:szCs w:val="22"/>
        </w:rPr>
        <w:t xml:space="preserve">At CES 2026, Bosch demonstrated AI applications across domains: AI-based cockpit systems with large language models enabling "communication as if with a real person," agentic AI for manufacturing that makes "factory processes more intelligent," and connected cooking appliances. The cross-domain approach demonstrates how the network model enables AI expertise to flow between consumer products, automotive, and industrial applications.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Rather than a centralized AI lab, create a "network" of AI experts spanning research and business divisions. This enables AI expertise to flow into virtually every product development. The network model suits diversified industrial conglomerates better than a single lab, as it maintains domain context while sharing AI methodologies. Board-level AI leadership (separate from general technology) signals strategic priority.</w:t>
      </w:r>
    </w:p>
    <w:p>
      <w:pPr>
        <w:spacing w:after="200"/>
      </w:pPr>
    </w:p>
    <w:p>
      <w:pPr>
        <w:pStyle w:val="Heading2"/>
      </w:pPr>
      <w:r>
        <w:rPr>
          <w:b/>
          <w:bCs/>
        </w:rPr>
        <w:t xml:space="preserve">38. UK Government: "AI Engineering Lab"</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CAIO appointment 2025, AI Engineering Lab rollout early 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Global Government Forum, Open Access Government, UK AI Incubator</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Appoint technology leaders from consumer tech to lead government AI transformation, with time-limited tool licenses forcing evaluation and preventing vendor lock-in.</w:t>
      </w:r>
    </w:p>
    <w:p>
      <w:pPr>
        <w:spacing w:after="200"/>
      </w:pPr>
      <w:r>
        <w:rPr>
          <w:rFonts w:ascii="Arial" w:cs="Arial" w:eastAsia="Arial" w:hAnsi="Arial"/>
          <w:sz w:val="22"/>
          <w:szCs w:val="22"/>
        </w:rPr>
        <w:t xml:space="preserve">The UK Government appointed Kalbir Sohi as its first Chief AI Officer, overseeing AI teams at the Government Digital Service within the Department for Science, Innovation and Technology. The appointment of a leader with deep consumer tech experience (Product Director for Core Infrastructure at Spotify, senior roles at Facebook, startup founder) represents a significant departure from traditional government technology leadership.</w:t>
      </w:r>
    </w:p>
    <w:p>
      <w:pPr>
        <w:spacing w:after="200"/>
      </w:pPr>
      <w:r>
        <w:rPr>
          <w:rFonts w:ascii="Arial" w:cs="Arial" w:eastAsia="Arial" w:hAnsi="Arial"/>
          <w:sz w:val="22"/>
          <w:szCs w:val="22"/>
        </w:rPr>
        <w:t xml:space="preserve">The AI strategy allocates up to 137 million pounds from the UK Government's broader 2 billion pound AI investment (2026-2030) for AI-enabled breakthroughs. The AI Engineering Lab, launching early 2026, will roll out time-limited licenses (typically up to six months) for leading AI tools including Microsoft Copilot, Gemini, Amazon Q or Kiro, and Claude.</w:t>
      </w:r>
    </w:p>
    <w:p>
      <w:pPr>
        <w:spacing w:after="200"/>
      </w:pPr>
      <w:r>
        <w:rPr>
          <w:rFonts w:ascii="Arial" w:cs="Arial" w:eastAsia="Arial" w:hAnsi="Arial"/>
          <w:sz w:val="22"/>
          <w:szCs w:val="22"/>
        </w:rPr>
        <w:t xml:space="preserve">The time-limited license approach is intentional: it forces evaluation, prevents vendor lock-in, and allows comparison across platforms. Licenses come with support for technical setup, integration, and training.</w:t>
      </w:r>
    </w:p>
    <w:p>
      <w:pPr>
        <w:spacing w:after="200"/>
      </w:pPr>
      <w:r>
        <w:rPr>
          <w:rFonts w:ascii="Arial" w:cs="Arial" w:eastAsia="Arial" w:hAnsi="Arial"/>
          <w:sz w:val="22"/>
          <w:szCs w:val="22"/>
        </w:rPr>
        <w:t xml:space="preserve">This builds on existing deployments: the Ministry of Justice rolled out ChatGPT Enterprise access to civil servants, and Whitehall developed internal AI tools like "Humphrey" (for civil service admin) and "Consult" (for public consultation sorting).</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For government AI transformation, recruit technology leaders from consumer tech, not traditional government IT. Time-limited AI licenses (6 months) force evaluation and prevent vendor lock-in while enabling experimentation with multiple platforms. Centralizing AI strategy under a CAIO (not buried in IT) signals organizational priority and enables cross-department coordination.</w:t>
      </w:r>
    </w:p>
    <w:p>
      <w:pPr>
        <w:spacing w:after="200"/>
      </w:pPr>
    </w:p>
    <w:p>
      <w:pPr>
        <w:pStyle w:val="Heading2"/>
      </w:pPr>
      <w:r>
        <w:rPr>
          <w:b/>
          <w:bCs/>
        </w:rPr>
        <w:t xml:space="preserve">39. Allianz + Anthropic: "AI Logging for Compliance"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Partnership announced January 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TechCrunch, Anthropic customer stories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For regulated industries, build AI systems that log all interactions, maintaining transparency and ensuring regulatory compliance by design.</w:t>
      </w:r>
    </w:p>
    <w:p>
      <w:pPr>
        <w:spacing w:after="200"/>
      </w:pPr>
      <w:r>
        <w:rPr>
          <w:rFonts w:ascii="Arial" w:cs="Arial" w:eastAsia="Arial" w:hAnsi="Arial"/>
          <w:sz w:val="22"/>
          <w:szCs w:val="22"/>
        </w:rPr>
        <w:t xml:space="preserve">Anthropic partnered with Allianz, one of the world's largest insurance companies, to make Claude Code available to all employees and build custom AI agents that can execute multistep workflows with a human in the loop. The partnership goes beyond typical enterprise deployment with a critical compliance feature: an AI system that logs all AI interactions to keep the AI transparent and ensure regulatory compliance.</w:t>
      </w:r>
    </w:p>
    <w:p>
      <w:pPr>
        <w:spacing w:after="200"/>
      </w:pPr>
      <w:r>
        <w:rPr>
          <w:rFonts w:ascii="Arial" w:cs="Arial" w:eastAsia="Arial" w:hAnsi="Arial"/>
          <w:sz w:val="22"/>
          <w:szCs w:val="22"/>
        </w:rPr>
        <w:t xml:space="preserve">This "compliance by design" approach addresses a core concern for financial services: demonstrating to regulators exactly what AI systems did and why. The logging system creates an audit trail that can be reviewed for regulatory purposes, internal compliance, or dispute resolution.</w:t>
      </w:r>
    </w:p>
    <w:p>
      <w:pPr>
        <w:spacing w:after="200"/>
      </w:pPr>
      <w:r>
        <w:rPr>
          <w:rFonts w:ascii="Arial" w:cs="Arial" w:eastAsia="Arial" w:hAnsi="Arial"/>
          <w:sz w:val="22"/>
          <w:szCs w:val="22"/>
        </w:rPr>
        <w:t xml:space="preserve">The partnership also includes custom AI agents for multistep workflows, maintaining human oversight (human in the loop) while enabling automation. This hybrid approach satisfies both efficiency goals and regulatory requirements.</w:t>
      </w:r>
    </w:p>
    <w:p>
      <w:pPr>
        <w:spacing w:after="200"/>
      </w:pPr>
      <w:r>
        <w:rPr>
          <w:rFonts w:ascii="Arial" w:cs="Arial" w:eastAsia="Arial" w:hAnsi="Arial"/>
          <w:sz w:val="22"/>
          <w:szCs w:val="22"/>
        </w:rPr>
        <w:t xml:space="preserve">For Anthropic, the Allianz partnership exemplifies their enterprise strategy: now commanding 40% of enterprise LLM spend versus OpenAI's 27% (a complete reversal from 2023). About 85% of Anthropic's revenue comes from business customers, with the client base expanding from under 1,000 to more than 300,000 in two years.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For regulated industries, "compliance by design" (logging all AI interactions) enables AI adoption where it might otherwise be blocked. The audit trail approach transforms AI from a compliance risk into a compliance asset. Human-in-the-loop agent design satisfies regulators while delivering automation benefits. This "transparency as feature" approach creates competitive advantage in regulated markets.</w:t>
      </w:r>
    </w:p>
    <w:p>
      <w:pPr>
        <w:spacing w:after="200"/>
      </w:pPr>
    </w:p>
    <w:p>
      <w:pPr>
        <w:pStyle w:val="Heading2"/>
      </w:pPr>
      <w:r>
        <w:rPr>
          <w:b/>
          <w:bCs/>
        </w:rPr>
        <w:t xml:space="preserve">40. IG Group: "Three-Month ROI"</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Claude deployment 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Anthropic customer stories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Target specific high-value use cases (analytics workflows, HR feedback, multilingual content) to achieve full ROI within three months.</w:t>
      </w:r>
    </w:p>
    <w:p>
      <w:pPr>
        <w:spacing w:after="200"/>
      </w:pPr>
      <w:r>
        <w:rPr>
          <w:rFonts w:ascii="Arial" w:cs="Arial" w:eastAsia="Arial" w:hAnsi="Arial"/>
          <w:sz w:val="22"/>
          <w:szCs w:val="22"/>
        </w:rPr>
        <w:t xml:space="preserve">IG Group, a global leader in online trading, deployed Claude through their Data and AI transformation team with remarkable speed to value. The deployment targeted three specific use cases: automating complex analytics workflows, helping HR managers generate consistent performance feedback, and enabling marketing teams to produce multilingual content.</w:t>
      </w:r>
    </w:p>
    <w:p>
      <w:pPr>
        <w:spacing w:after="200"/>
      </w:pPr>
      <w:r>
        <w:rPr>
          <w:rFonts w:ascii="Arial" w:cs="Arial" w:eastAsia="Arial" w:hAnsi="Arial"/>
          <w:sz w:val="22"/>
          <w:szCs w:val="22"/>
        </w:rPr>
        <w:t xml:space="preserve">The results: Analytics teams now save 70 hours weekly. In certain use cases, productivity doubled. Most remarkably, the company hit full ROI within three months of deployment.</w:t>
      </w:r>
    </w:p>
    <w:p>
      <w:pPr>
        <w:spacing w:after="200"/>
      </w:pPr>
      <w:r>
        <w:rPr>
          <w:rFonts w:ascii="Arial" w:cs="Arial" w:eastAsia="Arial" w:hAnsi="Arial"/>
          <w:sz w:val="22"/>
          <w:szCs w:val="22"/>
        </w:rPr>
        <w:t xml:space="preserve">The deployment approach focused on high-impact, high-frequency tasks rather than broad enterprise rollout. By targeting analytics automation (complex, time-consuming), HR feedback (consistent quality needed), and multilingual content (scaling challenge), IG Group maximized value from specific, measurable use cases.</w:t>
      </w:r>
    </w:p>
    <w:p>
      <w:pPr>
        <w:spacing w:after="200"/>
      </w:pPr>
      <w:r>
        <w:rPr>
          <w:rFonts w:ascii="Arial" w:cs="Arial" w:eastAsia="Arial" w:hAnsi="Arial"/>
          <w:sz w:val="22"/>
          <w:szCs w:val="22"/>
        </w:rPr>
        <w:t xml:space="preserve">This contrasts with "boil the ocean" enterprise AI approaches that attempt to transform entire organizations simultaneously. IG Group's focused deployment demonstrated value quickly, building organizational confidence for broader AI adoption.</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Target high-value, high-frequency use cases for initial AI deployment rather than broad rollout. "70 hours weekly" savings in specific teams creates measurable ROI and organizational champions. The three-month ROI threshold sets an ambitious but achievable bar that prevents AI projects from becoming endless pilots. Focus on use cases with clear metrics (hours saved, productivity doubled) rather than fuzzy "transformation" goals.</w:t>
      </w:r>
    </w:p>
    <w:p>
      <w:pPr>
        <w:spacing w:after="200"/>
      </w:pPr>
    </w:p>
    <w:p>
      <w:r>
        <w:br w:type="page"/>
      </w:r>
    </w:p>
    <w:p>
      <w:pPr>
        <w:pStyle w:val="Heading1"/>
      </w:pPr>
      <w:r>
        <w:rPr>
          <w:b/>
          <w:bCs/>
        </w:rPr>
        <w:t xml:space="preserve">Part 2: Principle Categories Summary</w:t>
      </w:r>
    </w:p>
    <w:p>
      <w:pPr>
        <w:spacing w:after="200"/>
      </w:pPr>
      <w:r>
        <w:rPr>
          <w:rFonts w:ascii="Arial" w:cs="Arial" w:eastAsia="Arial" w:hAnsi="Arial"/>
          <w:sz w:val="22"/>
          <w:szCs w:val="22"/>
        </w:rPr>
        <w:t xml:space="preserve">The following tables organize the innovation principles by category for quick reference.</w:t>
      </w:r>
    </w:p>
    <w:p>
      <w:pPr>
        <w:pStyle w:val="Heading2"/>
      </w:pPr>
      <w:r>
        <w:rPr>
          <w:b/>
          <w:bCs/>
        </w:rPr>
        <w:t xml:space="preserve">Organizational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Allowed Deviation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Eli Lilly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Protect off-strategy experiments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Holacracy + Spin-off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Samsung C-Lab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Flat structure with exit paths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Information Symmetry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NVIDIA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 context for everyone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 Like 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Microsoft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CEOs as hands-on product leaders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CEO as AI Champion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Mercado Libre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Founder dedicates role to AI</w:t>
            </w:r>
          </w:p>
        </w:tc>
      </w:tr>
    </w:tbl>
    <w:p>
      <w:pPr>
        <w:spacing w:after="300"/>
      </w:pPr>
    </w:p>
    <w:p>
      <w:pPr>
        <w:pStyle w:val="Heading2"/>
      </w:pPr>
      <w:r>
        <w:rPr>
          <w:b/>
          <w:bCs/>
        </w:rPr>
        <w:t xml:space="preserve">Innovation Culture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Kill Your Project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Reward failure, run at hard problems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as Baseline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Shopify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Prove AI can't do it first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Edge of Capabilities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Anthropic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at the research frontier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as Operating System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Siemens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as foundational layer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Great Decentralization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Snowflake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Smaller specialized models</w:t>
            </w:r>
          </w:p>
        </w:tc>
      </w:tr>
    </w:tbl>
    <w:p>
      <w:pPr>
        <w:spacing w:after="300"/>
      </w:pPr>
    </w:p>
    <w:p>
      <w:pPr>
        <w:pStyle w:val="Heading2"/>
      </w:pPr>
      <w:r>
        <w:rPr>
          <w:b/>
          <w:bCs/>
        </w:rPr>
        <w:t xml:space="preserve">Process &amp;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Engine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Tesla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Fleet as distributed training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Virtual Cell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Recursion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2.2M experiments/week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8-Week Updates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JPMorgan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Rapid enterprise iteration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750 Custom GPTs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Domain-specific AI at scale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Apps No Data No 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Deep process integration</w:t>
            </w:r>
          </w:p>
        </w:tc>
      </w:tr>
    </w:tbl>
    <w:p>
      <w:pPr>
        <w:spacing w:after="300"/>
      </w:pPr>
    </w:p>
    <w:p>
      <w:pPr>
        <w:pStyle w:val="Heading2"/>
      </w:pPr>
      <w:r>
        <w:rPr>
          <w:b/>
          <w:bCs/>
        </w:rPr>
        <w:t xml:space="preserve">Deployment &amp; Adoption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Harvard Experiment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P&amp;G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Field validation over pilots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 Adoption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Bank of America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Consumer UX for employees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Human-AI Hybrid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Klarna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for volume, humans for complexity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 in 6 Months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Time-bound AI mandates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 in 90 Days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DNP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 knowledge bottlenecks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40,000 Licenses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Accenture+OpenAI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Consulting as scale channel</w:t>
            </w:r>
          </w:p>
        </w:tc>
      </w:tr>
    </w:tbl>
    <w:p>
      <w:pPr>
        <w:spacing w:after="300"/>
      </w:pPr>
    </w:p>
    <w:p>
      <w:pPr>
        <w:pStyle w:val="Heading2"/>
      </w:pPr>
      <w:r>
        <w:rPr>
          <w:b/>
          <w:bCs/>
        </w:rPr>
        <w:t xml:space="preserve">Strategy &amp; Positioning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Tool to Revenue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Walmart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Productize advantages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F1 to Fortune 500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McKinsey QB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Domain expertise acquisition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 Credentials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Adobe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Trust as advantage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 AI Partnership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Parallel platform bets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Agentforce at Scale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Salesforce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dogfooding first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Model-Based 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UBS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Explainable AI governance</w:t>
            </w:r>
          </w:p>
        </w:tc>
      </w:tr>
    </w:tbl>
    <w:p>
      <w:pPr>
        <w:spacing w:after="300"/>
      </w:pPr>
    </w:p>
    <w:p>
      <w:r>
        <w:br w:type="page"/>
      </w:r>
    </w:p>
    <w:p>
      <w:pPr>
        <w:pStyle w:val="Heading1"/>
      </w:pPr>
      <w:r>
        <w:rPr>
          <w:b/>
          <w:bCs/>
        </w:rPr>
        <w:t xml:space="preserve">Appendix: Quick Reference</w:t>
      </w:r>
    </w:p>
    <w:p>
      <w:pPr>
        <w:spacing w:after="200"/>
      </w:pPr>
      <w:r>
        <w:rPr>
          <w:rFonts w:ascii="Arial" w:cs="Arial" w:eastAsia="Arial" w:hAnsi="Arial"/>
          <w:sz w:val="22"/>
          <w:szCs w:val="22"/>
        </w:rPr>
        <w:t xml:space="preserve">All 39 case studies with their core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500"/>
        <w:gridCol w:w="44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Principle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Eli Lilly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Allowed Deviation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Squashing Deviations Kills Breakthroughs...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Kill Your Project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Reward Failure, Run at Hard Problems First...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Anthropic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Labs Team + Ride the Exponential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Zero-to-One Labs + Rapid Internal Dogfood...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Samsung C-Lab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Holacracy + Spin-off</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Flat Structure + Clear Exit Path...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P&amp;G ChatPG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Harvard Experiment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Large-Scale Field Experiments Over Pilot Programs...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Walmart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Tool to Revenue Line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Productize Everything That Creates Internal Value...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Bank of America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 Adoption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Consumer-Grade UX for Employee Tools...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McKinsey QuantumBlack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Formula 1 to Fortune 500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Domain Expertise as Acquisition Strategy...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NVIDIA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Information Symmetry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 Direct Reports, Zero 1:1s, Complete Context for...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JPMorgan Chase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LLM Suite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Employee Gets AI, Updated Every 8 Weeks...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Shopify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as Baseline Expectation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Prove AI Can't Do It Before Requesting Headcount...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Tesla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Engine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Fleet as Distributed Training System...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Recursion Pharmaceuticals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Virtual Cell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 Million Experiments Per Week, Zero Human Bias...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Duolingo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Birdbrain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1.25 Billion Daily Exercises Training the Goldiloc...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Adobe Firefly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 Credentials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Generative AI with Built-In Provenance and Creator...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Microsoft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 Like Individual Contributors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CEO as Hands-On Product Leader, Executives as ICs...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Moderna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 AI Proficiency in 6 Months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Mandatory AI Proficiency with Structured Change Ma...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Mercado Libre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CEO as AI Champion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Founder Transitions to AI-Focused Executive Chairm...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Siemens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as Industrial Operating System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Becomes the Operating System for Physical Indus...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McKinsey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 Growth, 25% Cut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Simultaneous Hiring and Cutting Based on AI Impact...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Eli Lilly + NVIDIA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$1B Co-Innovation Lab</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"Scientist-in-the-Loop" with $1B Compute Infrastru...</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Anthropic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Claude for Healthcare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HIPAA-Ready Vertical AI with Native Database Conne...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Waystar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Autonomous Revenue Cycle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 AI Agents Creating an "End-to-End Agentic Net...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 AI Partnership</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Parallel AI Partnerships Totaling Nearly $2B for 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Salesforce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Agentforce at Scale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2.6M Conversations to 63% Autonomous Resoluti...</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 Nippon Printing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 Results in 90 Days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Measurable Results in 90% of Use Cases Within Thre...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BCG Trailblazers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 Budget to Upskilling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 of Companies Drive AI Transformation Through 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Deloitte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Agentic Operating Model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Rebuild Operating Models Around Autonomous Decisio...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Snowflake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Great Decentralization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End of Big Tech's AI Hegemony Through Smaller, Spe...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Apps, No Data, No AI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Only Creates Value When Deeply Embedded in Busi...</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UBS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Model-Based AI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C-Suite CAIO Role with Explainable AI Focus for 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Accenture + OpenAI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40,000 Licenses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Consulting Partner as Primary Intelligence Partner...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Tencent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Hub-and-Spoke AI Integration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Integrate previously siloed AI R&amp;D resources into ...</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ByteDance Volcano Engine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 Trillion Token Scale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enterprise AI platforms by first achieving 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Schneider Electric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AI-Native Ecosystem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an "AI-native ecosystem" with hub-and-spoke ...</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Bosch BCAI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Cross-Divisional AI Network</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a network of AI experts spanning both centr...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UK Government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Engineering Lab</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Appoint technology leaders from consumer tech to 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Allianz + Anthropic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Logging for Compliance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 regulated industries, build AI systems that lo...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Group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Three-Month ROI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 specific high-value use cases (analytics wo...</w:t>
            </w:r>
          </w:p>
        </w:tc>
      </w:tr>
    </w:tbl>
    <w:p>
      <w:pPr>
        <w:spacing w:after="400"/>
      </w:pPr>
    </w:p>
    <w:p>
      <w:pPr>
        <w:spacing w:after="200"/>
      </w:pPr>
      <w:r>
        <w:rPr>
          <w:rFonts w:ascii="Arial" w:cs="Arial" w:eastAsia="Arial" w:hAnsi="Arial"/>
          <w:sz w:val="22"/>
          <w:szCs w:val="22"/>
        </w:rPr>
        <w:t xml:space="preserve">Document generated: January 18, 2026</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AI Innovation Case Studies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2026-01-19T16:41:54.084Z</dcterms:created>
  <dcterms:modified xsi:type="dcterms:W3CDTF">2026-01-19T16:41:54.084Z</dcterms:modified>
</cp:coreProperties>
</file>

<file path=docProps/custom.xml><?xml version="1.0" encoding="utf-8"?>
<Properties xmlns="http://schemas.openxmlformats.org/officeDocument/2006/custom-properties" xmlns:vt="http://schemas.openxmlformats.org/officeDocument/2006/docPropsVTypes"/>
</file>