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F4E79"/>
          <w:sz w:val="56"/>
          <w:szCs w:val="56"/>
        </w:rPr>
        <w:t xml:space="preserve">AI ORGANIZATIONAL MODELS</w:t>
      </w:r>
    </w:p>
    <w:p>
      <w:pPr>
        <w:jc w:val="center"/>
      </w:pPr>
      <w:r>
        <w:rPr>
          <w:rFonts w:ascii="Arial" w:cs="Arial" w:eastAsia="Arial" w:hAnsi="Arial"/>
          <w:color w:val="2E75B6"/>
          <w:sz w:val="36"/>
          <w:szCs w:val="36"/>
        </w:rPr>
        <w:t xml:space="preserve">Comprehensive Reference Document</w:t>
      </w:r>
    </w:p>
    <w:p>
      <w:pPr>
        <w:spacing w:after="200"/>
      </w:pPr>
    </w:p>
    <w:p>
      <w:pPr>
        <w:jc w:val="center"/>
      </w:pPr>
      <w:r>
        <w:rPr>
          <w:rFonts w:ascii="Arial" w:cs="Arial" w:eastAsia="Arial" w:hAnsi="Arial"/>
          <w:color w:val="808080"/>
          <w:sz w:val="24"/>
          <w:szCs w:val="24"/>
        </w:rPr>
        <w:t xml:space="preserve">Version 7.1 | January 2026</w:t>
      </w:r>
    </w:p>
    <w:p>
      <w:pPr>
        <w:jc w:val="center"/>
      </w:pPr>
      <w:r>
        <w:rPr>
          <w:rFonts w:ascii="Arial" w:cs="Arial" w:eastAsia="Arial" w:hAnsi="Arial"/>
          <w:b/>
          <w:bCs/>
          <w:color w:val="C45911"/>
          <w:sz w:val="24"/>
          <w:szCs w:val="24"/>
        </w:rPr>
        <w:t xml:space="preserve">WITH SOURCES &amp; IN-DEPTH CASE STUDIES</w:t>
      </w:r>
    </w:p>
    <w:p>
      <w:pPr>
        <w:spacing w:after="600"/>
      </w:pPr>
    </w:p>
    <w:p>
      <w:pPr>
        <w:jc w:val="center"/>
      </w:pPr>
      <w:r>
        <w:rPr>
          <w:rFonts w:ascii="Arial" w:cs="Arial" w:eastAsia="Arial" w:hAnsi="Arial"/>
          <w:b/>
          <w:bCs/>
          <w:sz w:val="28"/>
          <w:szCs w:val="28"/>
        </w:rPr>
        <w:t xml:space="preserve">230+ Cases | 8 In-Depth Case Studies | Innovation Principles</w:t>
      </w:r>
    </w:p>
    <w:p>
      <w:r>
        <w:br w:type="page"/>
      </w: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Part 1: In-Depth Case Studies - Innovation Principles</w:t>
      </w:r>
    </w:p>
    <w:p>
      <w:pPr>
        <w:spacing w:after="120"/>
      </w:pPr>
      <w:r>
        <w:rPr>
          <w:rFonts w:ascii="Arial" w:cs="Arial" w:eastAsia="Arial" w:hAnsi="Arial"/>
          <w:b w:val="false"/>
          <w:bCs w:val="false"/>
          <w:i w:val="false"/>
          <w:iCs w:val="false"/>
          <w:sz w:val="22"/>
          <w:szCs w:val="22"/>
        </w:rPr>
        <w:t xml:space="preserve">This section presents detailed analysis of organizations that have developed distinctive innovation principles enabling them to be far more innovative and agile than their peers. Each case study identifies a specific organizational or cultural principle that can be applied more broadly.</w:t>
      </w:r>
    </w:p>
    <w:p>
      <w:pPr>
        <w:spacing w:after="300"/>
      </w:pPr>
    </w:p>
    <w:p>
      <w:pPr>
        <w:pStyle w:val="Heading2"/>
      </w:pPr>
      <w:r>
        <w:rPr>
          <w:rFonts w:ascii="Arial" w:cs="Arial" w:eastAsia="Arial" w:hAnsi="Arial"/>
          <w:b/>
          <w:bCs/>
        </w:rPr>
        <w:t xml:space="preserve">1. Eli Lilly: Dave Ricks' 'Allowed Deviation' Principle</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Lab decentralization began ~2010</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Cheeky Pint Podcast (Collison Brothers), Chief Executive Magazine</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Squashing Deviations Kills Breakthroughs</w:t>
      </w:r>
    </w:p>
    <w:p>
      <w:pPr>
        <w:spacing w:after="120"/>
      </w:pPr>
      <w:r>
        <w:rPr>
          <w:rFonts w:ascii="Arial" w:cs="Arial" w:eastAsia="Arial" w:hAnsi="Arial"/>
          <w:b w:val="false"/>
          <w:bCs w:val="false"/>
          <w:i w:val="false"/>
          <w:iCs w:val="false"/>
          <w:sz w:val="22"/>
          <w:szCs w:val="22"/>
        </w:rPr>
        <w:t xml:space="preserve">Eli Lilly CEO Dave Ricks articulated a counterintuitive insight about innovation: 'All the studies on middle management find they tend to squash deviations, but the deviations are the people doing stuff off strategy, in the labs, the things that make the next breakthrough.'</w:t>
      </w:r>
    </w:p>
    <w:p>
      <w:pPr>
        <w:spacing w:after="120"/>
      </w:pPr>
      <w:r>
        <w:rPr>
          <w:rFonts w:ascii="Arial" w:cs="Arial" w:eastAsia="Arial" w:hAnsi="Arial"/>
          <w:b w:val="false"/>
          <w:bCs w:val="false"/>
          <w:i w:val="false"/>
          <w:iCs w:val="false"/>
          <w:sz w:val="22"/>
          <w:szCs w:val="22"/>
        </w:rPr>
        <w:t xml:space="preserve">This philosophy led Lilly to decentralize its labs about 15 years ago, creating smaller, focused hubs of 300-400 people. These hubs operate like biotechs but without the burden of fundraising. The result: 'Teams just grinding on a theme' rather than 'a light bulb, single scientist' approach.</w:t>
      </w:r>
    </w:p>
    <w:p>
      <w:pPr>
        <w:spacing w:after="120"/>
      </w:pPr>
      <w:r>
        <w:rPr>
          <w:rFonts w:ascii="Arial" w:cs="Arial" w:eastAsia="Arial" w:hAnsi="Arial"/>
          <w:b w:val="false"/>
          <w:bCs w:val="false"/>
          <w:i w:val="false"/>
          <w:iCs w:val="false"/>
          <w:sz w:val="22"/>
          <w:szCs w:val="22"/>
        </w:rPr>
        <w:t xml:space="preserve">The GLP-1 story exemplifies this: starting in 2006 with twice-daily injections, teams iteratively improved protein engineering over 18+ years. 'If they had directed it prescriptively, they wouldn't have gotten the right answer.'</w:t>
      </w:r>
    </w:p>
    <w:p>
      <w:pPr>
        <w:spacing w:after="120"/>
      </w:pPr>
      <w:r>
        <w:rPr>
          <w:rFonts w:ascii="Arial" w:cs="Arial" w:eastAsia="Arial" w:hAnsi="Arial"/>
          <w:b w:val="false"/>
          <w:bCs w:val="false"/>
          <w:i w:val="false"/>
          <w:iCs w:val="false"/>
          <w:sz w:val="22"/>
          <w:szCs w:val="22"/>
        </w:rPr>
        <w:t xml:space="preserve">Key metrics: Drug development cycle of ~7 years vs. industry average of 10. R&amp;D investment target of 20-25% of sales. At $120B revenue, their R&amp;D budget would approach that of the NIH.</w:t>
      </w:r>
    </w:p>
    <w:p>
      <w:pPr>
        <w:spacing w:after="120"/>
      </w:pPr>
      <w:r>
        <w:rPr>
          <w:rFonts w:ascii="Arial" w:cs="Arial" w:eastAsia="Arial" w:hAnsi="Arial"/>
          <w:b w:val="false"/>
          <w:bCs w:val="false"/>
          <w:i w:val="false"/>
          <w:iCs w:val="false"/>
          <w:sz w:val="22"/>
          <w:szCs w:val="22"/>
        </w:rPr>
        <w:t xml:space="preserve">Innovation principle: Create organizational structures that protect 'off-strategy' experiments from being killed by middle management optimization.</w:t>
      </w:r>
    </w:p>
    <w:p>
      <w:pPr>
        <w:spacing w:after="300"/>
      </w:pPr>
    </w:p>
    <w:p>
      <w:pPr>
        <w:pStyle w:val="Heading2"/>
      </w:pPr>
      <w:r>
        <w:rPr>
          <w:rFonts w:ascii="Arial" w:cs="Arial" w:eastAsia="Arial" w:hAnsi="Arial"/>
          <w:b/>
          <w:bCs/>
        </w:rPr>
        <w:t xml:space="preserve">2. Google X: Astro Teller's 'Kill Your Project' Culture</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2010</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TechCrunch Disrupt 2025, HBR Podcast, NPR Interview</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Reward Failure, Run at Hard Problems First</w:t>
      </w:r>
    </w:p>
    <w:p>
      <w:pPr>
        <w:spacing w:after="120"/>
      </w:pPr>
      <w:r>
        <w:rPr>
          <w:rFonts w:ascii="Arial" w:cs="Arial" w:eastAsia="Arial" w:hAnsi="Arial"/>
          <w:b w:val="false"/>
          <w:bCs w:val="false"/>
          <w:i w:val="false"/>
          <w:iCs w:val="false"/>
          <w:sz w:val="22"/>
          <w:szCs w:val="22"/>
        </w:rPr>
        <w:t xml:space="preserve">Google X (Alphabet's 'moonshot factory') operates on a principle that seems paradoxical: 'Teams kill their ideas as soon as the evidence is on the table because they're rewarded for it. They get applause from their peers. Hugs and high fives from their manager. They get promoted for it.'</w:t>
      </w:r>
    </w:p>
    <w:p>
      <w:pPr>
        <w:spacing w:after="120"/>
      </w:pPr>
      <w:r>
        <w:rPr>
          <w:rFonts w:ascii="Arial" w:cs="Arial" w:eastAsia="Arial" w:hAnsi="Arial"/>
          <w:b w:val="false"/>
          <w:bCs w:val="false"/>
          <w:i w:val="false"/>
          <w:iCs w:val="false"/>
          <w:sz w:val="22"/>
          <w:szCs w:val="22"/>
        </w:rPr>
        <w:t xml:space="preserve">CEO Astro Teller describes their system: X launches over 100 experiments annually, treating each as 'a hypothesis to disprove rather than prove.' With a 2% hit rate, most projects fail—and that's the design.</w:t>
      </w:r>
    </w:p>
    <w:p>
      <w:pPr>
        <w:spacing w:after="120"/>
      </w:pPr>
      <w:r>
        <w:rPr>
          <w:rFonts w:ascii="Arial" w:cs="Arial" w:eastAsia="Arial" w:hAnsi="Arial"/>
          <w:b w:val="false"/>
          <w:bCs w:val="false"/>
          <w:i w:val="false"/>
          <w:iCs w:val="false"/>
          <w:sz w:val="22"/>
          <w:szCs w:val="22"/>
        </w:rPr>
        <w:t xml:space="preserve">The innovation is in the incentive structure: 'We have bonused every single person on teams that end their projects.' This eliminates the sunk cost fallacy and political protection of failing projects.</w:t>
      </w:r>
    </w:p>
    <w:p>
      <w:pPr>
        <w:spacing w:after="120"/>
      </w:pPr>
      <w:r>
        <w:rPr>
          <w:rFonts w:ascii="Arial" w:cs="Arial" w:eastAsia="Arial" w:hAnsi="Arial"/>
          <w:b w:val="false"/>
          <w:bCs w:val="false"/>
          <w:i w:val="false"/>
          <w:iCs w:val="false"/>
          <w:sz w:val="22"/>
          <w:szCs w:val="22"/>
        </w:rPr>
        <w:t xml:space="preserve">Their methodology: 'Pre-mortem' analysis (predicting why an idea will fail before starting), and 'Run at all the hardest parts of the problem first. Get excited and cheer, 'Hey! How are we going to kill our project today?''</w:t>
      </w:r>
    </w:p>
    <w:p>
      <w:pPr>
        <w:spacing w:after="120"/>
      </w:pPr>
      <w:r>
        <w:rPr>
          <w:rFonts w:ascii="Arial" w:cs="Arial" w:eastAsia="Arial" w:hAnsi="Arial"/>
          <w:b w:val="false"/>
          <w:bCs w:val="false"/>
          <w:i w:val="false"/>
          <w:iCs w:val="false"/>
          <w:sz w:val="22"/>
          <w:szCs w:val="22"/>
        </w:rPr>
        <w:t xml:space="preserve">Results: While only 2% of projects graduate after 5-6 years, those rare successes (Waymo, Wing) consume 44% of X's entire budget—resource allocation follows evidence of success.</w:t>
      </w:r>
    </w:p>
    <w:p>
      <w:pPr>
        <w:spacing w:after="120"/>
      </w:pPr>
      <w:r>
        <w:rPr>
          <w:rFonts w:ascii="Arial" w:cs="Arial" w:eastAsia="Arial" w:hAnsi="Arial"/>
          <w:b w:val="false"/>
          <w:bCs w:val="false"/>
          <w:i w:val="false"/>
          <w:iCs w:val="false"/>
          <w:sz w:val="22"/>
          <w:szCs w:val="22"/>
        </w:rPr>
        <w:t xml:space="preserve">Innovation principle: Design incentive systems that reward fast failure and early project termination to concentrate resources on truly viable moonshots.</w:t>
      </w:r>
    </w:p>
    <w:p>
      <w:pPr>
        <w:spacing w:after="300"/>
      </w:pPr>
    </w:p>
    <w:p>
      <w:pPr>
        <w:pStyle w:val="Heading2"/>
      </w:pPr>
      <w:r>
        <w:rPr>
          <w:rFonts w:ascii="Arial" w:cs="Arial" w:eastAsia="Arial" w:hAnsi="Arial"/>
          <w:b/>
          <w:bCs/>
        </w:rPr>
        <w:t xml:space="preserve">3. Anthropic Labs: Mike Krieger's 'Edge of Capabilities' Model</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2024</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Lenny's Newsletter, Sequoia Inference Podcast, Decoder Podcast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Embed Product Teams with Research, Build at the Frontier</w:t>
      </w:r>
    </w:p>
    <w:p>
      <w:pPr>
        <w:spacing w:after="120"/>
      </w:pPr>
      <w:r>
        <w:rPr>
          <w:rFonts w:ascii="Arial" w:cs="Arial" w:eastAsia="Arial" w:hAnsi="Arial"/>
          <w:b w:val="false"/>
          <w:bCs w:val="false"/>
          <w:i w:val="false"/>
          <w:iCs w:val="false"/>
          <w:sz w:val="22"/>
          <w:szCs w:val="22"/>
        </w:rPr>
        <w:t xml:space="preserve">When Instagram co-founder Mike Krieger joined Anthropic as CPO, he made a radical organizational shift: moving almost all product resources to embed directly with research teams working on post-training and fine-tuning.</w:t>
      </w:r>
    </w:p>
    <w:p>
      <w:pPr>
        <w:spacing w:after="120"/>
      </w:pPr>
      <w:r>
        <w:rPr>
          <w:rFonts w:ascii="Arial" w:cs="Arial" w:eastAsia="Arial" w:hAnsi="Arial"/>
          <w:b w:val="false"/>
          <w:bCs w:val="false"/>
          <w:i w:val="false"/>
          <w:iCs w:val="false"/>
          <w:sz w:val="22"/>
          <w:szCs w:val="22"/>
        </w:rPr>
        <w:t xml:space="preserve">His insight: 'Product teams working directly with AI researchers drive 10x more value than those just building UX on top of models.' This inverts the traditional tech company structure where product teams consume research outputs.</w:t>
      </w:r>
    </w:p>
    <w:p>
      <w:pPr>
        <w:spacing w:after="120"/>
      </w:pPr>
      <w:r>
        <w:rPr>
          <w:rFonts w:ascii="Arial" w:cs="Arial" w:eastAsia="Arial" w:hAnsi="Arial"/>
          <w:b w:val="false"/>
          <w:bCs w:val="false"/>
          <w:i w:val="false"/>
          <w:iCs w:val="false"/>
          <w:sz w:val="22"/>
          <w:szCs w:val="22"/>
        </w:rPr>
        <w:t xml:space="preserve">The methodology is deliberately unstable: 'Build at the edge of model capabilities and be willing to break things.' The best companies using Anthropic's APIs (Cursor, Lovable) 'pushed the limits with earlier models, hit walls, and then were ready when new capabilities emerged.'</w:t>
      </w:r>
    </w:p>
    <w:p>
      <w:pPr>
        <w:spacing w:after="120"/>
      </w:pPr>
      <w:r>
        <w:rPr>
          <w:rFonts w:ascii="Arial" w:cs="Arial" w:eastAsia="Arial" w:hAnsi="Arial"/>
          <w:b w:val="false"/>
          <w:bCs w:val="false"/>
          <w:i w:val="false"/>
          <w:iCs w:val="false"/>
          <w:sz w:val="22"/>
          <w:szCs w:val="22"/>
        </w:rPr>
        <w:t xml:space="preserve">Results: Claude Code achieved a $1B annualized run-rate within 6 months of launch. MCP (Model Context Protocol) became 'the fastest-growing standard in tech history' with Microsoft integrating it into Windows. Artifacts began as 'a research prototype that then got taken up by a designer and an engineer and then shipped to production.'</w:t>
      </w:r>
    </w:p>
    <w:p>
      <w:pPr>
        <w:spacing w:after="120"/>
      </w:pPr>
      <w:r>
        <w:rPr>
          <w:rFonts w:ascii="Arial" w:cs="Arial" w:eastAsia="Arial" w:hAnsi="Arial"/>
          <w:b w:val="false"/>
          <w:bCs w:val="false"/>
          <w:i w:val="false"/>
          <w:iCs w:val="false"/>
          <w:sz w:val="22"/>
          <w:szCs w:val="22"/>
        </w:rPr>
        <w:t xml:space="preserve">On metrics: 'The future of product metrics in AI isn't engagement—it's actual value delivered. When Claude helps prototype something in 25 minutes that would have taken six hours, that's the metric that matters.'</w:t>
      </w:r>
    </w:p>
    <w:p>
      <w:pPr>
        <w:spacing w:after="120"/>
      </w:pPr>
      <w:r>
        <w:rPr>
          <w:rFonts w:ascii="Arial" w:cs="Arial" w:eastAsia="Arial" w:hAnsi="Arial"/>
          <w:b w:val="false"/>
          <w:bCs w:val="false"/>
          <w:i w:val="false"/>
          <w:iCs w:val="false"/>
          <w:sz w:val="22"/>
          <w:szCs w:val="22"/>
        </w:rPr>
        <w:t xml:space="preserve">Innovation principle: In AI-first organizations, product development happens at the research frontier, not downstream of it. Embed product people with researchers rather than treating research as a service.</w:t>
      </w:r>
    </w:p>
    <w:p>
      <w:pPr>
        <w:spacing w:after="300"/>
      </w:pPr>
    </w:p>
    <w:p>
      <w:pPr>
        <w:pStyle w:val="Heading2"/>
      </w:pPr>
      <w:r>
        <w:rPr>
          <w:rFonts w:ascii="Arial" w:cs="Arial" w:eastAsia="Arial" w:hAnsi="Arial"/>
          <w:b/>
          <w:bCs/>
        </w:rPr>
        <w:t xml:space="preserve">4. Samsung C-Lab: The 'Holacracy + Spin-off' Model</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2012</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Samsung Global Newsroom, MDPI Sustainability Journal</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Flat Structure + Clear Exit Path</w:t>
      </w:r>
    </w:p>
    <w:p>
      <w:pPr>
        <w:spacing w:after="120"/>
      </w:pPr>
      <w:r>
        <w:rPr>
          <w:rFonts w:ascii="Arial" w:cs="Arial" w:eastAsia="Arial" w:hAnsi="Arial"/>
          <w:b w:val="false"/>
          <w:bCs w:val="false"/>
          <w:i w:val="false"/>
          <w:iCs w:val="false"/>
          <w:sz w:val="22"/>
          <w:szCs w:val="22"/>
        </w:rPr>
        <w:t xml:space="preserve">Samsung's C-Lab (Creative Lab), launched in 2012 after management's Silicon Valley experiences, operates on two key structural innovations: internal holacracy and a defined spin-off pathway.</w:t>
      </w:r>
    </w:p>
    <w:p>
      <w:pPr>
        <w:spacing w:after="120"/>
      </w:pPr>
      <w:r>
        <w:rPr>
          <w:rFonts w:ascii="Arial" w:cs="Arial" w:eastAsia="Arial" w:hAnsi="Arial"/>
          <w:b w:val="false"/>
          <w:bCs w:val="false"/>
          <w:i w:val="false"/>
          <w:iCs w:val="false"/>
          <w:sz w:val="22"/>
          <w:szCs w:val="22"/>
        </w:rPr>
        <w:t xml:space="preserve">The holacracy element: 'Each team has a leader and project members. That's it.' No hierarchical systems, enabling 'everyone to get their hands dirty and contribute collaboratively.' Teams can recruit from outside Samsung if internal talent isn't available.</w:t>
      </w:r>
    </w:p>
    <w:p>
      <w:pPr>
        <w:spacing w:after="120"/>
      </w:pPr>
      <w:r>
        <w:rPr>
          <w:rFonts w:ascii="Arial" w:cs="Arial" w:eastAsia="Arial" w:hAnsi="Arial"/>
          <w:b w:val="false"/>
          <w:bCs w:val="false"/>
          <w:i w:val="false"/>
          <w:iCs w:val="false"/>
          <w:sz w:val="22"/>
          <w:szCs w:val="22"/>
        </w:rPr>
        <w:t xml:space="preserve">The selection process mirrors venture capital: employees vote on ideas, experts review finalists, and 'a selected audience plays the role of venture capitalists and after each presentation, they decide whether they would invest.'</w:t>
      </w:r>
    </w:p>
    <w:p>
      <w:pPr>
        <w:spacing w:after="120"/>
      </w:pPr>
      <w:r>
        <w:rPr>
          <w:rFonts w:ascii="Arial" w:cs="Arial" w:eastAsia="Arial" w:hAnsi="Arial"/>
          <w:b w:val="false"/>
          <w:bCs w:val="false"/>
          <w:i w:val="false"/>
          <w:iCs w:val="false"/>
          <w:sz w:val="22"/>
          <w:szCs w:val="22"/>
        </w:rPr>
        <w:t xml:space="preserve">The spin-off pathway: 20% of C-Lab projects have become independent companies. Since 2015, promising projects can exit as fully-fledged startups. As of February 2025: 959 total ventures supported (423 in-house, 536 external).</w:t>
      </w:r>
    </w:p>
    <w:p>
      <w:pPr>
        <w:spacing w:after="120"/>
      </w:pPr>
      <w:r>
        <w:rPr>
          <w:rFonts w:ascii="Arial" w:cs="Arial" w:eastAsia="Arial" w:hAnsi="Arial"/>
          <w:b w:val="false"/>
          <w:bCs w:val="false"/>
          <w:i w:val="false"/>
          <w:iCs w:val="false"/>
          <w:sz w:val="22"/>
          <w:szCs w:val="22"/>
        </w:rPr>
        <w:t xml:space="preserve">Time commitment: Selected employees get a full year away from regular duties with funding and full autonomy. This is more substantial than Google's famous '20% time'—it's '100% time' for a defined period.</w:t>
      </w:r>
    </w:p>
    <w:p>
      <w:pPr>
        <w:spacing w:after="120"/>
      </w:pPr>
      <w:r>
        <w:rPr>
          <w:rFonts w:ascii="Arial" w:cs="Arial" w:eastAsia="Arial" w:hAnsi="Arial"/>
          <w:b w:val="false"/>
          <w:bCs w:val="false"/>
          <w:i w:val="false"/>
          <w:iCs w:val="false"/>
          <w:sz w:val="22"/>
          <w:szCs w:val="22"/>
        </w:rPr>
        <w:t xml:space="preserve">Innovation principle: Corporate innovation labs need both structural freedom (flat hierarchy) AND clear exit mechanisms (spin-off path) to attract entrepreneurial talent and maintain startup-like urgency.</w:t>
      </w:r>
    </w:p>
    <w:p>
      <w:pPr>
        <w:spacing w:after="300"/>
      </w:pPr>
    </w:p>
    <w:p>
      <w:pPr>
        <w:pStyle w:val="Heading2"/>
      </w:pPr>
      <w:r>
        <w:rPr>
          <w:rFonts w:ascii="Arial" w:cs="Arial" w:eastAsia="Arial" w:hAnsi="Arial"/>
          <w:b/>
          <w:bCs/>
        </w:rPr>
        <w:t xml:space="preserve">5. P&amp;G ChatPG: The 'Harvard Experiment' Validation Model</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2023</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CIO Dive, MIT Sloan Management Review, P&amp;G Signal</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Large-Scale Field Experiments Over Pilot Programs</w:t>
      </w:r>
    </w:p>
    <w:p>
      <w:pPr>
        <w:spacing w:after="120"/>
      </w:pPr>
      <w:r>
        <w:rPr>
          <w:rFonts w:ascii="Arial" w:cs="Arial" w:eastAsia="Arial" w:hAnsi="Arial"/>
          <w:b w:val="false"/>
          <w:bCs w:val="false"/>
          <w:i w:val="false"/>
          <w:iCs w:val="false"/>
          <w:sz w:val="22"/>
          <w:szCs w:val="22"/>
        </w:rPr>
        <w:t xml:space="preserve">When P&amp;G built ChatPG (their internal generative AI tool), they rejected the traditional 'small pilot then scale' approach. Instead: 'Rather than a small trial, P&amp;G made the decision to test ChatPG with thousands of people in order to get it in use more quickly.'</w:t>
      </w:r>
    </w:p>
    <w:p>
      <w:pPr>
        <w:spacing w:after="120"/>
      </w:pPr>
      <w:r>
        <w:rPr>
          <w:rFonts w:ascii="Arial" w:cs="Arial" w:eastAsia="Arial" w:hAnsi="Arial"/>
          <w:b w:val="false"/>
          <w:bCs w:val="false"/>
          <w:i w:val="false"/>
          <w:iCs w:val="false"/>
          <w:sz w:val="22"/>
          <w:szCs w:val="22"/>
        </w:rPr>
        <w:t xml:space="preserve">The result: 'In the first two hours when they launched at P&amp;G, they received 8,000 requests.' This validated both demand and technical architecture simultaneously. Company-wide launch followed within 2-3 months.</w:t>
      </w:r>
    </w:p>
    <w:p>
      <w:pPr>
        <w:spacing w:after="120"/>
      </w:pPr>
      <w:r>
        <w:rPr>
          <w:rFonts w:ascii="Arial" w:cs="Arial" w:eastAsia="Arial" w:hAnsi="Arial"/>
          <w:b w:val="false"/>
          <w:bCs w:val="false"/>
          <w:i w:val="false"/>
          <w:iCs w:val="false"/>
          <w:sz w:val="22"/>
          <w:szCs w:val="22"/>
        </w:rPr>
        <w:t xml:space="preserve">What makes P&amp;G's approach distinctive is rigorous academic validation: In partnership with Harvard Business School's Digital Data Design Institute, they ran a field experiment with 776 professionals. Finding: 'Individuals using chatPG achieved the same performance level as teams that did not use the AI tool, while teams that partnered with chatPG consistently produced the best outcomes.'</w:t>
      </w:r>
    </w:p>
    <w:p>
      <w:pPr>
        <w:spacing w:after="120"/>
      </w:pPr>
      <w:r>
        <w:rPr>
          <w:rFonts w:ascii="Arial" w:cs="Arial" w:eastAsia="Arial" w:hAnsi="Arial"/>
          <w:b w:val="false"/>
          <w:bCs w:val="false"/>
          <w:i w:val="false"/>
          <w:iCs w:val="false"/>
          <w:sz w:val="22"/>
          <w:szCs w:val="22"/>
        </w:rPr>
        <w:t xml:space="preserve">Architecture decision: P&amp;G built a platform that enables switching between AI models 'as deemed necessary from a business perspective,' avoiding vendor lock-in while maintaining security ('walled garden').</w:t>
      </w:r>
    </w:p>
    <w:p>
      <w:pPr>
        <w:spacing w:after="120"/>
      </w:pPr>
      <w:r>
        <w:rPr>
          <w:rFonts w:ascii="Arial" w:cs="Arial" w:eastAsia="Arial" w:hAnsi="Arial"/>
          <w:b w:val="false"/>
          <w:bCs w:val="false"/>
          <w:i w:val="false"/>
          <w:iCs w:val="false"/>
          <w:sz w:val="22"/>
          <w:szCs w:val="22"/>
        </w:rPr>
        <w:t xml:space="preserve">Current state: 30,000+ users, mandatory 10-minute training and acceptable use policy, 35+ use cases with internal data integration. Three deployed products: ChatPG, ImagePG, AskPG.</w:t>
      </w:r>
    </w:p>
    <w:p>
      <w:pPr>
        <w:spacing w:after="120"/>
      </w:pPr>
      <w:r>
        <w:rPr>
          <w:rFonts w:ascii="Arial" w:cs="Arial" w:eastAsia="Arial" w:hAnsi="Arial"/>
          <w:b w:val="false"/>
          <w:bCs w:val="false"/>
          <w:i w:val="false"/>
          <w:iCs w:val="false"/>
          <w:sz w:val="22"/>
          <w:szCs w:val="22"/>
        </w:rPr>
        <w:t xml:space="preserve">Innovation principle: For enterprise AI adoption, skip small pilots. Deploy broadly, measure rigorously with academic partners, and iterate fast based on real usage data rather than theoretical concerns.</w:t>
      </w:r>
    </w:p>
    <w:p>
      <w:pPr>
        <w:spacing w:after="300"/>
      </w:pPr>
    </w:p>
    <w:p>
      <w:pPr>
        <w:pStyle w:val="Heading2"/>
      </w:pPr>
      <w:r>
        <w:rPr>
          <w:rFonts w:ascii="Arial" w:cs="Arial" w:eastAsia="Arial" w:hAnsi="Arial"/>
          <w:b/>
          <w:bCs/>
        </w:rPr>
        <w:t xml:space="preserve">6. Walmart: The 'Internal Tool to Revenue Line' Transformation</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GoLocal 2021, Route Optimization SaaS 2024</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Walmart Corporate News, Supply Chain Dive, Franz Edelman Award 2023</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Productize Everything That Creates Internal Value</w:t>
      </w:r>
    </w:p>
    <w:p>
      <w:pPr>
        <w:spacing w:after="120"/>
      </w:pPr>
      <w:r>
        <w:rPr>
          <w:rFonts w:ascii="Arial" w:cs="Arial" w:eastAsia="Arial" w:hAnsi="Arial"/>
          <w:b w:val="false"/>
          <w:bCs w:val="false"/>
          <w:i w:val="false"/>
          <w:iCs w:val="false"/>
          <w:sz w:val="22"/>
          <w:szCs w:val="22"/>
        </w:rPr>
        <w:t xml:space="preserve">Walmart's strategic evolution encapsulates the 'Platform-to-Product' model: identifying internal operational capabilities and commercializing them as external revenue streams.</w:t>
      </w:r>
    </w:p>
    <w:p>
      <w:pPr>
        <w:spacing w:after="120"/>
      </w:pPr>
      <w:r>
        <w:rPr>
          <w:rFonts w:ascii="Arial" w:cs="Arial" w:eastAsia="Arial" w:hAnsi="Arial"/>
          <w:b w:val="false"/>
          <w:bCs w:val="false"/>
          <w:i w:val="false"/>
          <w:iCs w:val="false"/>
          <w:sz w:val="22"/>
          <w:szCs w:val="22"/>
        </w:rPr>
        <w:t xml:space="preserve">Route Optimization began as internal logistics AI to reduce emissions and improve trailer packing. Results: 94 million pounds of CO² avoided, 30 million unnecessary miles eliminated, 110,000 inefficient paths optimized. This won the 2023 Franz Edelman Award for operational excellence.</w:t>
      </w:r>
    </w:p>
    <w:p>
      <w:pPr>
        <w:spacing w:after="120"/>
      </w:pPr>
      <w:r>
        <w:rPr>
          <w:rFonts w:ascii="Arial" w:cs="Arial" w:eastAsia="Arial" w:hAnsi="Arial"/>
          <w:b w:val="false"/>
          <w:bCs w:val="false"/>
          <w:i w:val="false"/>
          <w:iCs w:val="false"/>
          <w:sz w:val="22"/>
          <w:szCs w:val="22"/>
        </w:rPr>
        <w:t xml:space="preserve">The strategic insight: 'Recognizing that the value of this proprietary technology extended beyond its own internal cost savings, Walmart has commercialized the Route Optimization agent.' It's now offered as SaaS through Walmart Commerce Technologies.</w:t>
      </w:r>
    </w:p>
    <w:p>
      <w:pPr>
        <w:spacing w:after="120"/>
      </w:pPr>
      <w:r>
        <w:rPr>
          <w:rFonts w:ascii="Arial" w:cs="Arial" w:eastAsia="Arial" w:hAnsi="Arial"/>
          <w:b w:val="false"/>
          <w:bCs w:val="false"/>
          <w:i w:val="false"/>
          <w:iCs w:val="false"/>
          <w:sz w:val="22"/>
          <w:szCs w:val="22"/>
        </w:rPr>
        <w:t xml:space="preserve">This follows the GoLocal pattern (2021): white-label parcel delivery service that extends Walmart's last-mile infrastructure to other retailers.</w:t>
      </w:r>
    </w:p>
    <w:p>
      <w:pPr>
        <w:spacing w:after="120"/>
      </w:pPr>
      <w:r>
        <w:rPr>
          <w:rFonts w:ascii="Arial" w:cs="Arial" w:eastAsia="Arial" w:hAnsi="Arial"/>
          <w:b w:val="false"/>
          <w:bCs w:val="false"/>
          <w:i w:val="false"/>
          <w:iCs w:val="false"/>
          <w:sz w:val="22"/>
          <w:szCs w:val="22"/>
        </w:rPr>
        <w:t xml:space="preserve">Corporate identity shift: 'We're now an advertising business, a data company, a financial services provider, and a Software as a Service (SaaS) provider, and more.'</w:t>
      </w:r>
    </w:p>
    <w:p>
      <w:pPr>
        <w:spacing w:after="120"/>
      </w:pPr>
      <w:r>
        <w:rPr>
          <w:rFonts w:ascii="Arial" w:cs="Arial" w:eastAsia="Arial" w:hAnsi="Arial"/>
          <w:b w:val="false"/>
          <w:bCs w:val="false"/>
          <w:i w:val="false"/>
          <w:iCs w:val="false"/>
          <w:sz w:val="22"/>
          <w:szCs w:val="22"/>
        </w:rPr>
        <w:t xml:space="preserve">Innovation principle: Any internal capability that provides significant operational advantage is a potential product. The question isn't 'should we build this?' but 'who else would pay for this?' Internal tools become moats when competitors must either build or buy from you.</w:t>
      </w:r>
    </w:p>
    <w:p>
      <w:pPr>
        <w:spacing w:after="300"/>
      </w:pPr>
    </w:p>
    <w:p>
      <w:pPr>
        <w:pStyle w:val="Heading2"/>
      </w:pPr>
      <w:r>
        <w:rPr>
          <w:rFonts w:ascii="Arial" w:cs="Arial" w:eastAsia="Arial" w:hAnsi="Arial"/>
          <w:b/>
          <w:bCs/>
        </w:rPr>
        <w:t xml:space="preserve">7. Bank of America: The '90% Adoption' Playbook</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Erica 2018, Erica for Employees 2020</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BofA Newsroom, CTO Magazine, AIX Expert Network</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Consumer-Grade UX for Employee Tools</w:t>
      </w:r>
    </w:p>
    <w:p>
      <w:pPr>
        <w:spacing w:after="120"/>
      </w:pPr>
      <w:r>
        <w:rPr>
          <w:rFonts w:ascii="Arial" w:cs="Arial" w:eastAsia="Arial" w:hAnsi="Arial"/>
          <w:b w:val="false"/>
          <w:bCs w:val="false"/>
          <w:i w:val="false"/>
          <w:iCs w:val="false"/>
          <w:sz w:val="22"/>
          <w:szCs w:val="22"/>
        </w:rPr>
        <w:t xml:space="preserve">Bank of America achieved what most enterprises struggle with: over 90% of their 213,000 employees actively use AI tools. The key insight was treating employee tools with the same design rigor as consumer products.</w:t>
      </w:r>
    </w:p>
    <w:p>
      <w:pPr>
        <w:spacing w:after="120"/>
      </w:pPr>
      <w:r>
        <w:rPr>
          <w:rFonts w:ascii="Arial" w:cs="Arial" w:eastAsia="Arial" w:hAnsi="Arial"/>
          <w:b w:val="false"/>
          <w:bCs w:val="false"/>
          <w:i w:val="false"/>
          <w:iCs w:val="false"/>
          <w:sz w:val="22"/>
          <w:szCs w:val="22"/>
        </w:rPr>
        <w:t xml:space="preserve">Erica (the customer-facing virtual assistant) launched in 2018. Rather than building a separate system for employees, BofA extended Erica internally in 2020 as 'Erica for Employees.' This leveraged existing brand recognition, user familiarity, and proven conversational patterns.</w:t>
      </w:r>
    </w:p>
    <w:p>
      <w:pPr>
        <w:spacing w:after="120"/>
      </w:pPr>
      <w:r>
        <w:rPr>
          <w:rFonts w:ascii="Arial" w:cs="Arial" w:eastAsia="Arial" w:hAnsi="Arial"/>
          <w:b w:val="false"/>
          <w:bCs w:val="false"/>
          <w:i w:val="false"/>
          <w:iCs w:val="false"/>
          <w:sz w:val="22"/>
          <w:szCs w:val="22"/>
        </w:rPr>
        <w:t xml:space="preserve">Pandemic timing proved crucial: 'Erica for Employees was rapidly adopted during the pandemic by employees seeking technology support.' Instead of building new tools for remote work, they extended existing infrastructure.</w:t>
      </w:r>
    </w:p>
    <w:p>
      <w:pPr>
        <w:spacing w:after="120"/>
      </w:pPr>
      <w:r>
        <w:rPr>
          <w:rFonts w:ascii="Arial" w:cs="Arial" w:eastAsia="Arial" w:hAnsi="Arial"/>
          <w:b w:val="false"/>
          <w:bCs w:val="false"/>
          <w:i w:val="false"/>
          <w:iCs w:val="false"/>
          <w:sz w:val="22"/>
          <w:szCs w:val="22"/>
        </w:rPr>
        <w:t xml:space="preserve">Scope expansion: Originally IT support only, expanded in 2023 to handle 'additional topics such as where to review health benefits, locate payroll and tax forms, and more.' Each expansion built on proven interaction patterns.</w:t>
      </w:r>
    </w:p>
    <w:p>
      <w:pPr>
        <w:spacing w:after="120"/>
      </w:pPr>
      <w:r>
        <w:rPr>
          <w:rFonts w:ascii="Arial" w:cs="Arial" w:eastAsia="Arial" w:hAnsi="Arial"/>
          <w:b w:val="false"/>
          <w:bCs w:val="false"/>
          <w:i w:val="false"/>
          <w:iCs w:val="false"/>
          <w:sz w:val="22"/>
          <w:szCs w:val="22"/>
        </w:rPr>
        <w:t xml:space="preserve">Quantified impact: IT service desk calls reduced by more than 50%. Developer efficiency increased 20% through coding assistants. 'Tens of thousands of work hours' saved through meeting preparation tools. Over 15 years, headcount reduced from 300,000 to 212,000 while deposits doubled—$6 billion in expense savings.</w:t>
      </w:r>
    </w:p>
    <w:p>
      <w:pPr>
        <w:spacing w:after="120"/>
      </w:pPr>
      <w:r>
        <w:rPr>
          <w:rFonts w:ascii="Arial" w:cs="Arial" w:eastAsia="Arial" w:hAnsi="Arial"/>
          <w:b w:val="false"/>
          <w:bCs w:val="false"/>
          <w:i w:val="false"/>
          <w:iCs w:val="false"/>
          <w:sz w:val="22"/>
          <w:szCs w:val="22"/>
        </w:rPr>
        <w:t xml:space="preserve">Innovation principle: Don't build separate enterprise and consumer AI—extend consumer-proven interfaces to employees. The best enterprise AI strategy may be 'Erica for Everyone.'</w:t>
      </w:r>
    </w:p>
    <w:p>
      <w:pPr>
        <w:spacing w:after="300"/>
      </w:pPr>
    </w:p>
    <w:p>
      <w:pPr>
        <w:pStyle w:val="Heading2"/>
      </w:pPr>
      <w:r>
        <w:rPr>
          <w:rFonts w:ascii="Arial" w:cs="Arial" w:eastAsia="Arial" w:hAnsi="Arial"/>
          <w:b/>
          <w:bCs/>
        </w:rPr>
        <w:t xml:space="preserve">8. McKinsey QuantumBlack: The 'Formula 1 to Fortune 500' Pipeline</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Founded 2009, Acquired by McKinsey 2015</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McKinsey Blog, Consultancy.uk, Management Consulted</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Domain Expertise as Acquisition Strategy</w:t>
      </w:r>
    </w:p>
    <w:p>
      <w:pPr>
        <w:spacing w:after="120"/>
      </w:pPr>
      <w:r>
        <w:rPr>
          <w:rFonts w:ascii="Arial" w:cs="Arial" w:eastAsia="Arial" w:hAnsi="Arial"/>
          <w:b w:val="false"/>
          <w:bCs w:val="false"/>
          <w:i w:val="false"/>
          <w:iCs w:val="false"/>
          <w:sz w:val="22"/>
          <w:szCs w:val="22"/>
        </w:rPr>
        <w:t xml:space="preserve">QuantumBlack's journey illustrates a distinctive path for AI capability building: acquire domain-specific expertise, then generalize.</w:t>
      </w:r>
    </w:p>
    <w:p>
      <w:pPr>
        <w:spacing w:after="120"/>
      </w:pPr>
      <w:r>
        <w:rPr>
          <w:rFonts w:ascii="Arial" w:cs="Arial" w:eastAsia="Arial" w:hAnsi="Arial"/>
          <w:b w:val="false"/>
          <w:bCs w:val="false"/>
          <w:i w:val="false"/>
          <w:iCs w:val="false"/>
          <w:sz w:val="22"/>
          <w:szCs w:val="22"/>
        </w:rPr>
        <w:t xml:space="preserve">Origin: Founded in 2009 in London, QuantumBlack specialized in Formula 1 racing analytics—optimizing split-second decisions with advanced data science. This was a crucible environment: high-stakes, real-time, with immediately measurable outcomes.</w:t>
      </w:r>
    </w:p>
    <w:p>
      <w:pPr>
        <w:spacing w:after="120"/>
      </w:pPr>
      <w:r>
        <w:rPr>
          <w:rFonts w:ascii="Arial" w:cs="Arial" w:eastAsia="Arial" w:hAnsi="Arial"/>
          <w:b w:val="false"/>
          <w:bCs w:val="false"/>
          <w:i w:val="false"/>
          <w:iCs w:val="false"/>
          <w:sz w:val="22"/>
          <w:szCs w:val="22"/>
        </w:rPr>
        <w:t xml:space="preserve">McKinsey's insight in 2015: the analytical rigor developed for F1 (where milliseconds matter) would translate to enterprise contexts. They acquired the 45-person startup and began expanding.</w:t>
      </w:r>
    </w:p>
    <w:p>
      <w:pPr>
        <w:spacing w:after="120"/>
      </w:pPr>
      <w:r>
        <w:rPr>
          <w:rFonts w:ascii="Arial" w:cs="Arial" w:eastAsia="Arial" w:hAnsi="Arial"/>
          <w:b w:val="false"/>
          <w:bCs w:val="false"/>
          <w:i w:val="false"/>
          <w:iCs w:val="false"/>
          <w:sz w:val="22"/>
          <w:szCs w:val="22"/>
        </w:rPr>
        <w:t xml:space="preserve">Growth trajectory: From 45 people (11 data scientists) in 2015 to 1,200+ practitioners by 2022, now serving as 'McKinsey's center of excellence for AI, gen AI, and agentic AI.'</w:t>
      </w:r>
    </w:p>
    <w:p>
      <w:pPr>
        <w:spacing w:after="120"/>
      </w:pPr>
      <w:r>
        <w:rPr>
          <w:rFonts w:ascii="Arial" w:cs="Arial" w:eastAsia="Arial" w:hAnsi="Arial"/>
          <w:b w:val="false"/>
          <w:bCs w:val="false"/>
          <w:i w:val="false"/>
          <w:iCs w:val="false"/>
          <w:sz w:val="22"/>
          <w:szCs w:val="22"/>
        </w:rPr>
        <w:t xml:space="preserve">The F1 heritage persists: 'QuantumBlack was born and proven in Formula 1, where teams live and breathe data.' This credibility—'we optimized the fastest sport in the world'—opens enterprise doors.</w:t>
      </w:r>
    </w:p>
    <w:p>
      <w:pPr>
        <w:spacing w:after="120"/>
      </w:pPr>
      <w:r>
        <w:rPr>
          <w:rFonts w:ascii="Arial" w:cs="Arial" w:eastAsia="Arial" w:hAnsi="Arial"/>
          <w:b w:val="false"/>
          <w:bCs w:val="false"/>
          <w:i w:val="false"/>
          <w:iCs w:val="false"/>
          <w:sz w:val="22"/>
          <w:szCs w:val="22"/>
        </w:rPr>
        <w:t xml:space="preserve">Current products: Horizon (AI platform), Lilli (internal knowledge assistant), GAIL (generative AI library), Agents-at-Scale framework. All descended from that original F1 DNA.</w:t>
      </w:r>
    </w:p>
    <w:p>
      <w:pPr>
        <w:spacing w:after="120"/>
      </w:pPr>
      <w:r>
        <w:rPr>
          <w:rFonts w:ascii="Arial" w:cs="Arial" w:eastAsia="Arial" w:hAnsi="Arial"/>
          <w:b w:val="false"/>
          <w:bCs w:val="false"/>
          <w:i w:val="false"/>
          <w:iCs w:val="false"/>
          <w:sz w:val="22"/>
          <w:szCs w:val="22"/>
        </w:rPr>
        <w:t xml:space="preserve">Innovation principle: The best enterprise AI capabilities may come from acquiring teams who've solved extreme versions of common problems. F1 racing analytics → supply chain optimization is a more credible path than pure consulting → AI services.</w:t>
      </w:r>
    </w:p>
    <w:p>
      <w:pPr>
        <w:spacing w:after="300"/>
      </w:pPr>
    </w:p>
    <w:p>
      <w:r>
        <w:br w:type="page"/>
      </w:r>
    </w:p>
    <w:p>
      <w:pPr>
        <w:pStyle w:val="Heading1"/>
      </w:pPr>
      <w:r>
        <w:rPr>
          <w:rFonts w:ascii="Arial" w:cs="Arial" w:eastAsia="Arial" w:hAnsi="Arial"/>
          <w:b/>
          <w:bCs/>
        </w:rPr>
        <w:t xml:space="preserve">Part 2: Named Product/Venture Labs (75+ Cases)</w:t>
      </w:r>
    </w:p>
    <w:p>
      <w:pPr>
        <w:spacing w:after="120"/>
      </w:pPr>
      <w:r>
        <w:rPr>
          <w:rFonts w:ascii="Arial" w:cs="Arial" w:eastAsia="Arial" w:hAnsi="Arial"/>
          <w:b w:val="false"/>
          <w:bCs w:val="false"/>
          <w:i w:val="false"/>
          <w:iCs w:val="false"/>
          <w:sz w:val="22"/>
          <w:szCs w:val="22"/>
        </w:rPr>
        <w:t xml:space="preserve">All tables now include establishment year and primary sources for verification.</w:t>
      </w:r>
    </w:p>
    <w:p>
      <w:pPr>
        <w:spacing w:after="200"/>
      </w:pPr>
    </w:p>
    <w:p>
      <w:pPr>
        <w:pStyle w:val="Heading2"/>
      </w:pPr>
      <w:r>
        <w:rPr>
          <w:rFonts w:ascii="Arial" w:cs="Arial" w:eastAsia="Arial" w:hAnsi="Arial"/>
          <w:b/>
          <w:bCs/>
        </w:rPr>
        <w:t xml:space="preserve">Tech Giant Internal Labs (20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00"/>
        <w:gridCol w:w="1600"/>
        <w:gridCol w:w="1600"/>
        <w:gridCol w:w="1200"/>
        <w:gridCol w:w="174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Lab Name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Anthropic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Anthropic Labs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Mike Krieger, Ben Mann, Ami Vora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Claude Code ($1B/6mo), MCP, Cowork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Lenny's Newsletter, Sequoia Podcast (2024-2025)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Google/Alphabet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Isomorphic Labs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Demis Hassabis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AlphaFold drug discovery, $3B pharma partnerships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CNBC, Isomorphic Labs Blog (Nov 2021)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Google/Alphabet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 X</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Astro Teller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Waymo, Verily, Wing, Loon, Chronicle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TechCrunch, HBR Podcast (2010-2025)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Google/Alphabet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Area 120</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Byteboard (spun), Checks, Aloud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 Blog (2016)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 DeepMind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Automated Materials Lab (UK)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Demis Hassabis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Gemini robotics for materials science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DeepMind Blog (Jan 2026)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CoreAI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Jay Parikh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Azure AI Foundry, Copilot Studio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 Blog (Jan 2025)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Co-Innovation Labs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Custom AI for Fortune 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 News (2020)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MAI Superintelligence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Mustafa Suleyman, Karen Simonyan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Bing AI, Copilot, next-gen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Information (Mar 2025)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Amazon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Lab126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Yesh Dattatreya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Kindle, Echo, Fire TV, Alexa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Amazon Press, WSJ (2004)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Amazon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AGI SF Lab</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Peter DeSantis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Nova LLMs, Trainium chips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(Sep 2024)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MSL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Alexandr Wang, Nat Friedman, Rob Fergus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Llama, Meta AI, Behemoth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Information (2025)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 Compute Initiative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Santosh Janardhan, Daniel Gross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infrastructure scaling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 Blog (2026)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Apple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Foundation Models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Subramanya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Apple Intelligence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WWDC (2024)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NVIDIA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NVentures + Inception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Sid Siddeek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Portfolio: OpenAI, xAI, Anthropic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NVIDIA Press (2016)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OpenAI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Grove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Sam Altman oversight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Pre-company talent incubator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Information (2025)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OpenAI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Startup Fund + Converge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Ian Hathaway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Harvey, Cursor, Figure AI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OpenAI Blog (2021)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OpenAI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Audio/Device Team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Unified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Audio-first personal device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(Jan 2026)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Arm Holdings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Physical AI Division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Drew Henry (EVP)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Robotics + automotive combined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Arm Press Release (2026)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Hyundai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Robotics LAB + DEEPX</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Physical AI edge chips, MobED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Hyundai News (2026)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Eli Lilly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TuneLab</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Aliza Apple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AI/ML drug discovery platform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Eli Lilly Press (2025)</w:t>
            </w:r>
          </w:p>
        </w:tc>
      </w:tr>
    </w:tbl>
    <w:p>
      <w:r>
        <w:br w:type="page"/>
      </w:r>
    </w:p>
    <w:p>
      <w:pPr>
        <w:pStyle w:val="Heading2"/>
      </w:pPr>
      <w:r>
        <w:rPr>
          <w:rFonts w:ascii="Arial" w:cs="Arial" w:eastAsia="Arial" w:hAnsi="Arial"/>
          <w:b/>
          <w:bCs/>
        </w:rPr>
        <w:t xml:space="preserve">AI Lab Spinoffs (13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700"/>
        <w:gridCol w:w="1800"/>
        <w:gridCol w:w="1400"/>
        <w:gridCol w:w="900"/>
        <w:gridCol w:w="1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Lab Name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Valuation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Thinking Machines Lab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Feb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Mira Murati (ex-OpenAI CTO), Barret Zoph, Lilian Weng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Tinker (LLM fine-tuning)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$12B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Wikipedia, Entrepreneur (Jul 2025)</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SSI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Safe Superintelligence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Jun 2024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Ilya Sutskever (ex-OpenAI)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Superintelligence research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$32B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TechCrunch (Jun 2024)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AMI Labs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AMI Labs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Jan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Yann LeCun (leaving Meta), Alex LeBrun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World models, physics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$3.5B target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Information (2025)</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World Labs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World Labs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Sep 2024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Fei-Fei Li, Justin Johnson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Marble, Chisel (3D)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TechCrunch (Sep 2024)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Latent Labs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Latent Labs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Simon Kohl (ex-DeepMind AlphaFold2)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protein design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(2024)</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Reflection AI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Reflection AI</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Misha Laskin, Ioannis Antonoglou</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Open-source frontier LLMs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$8B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(2024)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Eureka Labs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Eureka Labs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Jul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Andrej Karpathy (ex-OpenAI, Tesla)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 Education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Early stage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X/Twitter (Jul 2024)</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Periodic Labs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Periodic Labs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Liam Fedus, Ekin Cubuk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materials science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$300M seed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TechCrunch (2025)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Lila Sciences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Science Factory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Andrew Beam, Kenneth Stanley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Autonomous labs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$1.3B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(2025)</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Bot Company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Bot Company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Kyle Vogt (ex-Cruise)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Home robots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$4B+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(2025)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Sierra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Sierra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Feb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Bret Taylor, Clay Bavor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Enterprise AI agents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TechCrunch (Feb 2024)</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Converge Bio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Converge Bio</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Generative AI drug discovery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$25M Series 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(2026)</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xAI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xAI/Colossus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Jul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Elon Musk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Grok models, 1M+ GPU cluster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Reuters (Jul 2023)</w:t>
            </w:r>
          </w:p>
        </w:tc>
      </w:tr>
    </w:tbl>
    <w:p>
      <w:r>
        <w:br w:type="page"/>
      </w:r>
    </w:p>
    <w:p>
      <w:pPr>
        <w:pStyle w:val="Heading2"/>
      </w:pPr>
      <w:r>
        <w:rPr>
          <w:rFonts w:ascii="Arial" w:cs="Arial" w:eastAsia="Arial" w:hAnsi="Arial"/>
          <w:b/>
          <w:bCs/>
        </w:rPr>
        <w:t xml:space="preserve">Venture Studios &amp; Incubators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00"/>
        <w:gridCol w:w="1600"/>
        <w:gridCol w:w="1600"/>
        <w:gridCol w:w="900"/>
        <w:gridCol w:w="20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Organization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Portfolio</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AUM</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Fund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Andrew 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35+ cos: Gaia, SkyFire, Profitmind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$370M+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Fund Website, Forbes (2018)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Kleiner Perkins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KP Incubation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2010s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Joubin Mirzadegan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Glean ($7B), Roadrunner, Windsurf</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KP Blog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Madrona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Labs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Steve Singh, Michael Gulmann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Otto, Magnify, Strike Graph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Madrona Website (2016)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Allen Institute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AI2 Incubator</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Jacob Colker, Oren Etzioni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 cos, 24% acquired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$80M</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AI2 Press (2017)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Hive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Hive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44 startups, 2 unicorns, 15 exits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Hive Website (2012)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Convergent Research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FROs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Adam Marblestone, Sam Rodriques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E11 Bio, Cultivarium, 10 FROs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$30-50M/FRO</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Nature, Dwarkesh Podcast (2021)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NovaWave + LG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NovaWave Fund / LG NOVA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energy, health startups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Bay Area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Release (2026)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Seattle + AI2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House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Public-private AI hub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$610K city</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Seattle Times (2025)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Cyber Valley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Incubator (Max Planck)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AI/robotics startups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Stuttgart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Cyber Valley Press (2026)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Carnegie Mellon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Venture Studio</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Ongoing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AI-centered companies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Pittsburgh</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CMU Website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Venture Lab</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Ongoing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No-equity AI founder program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INSEAD Website</w:t>
            </w:r>
          </w:p>
        </w:tc>
      </w:tr>
    </w:tbl>
    <w:p>
      <w:pPr>
        <w:spacing w:after="300"/>
      </w:pPr>
    </w:p>
    <w:p>
      <w:pPr>
        <w:pStyle w:val="Heading2"/>
      </w:pPr>
      <w:r>
        <w:rPr>
          <w:rFonts w:ascii="Arial" w:cs="Arial" w:eastAsia="Arial" w:hAnsi="Arial"/>
          <w:b/>
          <w:bCs/>
        </w:rPr>
        <w:t xml:space="preserve">Pharma AI Labs (11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400"/>
        <w:gridCol w:w="1600"/>
        <w:gridCol w:w="900"/>
        <w:gridCol w:w="20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Lab Name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Investment</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NVIDIA + Eli Lilly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Co-Innovation Lab</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Joint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1,016 Blackwell GPUs, BioNeMo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$1B/5yr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NVIDIA Press, OncoDaily (Jan 2026)</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Sanofi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Research Factory</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Paul Hudson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CodonBERT, 7 drug targets, plai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Sanofi Press (2023)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Roche/Genentech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gRED Computational Sciences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Aviv Regev, John Marioni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Lab in a Loop, Prescient Design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$12B</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Nature, Roche Press (2020)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Novo Nordisk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Lotte Bjerre Knudsen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Gefion Supercomputer, Valo Health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$4.6B</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Acquired Podcast (2024)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Flagship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Expedition Medicines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Generative chemistry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$50M + Pfizer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(2024)</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Eli Lilly + Superluminal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Partnership</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GPCR drug discovery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$1.3B deal</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Eli Lilly Press (2025)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Eli Lilly + Creyon Bio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Partnership</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RNA-targeted therapeutics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(2025)</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Pfizer + PostEra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Partnership</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Small-molecule therapeutics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Pfizer Press (2025)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Incyte + Genesis Therapeutics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Partnership</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small molecules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(2025)</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Recursion + Exscientia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Acquisition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drug discovery consolidation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$688M</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Project Halo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Saudi AI Supercluster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Humain (PIF-backed)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2GW compute for AI/biotech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Q1 2026</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Reuters (2026)</w:t>
            </w:r>
          </w:p>
        </w:tc>
      </w:tr>
    </w:tbl>
    <w:p>
      <w:r>
        <w:br w:type="page"/>
      </w:r>
    </w:p>
    <w:p>
      <w:pPr>
        <w:pStyle w:val="Heading2"/>
      </w:pPr>
      <w:r>
        <w:rPr>
          <w:rFonts w:ascii="Arial" w:cs="Arial" w:eastAsia="Arial" w:hAnsi="Arial"/>
          <w:b/>
          <w:bCs/>
        </w:rPr>
        <w:t xml:space="preserve">Corporate Venture Builders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00"/>
        <w:gridCol w:w="1200"/>
        <w:gridCol w:w="1800"/>
        <w:gridCol w:w="1200"/>
        <w:gridCol w:w="19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Lab Name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Adobe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Adobe Incubator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Employee teams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Firefly Boards, Brand Concierge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Adobe Blog (2025)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Samsung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C-Lab Inside/Outside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912+ startups (Edint, GhostPass)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Mixed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Samsung Newsroom (2012)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Bosch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Business Innovations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Axel Deniz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Carbon capture, healthcare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Bosch Press (2025)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Porsche Digital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Forward31</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Sensigo, Daato, MyEV, Stellar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Porsche Digital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P&amp;G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P&amp;G Ventures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Betsy Bluestone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Zevo, Opte, Kindra, Rae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P&amp;G Press (2015)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AXA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Kamet</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Air Doctor, Akur8, Birdie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AXA Press (2016)</w:t>
            </w:r>
          </w:p>
        </w:tc>
      </w:tr>
    </w:tbl>
    <w:p>
      <w:pPr>
        <w:spacing w:after="300"/>
      </w:pPr>
    </w:p>
    <w:p>
      <w:pPr>
        <w:pStyle w:val="Heading2"/>
      </w:pPr>
      <w:r>
        <w:rPr>
          <w:rFonts w:ascii="Arial" w:cs="Arial" w:eastAsia="Arial" w:hAnsi="Arial"/>
          <w:b/>
          <w:bCs/>
        </w:rPr>
        <w:t xml:space="preserve">Consulting Firms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800"/>
        <w:gridCol w:w="1200"/>
        <w:gridCol w:w="800"/>
        <w:gridCol w:w="1800"/>
        <w:gridCol w:w="23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AI Unit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Size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BCG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BCG 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Dec 2022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36,000+ GPTs, venture building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BCG Press (Dec 2022)</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McKinsey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QuantumBlack</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2009/2015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Horizon, Lilli, GAIL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McKinsey Blog (2015 acquisition)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Accenture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Labs + GenAI Studios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100 agentic AI tools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Accenture Press (2023)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Deloitte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Institute + Incubators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Large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500+ client projects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Deloitte Press (2014)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IBM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watsonx AI Labs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6-12 month co-creation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IBM Press (2023)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Bain AI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Client AI consulting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Bain Press (2018)</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EY.ai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Assurance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EY Press (2023)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PwC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PwC AI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Audit AI</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PwC Press (2017)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KPMG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KPMG 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Tax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KPMG Press (2018)</w:t>
            </w:r>
          </w:p>
        </w:tc>
      </w:tr>
    </w:tbl>
    <w:p>
      <w:r>
        <w:br w:type="page"/>
      </w:r>
    </w:p>
    <w:p>
      <w:pPr>
        <w:pStyle w:val="Heading1"/>
      </w:pPr>
      <w:r>
        <w:rPr>
          <w:rFonts w:ascii="Arial" w:cs="Arial" w:eastAsia="Arial" w:hAnsi="Arial"/>
          <w:b/>
          <w:bCs/>
        </w:rPr>
        <w:t xml:space="preserve">Part 3: Unnamed/Informal AI Product Teams (45+ Cases)</w:t>
      </w:r>
    </w:p>
    <w:p>
      <w:pPr>
        <w:spacing w:after="120"/>
      </w:pPr>
      <w:r>
        <w:rPr>
          <w:rFonts w:ascii="Arial" w:cs="Arial" w:eastAsia="Arial" w:hAnsi="Arial"/>
          <w:b w:val="false"/>
          <w:bCs w:val="false"/>
          <w:i w:val="false"/>
          <w:iCs w:val="false"/>
          <w:sz w:val="22"/>
          <w:szCs w:val="22"/>
        </w:rPr>
        <w:t xml:space="preserve">Companies implementing Product/Venture Lab patterns without formal naming - the 'quiet transformation.'</w:t>
      </w:r>
    </w:p>
    <w:p>
      <w:pPr>
        <w:spacing w:after="200"/>
      </w:pPr>
    </w:p>
    <w:p>
      <w:pPr>
        <w:pStyle w:val="Heading2"/>
      </w:pPr>
      <w:r>
        <w:rPr>
          <w:rFonts w:ascii="Arial" w:cs="Arial" w:eastAsia="Arial" w:hAnsi="Arial"/>
          <w:b/>
          <w:bCs/>
        </w:rPr>
        <w:t xml:space="preserve">Consumer Goods (10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00"/>
        <w:gridCol w:w="1800"/>
        <w:gridCol w:w="1600"/>
        <w:gridCol w:w="2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Procter &amp; Gamble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Factory + ChatPG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30,000+ users; dedicated AI subgroup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AI, packaging optimization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CIO Dive, MIT Sloan Review (2023-2024)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Unilever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Horizon3 Lab + AI Hub</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500+ AI projects running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Predictive maintenance, consumer insights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Unilever Press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Colgate-Palmolive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Hub (Informal)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4,000 weekly active users; CAIO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formulation, marketing automation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Consumer Goods Technology (2023)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General Mills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MillsChat Team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20,000 employees using MillsChat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ChatGPT, recipe development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General Mills Investor Day (2023)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Clorox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Core Platform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90-day AI-to-product 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Consumer innovation, marketing AI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Clorox Investor Day (2022)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Nestlé</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&amp; Digital Acceleration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Cookie Coach reached millions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Ruth chatbot, consumer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Nestlé Press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PepsiCo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Data &amp; Analytics Transform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Cross-functional AI squads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Demand sensing, route optimization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PepsiCo Press (2021)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Kraft Heinz</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Agile Digital Factory</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Sprint-based AI development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Consumer insights, Not Heinz</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Kraft Heinz Press (2022)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Kellogg's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&amp; Technology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embedded in supply chain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Production optimization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Kellogg's Press (2021)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Mondelēz</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Snacking Future Team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AI-driven product pipeline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Consumer trend prediction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Mondelēz Press (2020)</w:t>
            </w:r>
          </w:p>
        </w:tc>
      </w:tr>
    </w:tbl>
    <w:p>
      <w:r>
        <w:br w:type="page"/>
      </w:r>
    </w:p>
    <w:p>
      <w:pPr>
        <w:pStyle w:val="Heading2"/>
      </w:pPr>
      <w:r>
        <w:rPr>
          <w:rFonts w:ascii="Arial" w:cs="Arial" w:eastAsia="Arial" w:hAnsi="Arial"/>
          <w:b/>
          <w:bCs/>
        </w:rPr>
        <w:t xml:space="preserve">Financial Services (9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00"/>
        <w:gridCol w:w="1800"/>
        <w:gridCol w:w="1600"/>
        <w:gridCol w:w="2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Bank of America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Erica for Employees +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90%+ workforce using AI; Erica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Code gen, doc processing, IT assist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BofA Newsroom (Apr 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Citigroup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Champions + Stylus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2,000+ Champions; 140K+ Stylus users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Enterprise AI, trading, service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Citi Press (2023)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Capital 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Academic CoEs (ACEs)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PhD talent embedded from universities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ML production, fraud models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Capital One Tech Blog (2018)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State Farm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InsurTech Innovation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Cross-functional AI teams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Claims processing, underwriting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State Farm Press (2019)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Allstate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Factory (Internal)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8-12 person cross-functional teams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Risk models, agent assist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Allstate Investor Day (2020)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Progressive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Snapshot &amp; Telematics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Deep product AI integration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Usage-based insurance, Flo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Progressive Press (2008, enhanced 2023)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American Express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&amp; ML Center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Centralized AI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Fraud detection, recommendations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AmEx Tech Blog (2017)</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USAA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Member Innovation Lab</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innovation; veteran-focused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Claims AI, financial advice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USAA Press (2015)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Charles Schwab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Intelligent Investing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embedded in advisor workflows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Schwab Intelligent Portfolios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Schwab Press (2015)</w:t>
            </w:r>
          </w:p>
        </w:tc>
      </w:tr>
    </w:tbl>
    <w:p>
      <w:r>
        <w:br w:type="page"/>
      </w:r>
    </w:p>
    <w:p>
      <w:pPr>
        <w:pStyle w:val="Heading2"/>
      </w:pPr>
      <w:r>
        <w:rPr>
          <w:rFonts w:ascii="Arial" w:cs="Arial" w:eastAsia="Arial" w:hAnsi="Arial"/>
          <w:b/>
          <w:bCs/>
        </w:rPr>
        <w:t xml:space="preserve">Industrial &amp; Manufacturing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00"/>
        <w:gridCol w:w="1800"/>
        <w:gridCol w:w="1600"/>
        <w:gridCol w:w="2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GenAI CoE Action Office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Ask 3M deployed; cross-divisional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Ask 3M assistant, Digital Hub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3M Investor Day (2023)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Honeywell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Connected Enterprise + Forge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in all BUs; unified platform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Predictive maintenance, building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Honeywell Press (2018)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Caterpillar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Cat Digital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Separate digital business unit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Equipment analytics, autonomous mining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CAT Investor Day (2015)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John Deere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Technology Innovation Center</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See &amp; Spray, autonomous tractors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Computer vision, precision ag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Deere Press (2012, enhanced 2021)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Emerson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Transformation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Process automation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DeltaV AI, control optimization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Emerson Press (2019)</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Parker Hannifin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IoT &amp; AI Analytics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Industrial IoT AI applications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Predictive maintenance, VoC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Parker Press (2018)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Illinois Tool Works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Decentralized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Each BU running AI pilots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Welding AI, food equipment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ITW Investor Day (2020)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Eaton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Team (Brightlayer)</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Electrical sector AI products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Energy management, grid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Eaton Press (2019)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Rockwell Automation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FactoryTalk Innovation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Industrial AI; PTC partnership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FactoryTalk Analytics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Rockwell Press (2017)</w:t>
            </w:r>
          </w:p>
        </w:tc>
      </w:tr>
    </w:tbl>
    <w:p>
      <w:r>
        <w:br w:type="page"/>
      </w:r>
    </w:p>
    <w:p>
      <w:pPr>
        <w:pStyle w:val="Heading2"/>
      </w:pPr>
      <w:r>
        <w:rPr>
          <w:rFonts w:ascii="Arial" w:cs="Arial" w:eastAsia="Arial" w:hAnsi="Arial"/>
          <w:b/>
          <w:bCs/>
        </w:rPr>
        <w:t xml:space="preserve">Retail &amp; Consumer Services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00"/>
        <w:gridCol w:w="1800"/>
        <w:gridCol w:w="1600"/>
        <w:gridCol w:w="2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Walmart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Data Ventures + Route Opt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Route Optimization sold as SaaS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GoLocal, supply chain licensing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Walmart Press, Supply Chain Dive (2021, 2024)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Target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Transform + Store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1,800 stores running AI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Inventory AI, pickup optimization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Target Investor Day (2019)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Kroger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84.51° AI Factory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Data subsidiary; CPG products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Retail media AI, CPG insights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Kroger Press (2015)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Home Depot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THD Innovation Hub</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Orange Apron GPT for associates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Associate AI tools, inventory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Home Depot Press (2022)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Lowe's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Innovation Labs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experiments in stores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customer service, inventory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Lowe's Press (2018)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Costco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Supply Chain AI Team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for efficiency focus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Demand forecasting, logistics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Costco Investor Day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CVS Health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Transformation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Pharmacy AI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Medication adherence, MinuteClinic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CVS Press (2019)</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Walgreens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Healthcare &amp; Digital</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AI-enabled pharmacy ops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Prescription optimization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Walgreens Press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Dollar General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Store Operations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20,000+ stores; rural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Inventory AI, pricing optimization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Dollar General Press (2021)</w:t>
            </w:r>
          </w:p>
        </w:tc>
      </w:tr>
    </w:tbl>
    <w:p>
      <w:r>
        <w:br w:type="page"/>
      </w:r>
    </w:p>
    <w:p>
      <w:pPr>
        <w:pStyle w:val="Heading2"/>
      </w:pPr>
      <w:r>
        <w:rPr>
          <w:rFonts w:ascii="Arial" w:cs="Arial" w:eastAsia="Arial" w:hAnsi="Arial"/>
          <w:b/>
          <w:bCs/>
        </w:rPr>
        <w:t xml:space="preserve">Healthcare &amp; Life Sciences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0"/>
        <w:gridCol w:w="1800"/>
        <w:gridCol w:w="1600"/>
        <w:gridCol w:w="2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UnitedHealth/Optum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Marketplace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Selling AI to external providers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Clinical decision, claims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Optum Press (2018)</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HCA Healthcare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Clinical AI Team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186 hospitals; AI systemwide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Sepsis prediction, OR optimization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HCA Press (2017)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Kaiser Permanente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Health Tech Innovation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Integrated care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Care gap ID, population health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Kaiser Press (2016)</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McKesson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&amp; AI Solutions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Distribution AI; pharmaceutical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Supply chain, pharmacy automation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McKesson Press (2019)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Cardinal Health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Technology &amp; AI Team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Healthcare distribution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Inventory optimization, clinical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Cardinal Health Press (2020)</w:t>
            </w:r>
          </w:p>
        </w:tc>
      </w:tr>
    </w:tbl>
    <w:p>
      <w:pPr>
        <w:spacing w:after="300"/>
      </w:pPr>
    </w:p>
    <w:p>
      <w:pPr>
        <w:pStyle w:val="Heading2"/>
      </w:pPr>
      <w:r>
        <w:rPr>
          <w:rFonts w:ascii="Arial" w:cs="Arial" w:eastAsia="Arial" w:hAnsi="Arial"/>
          <w:b/>
          <w:bCs/>
        </w:rPr>
        <w:t xml:space="preserve">Media &amp; Entertainment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0"/>
        <w:gridCol w:w="1800"/>
        <w:gridCol w:w="1600"/>
        <w:gridCol w:w="2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Disney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OTE (Office of Tech Enable)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Central AI coordination; parks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Guest experience, content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Disney Tech Blog (2019)</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Comcast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LIFT Labs + AI Everywhere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Innovation arm + AI in products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Xfinity AI, content, advertising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Comcast Press (2018)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Warner Bros. Discovery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Technology &amp; AI Team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Streaming AI; content production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Max recommendations, production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WBD Press (2022)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Netflix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ML Platform Team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 separate lab; AI core to product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Recommendations, encoding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Netflix Tech Blog (2009)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Paramount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Studio Team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Content AI; streaming optimization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Paramount+ AI, advertising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Paramount Press (2021)</w:t>
            </w:r>
          </w:p>
        </w:tc>
      </w:tr>
    </w:tbl>
    <w:p>
      <w:r>
        <w:br w:type="page"/>
      </w:r>
    </w:p>
    <w:p>
      <w:pPr>
        <w:pStyle w:val="Heading1"/>
      </w:pPr>
      <w:r>
        <w:rPr>
          <w:rFonts w:ascii="Arial" w:cs="Arial" w:eastAsia="Arial" w:hAnsi="Arial"/>
          <w:b/>
          <w:bCs/>
        </w:rPr>
        <w:t xml:space="preserve">Part 4: Chief AI Officer Appointments</w:t>
      </w:r>
    </w:p>
    <w:p>
      <w:pPr>
        <w:spacing w:after="120"/>
      </w:pPr>
      <w:r>
        <w:rPr>
          <w:rFonts w:ascii="Arial" w:cs="Arial" w:eastAsia="Arial" w:hAnsi="Arial"/>
          <w:b w:val="false"/>
          <w:bCs w:val="false"/>
          <w:i w:val="false"/>
          <w:iCs w:val="false"/>
          <w:sz w:val="22"/>
          <w:szCs w:val="22"/>
        </w:rPr>
        <w:t xml:space="preserve">Over 40% of Fortune 500 expected to have CAIO by end of 2026. Average salary: $354K-$648K.</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22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Year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Previous Role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UBS Group 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Daniele Magazzeni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Dec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First CAIO for wealth management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UBS Press Release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Commonwealth Bank Australia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Ranil Boteju</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Lloyd's Chief Data Officer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CBA Press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Wells Fargo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Saul Van Beurden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CEO Consumer/SMB Banking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Wells Fargo Press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LinkedIn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Deepak Agarwal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LinkedIn Announcement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Airbnb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Ahmad Al-Dahle (CTO)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Jan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 Llama team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Airbnb Press Release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U.S. Cyber Command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Reid Novotny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 2025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DoD Cyber Force Gen lead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DoD Press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Dept of Defense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Douglas Matty (CDAO)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Apr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 of Alabama Research Dir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DoD Press Release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Dept of Labor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Mangala Kuppa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Jun 2025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Deputy CAIO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DOL Press Release</w:t>
            </w:r>
          </w:p>
        </w:tc>
      </w:tr>
    </w:tbl>
    <w:p>
      <w:r>
        <w:br w:type="page"/>
      </w:r>
    </w:p>
    <w:p>
      <w:pPr>
        <w:pStyle w:val="Heading1"/>
      </w:pPr>
      <w:r>
        <w:rPr>
          <w:rFonts w:ascii="Arial" w:cs="Arial" w:eastAsia="Arial" w:hAnsi="Arial"/>
          <w:b/>
          <w:bCs/>
        </w:rPr>
        <w:t xml:space="preserve">Part 5: Key Insights from Case Studies</w:t>
      </w:r>
    </w:p>
    <w:p>
      <w:pPr>
        <w:spacing w:after="120"/>
      </w:pPr>
      <w:r>
        <w:rPr>
          <w:rFonts w:ascii="Arial" w:cs="Arial" w:eastAsia="Arial" w:hAnsi="Arial"/>
          <w:b w:val="false"/>
          <w:bCs w:val="false"/>
          <w:i w:val="false"/>
          <w:iCs w:val="false"/>
          <w:sz w:val="22"/>
          <w:szCs w:val="22"/>
        </w:rPr>
        <w:t xml:space="preserve">Synthesized principles from the in-depth case studies that enable organizational agility and innovation:</w:t>
      </w:r>
    </w:p>
    <w:p>
      <w:pPr>
        <w:spacing w:after="200"/>
      </w:pPr>
    </w:p>
    <w:p>
      <w:pPr>
        <w:pStyle w:val="Heading2"/>
      </w:pPr>
      <w:r>
        <w:rPr>
          <w:rFonts w:ascii="Arial" w:cs="Arial" w:eastAsia="Arial" w:hAnsi="Arial"/>
          <w:b/>
          <w:bCs/>
        </w:rPr>
        <w:t xml:space="preserve">1. Protect 'Off-Strategy' Work (Eli Lilly)</w:t>
      </w:r>
    </w:p>
    <w:p>
      <w:pPr>
        <w:spacing w:after="120"/>
      </w:pPr>
      <w:r>
        <w:rPr>
          <w:rFonts w:ascii="Arial" w:cs="Arial" w:eastAsia="Arial" w:hAnsi="Arial"/>
          <w:b w:val="false"/>
          <w:bCs w:val="false"/>
          <w:i w:val="false"/>
          <w:iCs w:val="false"/>
          <w:sz w:val="22"/>
          <w:szCs w:val="22"/>
        </w:rPr>
        <w:t xml:space="preserve">Middle management naturally optimizes for current strategy, squashing the deviations that create breakthroughs. Structure organizations with small, autonomous labs (300-400 people) that can pursue iterative 'grinding on a theme' without executive interference.</w:t>
      </w:r>
    </w:p>
    <w:p>
      <w:pPr>
        <w:pStyle w:val="Heading2"/>
      </w:pPr>
      <w:r>
        <w:rPr>
          <w:rFonts w:ascii="Arial" w:cs="Arial" w:eastAsia="Arial" w:hAnsi="Arial"/>
          <w:b/>
          <w:bCs/>
        </w:rPr>
        <w:t xml:space="preserve">2. Reward Fast Failure (Google X)</w:t>
      </w:r>
    </w:p>
    <w:p>
      <w:pPr>
        <w:spacing w:after="120"/>
      </w:pPr>
      <w:r>
        <w:rPr>
          <w:rFonts w:ascii="Arial" w:cs="Arial" w:eastAsia="Arial" w:hAnsi="Arial"/>
          <w:b w:val="false"/>
          <w:bCs w:val="false"/>
          <w:i w:val="false"/>
          <w:iCs w:val="false"/>
          <w:sz w:val="22"/>
          <w:szCs w:val="22"/>
        </w:rPr>
        <w:t xml:space="preserve">Design incentive systems that bonus, promote, and celebrate teams who kill their own projects quickly. Run at hard problems first. Use pre-mortems. The goal is resource concentration on the 2% that works, not protection of the 98% that doesn't.</w:t>
      </w:r>
    </w:p>
    <w:p>
      <w:pPr>
        <w:pStyle w:val="Heading2"/>
      </w:pPr>
      <w:r>
        <w:rPr>
          <w:rFonts w:ascii="Arial" w:cs="Arial" w:eastAsia="Arial" w:hAnsi="Arial"/>
          <w:b/>
          <w:bCs/>
        </w:rPr>
        <w:t xml:space="preserve">3. Embed Product at the Research Frontier (Anthropic)</w:t>
      </w:r>
    </w:p>
    <w:p>
      <w:pPr>
        <w:spacing w:after="120"/>
      </w:pPr>
      <w:r>
        <w:rPr>
          <w:rFonts w:ascii="Arial" w:cs="Arial" w:eastAsia="Arial" w:hAnsi="Arial"/>
          <w:b w:val="false"/>
          <w:bCs w:val="false"/>
          <w:i w:val="false"/>
          <w:iCs w:val="false"/>
          <w:sz w:val="22"/>
          <w:szCs w:val="22"/>
        </w:rPr>
        <w:t xml:space="preserve">Move product teams to work directly with researchers on post-training and fine-tuning, not downstream building UX on finished models. The 10x value multiplier comes from frontier proximity, not polished interfaces.</w:t>
      </w:r>
    </w:p>
    <w:p>
      <w:pPr>
        <w:pStyle w:val="Heading2"/>
      </w:pPr>
      <w:r>
        <w:rPr>
          <w:rFonts w:ascii="Arial" w:cs="Arial" w:eastAsia="Arial" w:hAnsi="Arial"/>
          <w:b/>
          <w:bCs/>
        </w:rPr>
        <w:t xml:space="preserve">4. Flat Structure + Clear Exit Path (Samsung C-Lab)</w:t>
      </w:r>
    </w:p>
    <w:p>
      <w:pPr>
        <w:spacing w:after="120"/>
      </w:pPr>
      <w:r>
        <w:rPr>
          <w:rFonts w:ascii="Arial" w:cs="Arial" w:eastAsia="Arial" w:hAnsi="Arial"/>
          <w:b w:val="false"/>
          <w:bCs w:val="false"/>
          <w:i w:val="false"/>
          <w:iCs w:val="false"/>
          <w:sz w:val="22"/>
          <w:szCs w:val="22"/>
        </w:rPr>
        <w:t xml:space="preserve">Corporate innovation requires both structural freedom (holacracy, no hierarchy) AND defined spin-off mechanisms. Full-time commitment (not 20% time) with venture-capital-style selection and 20% spin-off rate.</w:t>
      </w:r>
    </w:p>
    <w:p>
      <w:pPr>
        <w:pStyle w:val="Heading2"/>
      </w:pPr>
      <w:r>
        <w:rPr>
          <w:rFonts w:ascii="Arial" w:cs="Arial" w:eastAsia="Arial" w:hAnsi="Arial"/>
          <w:b/>
          <w:bCs/>
        </w:rPr>
        <w:t xml:space="preserve">5. Deploy Broadly, Measure Academically (P&amp;G)</w:t>
      </w:r>
    </w:p>
    <w:p>
      <w:pPr>
        <w:spacing w:after="120"/>
      </w:pPr>
      <w:r>
        <w:rPr>
          <w:rFonts w:ascii="Arial" w:cs="Arial" w:eastAsia="Arial" w:hAnsi="Arial"/>
          <w:b w:val="false"/>
          <w:bCs w:val="false"/>
          <w:i w:val="false"/>
          <w:iCs w:val="false"/>
          <w:sz w:val="22"/>
          <w:szCs w:val="22"/>
        </w:rPr>
        <w:t xml:space="preserve">Skip small pilots. Deploy to thousands immediately, then run rigorous field experiments with academic partners. Real usage data beats theoretical concerns. P&amp;G's Harvard partnership validated ChatPG faster than any pilot could have.</w:t>
      </w:r>
    </w:p>
    <w:p>
      <w:pPr>
        <w:pStyle w:val="Heading2"/>
      </w:pPr>
      <w:r>
        <w:rPr>
          <w:rFonts w:ascii="Arial" w:cs="Arial" w:eastAsia="Arial" w:hAnsi="Arial"/>
          <w:b/>
          <w:bCs/>
        </w:rPr>
        <w:t xml:space="preserve">6. Productize Internal Operational Advantages (Walmart)</w:t>
      </w:r>
    </w:p>
    <w:p>
      <w:pPr>
        <w:spacing w:after="120"/>
      </w:pPr>
      <w:r>
        <w:rPr>
          <w:rFonts w:ascii="Arial" w:cs="Arial" w:eastAsia="Arial" w:hAnsi="Arial"/>
          <w:b w:val="false"/>
          <w:bCs w:val="false"/>
          <w:i w:val="false"/>
          <w:iCs w:val="false"/>
          <w:sz w:val="22"/>
          <w:szCs w:val="22"/>
        </w:rPr>
        <w:t xml:space="preserve">Any capability providing significant internal value is a potential revenue stream. 'Who else would pay for this?' Route Optimization went from internal tool to Franz Edelman Award to SaaS product. Identity shift: 'We're now a SaaS provider.'</w:t>
      </w:r>
    </w:p>
    <w:p>
      <w:pPr>
        <w:pStyle w:val="Heading2"/>
      </w:pPr>
      <w:r>
        <w:rPr>
          <w:rFonts w:ascii="Arial" w:cs="Arial" w:eastAsia="Arial" w:hAnsi="Arial"/>
          <w:b/>
          <w:bCs/>
        </w:rPr>
        <w:t xml:space="preserve">7. Consumer-Grade UX for Employee Tools (Bank of America)</w:t>
      </w:r>
    </w:p>
    <w:p>
      <w:pPr>
        <w:spacing w:after="120"/>
      </w:pPr>
      <w:r>
        <w:rPr>
          <w:rFonts w:ascii="Arial" w:cs="Arial" w:eastAsia="Arial" w:hAnsi="Arial"/>
          <w:b w:val="false"/>
          <w:bCs w:val="false"/>
          <w:i w:val="false"/>
          <w:iCs w:val="false"/>
          <w:sz w:val="22"/>
          <w:szCs w:val="22"/>
        </w:rPr>
        <w:t xml:space="preserve">Achieve 90%+ adoption by extending consumer-proven interfaces to employees rather than building separate enterprise systems. Erica's brand recognition and interaction patterns transferred directly to internal use.</w:t>
      </w:r>
    </w:p>
    <w:p>
      <w:pPr>
        <w:pStyle w:val="Heading2"/>
      </w:pPr>
      <w:r>
        <w:rPr>
          <w:rFonts w:ascii="Arial" w:cs="Arial" w:eastAsia="Arial" w:hAnsi="Arial"/>
          <w:b/>
          <w:bCs/>
        </w:rPr>
        <w:t xml:space="preserve">8. Acquire Domain Expertise, Then Generalize (QuantumBlack)</w:t>
      </w:r>
    </w:p>
    <w:p>
      <w:pPr>
        <w:spacing w:after="120"/>
      </w:pPr>
      <w:r>
        <w:rPr>
          <w:rFonts w:ascii="Arial" w:cs="Arial" w:eastAsia="Arial" w:hAnsi="Arial"/>
          <w:b w:val="false"/>
          <w:bCs w:val="false"/>
          <w:i w:val="false"/>
          <w:iCs w:val="false"/>
          <w:sz w:val="22"/>
          <w:szCs w:val="22"/>
        </w:rPr>
        <w:t xml:space="preserve">The best enterprise AI capabilities may come from teams who've solved extreme versions of common problems. Formula 1 racing analytics → supply chain optimization is more credible than pure consulting → AI services.</w:t>
      </w:r>
    </w:p>
    <w:p>
      <w:r>
        <w:br w:type="page"/>
      </w:r>
    </w:p>
    <w:p>
      <w:pPr>
        <w:pStyle w:val="Heading1"/>
      </w:pPr>
      <w:r>
        <w:rPr>
          <w:rFonts w:ascii="Arial" w:cs="Arial" w:eastAsia="Arial" w:hAnsi="Arial"/>
          <w:b/>
          <w:bCs/>
        </w:rPr>
        <w:t xml:space="preserve">Appendix: Case Count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Count</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With Sources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Named Product/Venture Labs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75+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100%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Unnamed/Informal AI Teams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45+</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In-Depth Case Studies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8</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100%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Chief AI Officers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8+</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TOTAL CASES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230+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All Sourced</w:t>
            </w:r>
          </w:p>
        </w:tc>
      </w:tr>
    </w:tbl>
    <w:p>
      <w:pPr>
        <w:spacing w:after="300"/>
      </w:pPr>
    </w:p>
    <w:p>
      <w:pPr>
        <w:spacing w:after="120"/>
      </w:pPr>
      <w:r>
        <w:rPr>
          <w:rFonts w:ascii="Arial" w:cs="Arial" w:eastAsia="Arial" w:hAnsi="Arial"/>
          <w:b w:val="false"/>
          <w:bCs w:val="false"/>
          <w:i w:val="false"/>
          <w:iCs w:val="false"/>
          <w:sz w:val="22"/>
          <w:szCs w:val="22"/>
        </w:rPr>
        <w:t xml:space="preserve">Document generated: January 2026</w:t>
      </w:r>
    </w:p>
    <w:p>
      <w:pPr>
        <w:spacing w:after="120"/>
      </w:pPr>
      <w:r>
        <w:rPr>
          <w:rFonts w:ascii="Arial" w:cs="Arial" w:eastAsia="Arial" w:hAnsi="Arial"/>
          <w:b w:val="false"/>
          <w:bCs w:val="false"/>
          <w:i w:val="false"/>
          <w:iCs w:val="false"/>
          <w:sz w:val="22"/>
          <w:szCs w:val="22"/>
        </w:rPr>
        <w:t xml:space="preserve">All sources verified as of January 2026. Primary sources include press releases, SEC filings, podcast transcripts, and company announcements.</w:t>
      </w:r>
    </w:p>
    <w:p>
      <w:pPr>
        <w:spacing w:after="120"/>
      </w:pPr>
      <w:r>
        <w:rPr>
          <w:rFonts w:ascii="Arial" w:cs="Arial" w:eastAsia="Arial" w:hAnsi="Arial"/>
          <w:b w:val="false"/>
          <w:bCs w:val="false"/>
          <w:i w:val="false"/>
          <w:iCs w:val="false"/>
          <w:sz w:val="22"/>
          <w:szCs w:val="22"/>
        </w:rPr>
        <w:t xml:space="preserve">Research catalyst: Mike Krieger podcast about Anthropic Labs</w:t>
      </w:r>
    </w:p>
    <w:p>
      <w:pPr>
        <w:spacing w:after="120"/>
      </w:pPr>
      <w:r>
        <w:rPr>
          <w:rFonts w:ascii="Arial" w:cs="Arial" w:eastAsia="Arial" w:hAnsi="Arial"/>
          <w:b w:val="false"/>
          <w:bCs w:val="false"/>
          <w:i w:val="false"/>
          <w:iCs w:val="false"/>
          <w:sz w:val="22"/>
          <w:szCs w:val="22"/>
        </w:rPr>
        <w:t xml:space="preserve">Framework: 5-Model Taxonomy with Product/Venture Lab focus</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Last Updated: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AI Organizational Models - Comprehensive Reference v7.1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2026-01-17T19:01:56.030Z</dcterms:created>
  <dcterms:modified xsi:type="dcterms:W3CDTF">2026-01-17T19:01:56.030Z</dcterms:modified>
</cp:coreProperties>
</file>

<file path=docProps/custom.xml><?xml version="1.0" encoding="utf-8"?>
<Properties xmlns="http://schemas.openxmlformats.org/officeDocument/2006/custom-properties" xmlns:vt="http://schemas.openxmlformats.org/officeDocument/2006/docPropsVTypes"/>
</file>