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</w:pPr>
      <w:r>
        <w:t>Reporte de Análisis Contractual Audiovisual</w:t>
      </w:r>
    </w:p>
    <w:p>
      <w:pPr>
        <w:pStyle w:val="Heading1"/>
        <w:spacing w:before="0" w:after="0" w:line="240" w:lineRule="auto"/>
      </w:pPr>
      <w:r>
        <w:t>Información General</w:t>
      </w:r>
    </w:p>
    <w:p>
      <w:pPr>
        <w:spacing w:before="0" w:after="0" w:line="240" w:lineRule="auto"/>
      </w:pPr>
      <w:r>
        <w:rPr>
          <w:b w:val="0"/>
        </w:rPr>
        <w:t>Tipo de contrato: Contrato de Prestación de Servicios Artísticos para producción audiovisual</w:t>
      </w:r>
    </w:p>
    <w:p>
      <w:pPr>
        <w:spacing w:before="0" w:after="0" w:line="240" w:lineRule="auto"/>
      </w:pPr>
      <w:r>
        <w:rPr>
          <w:b w:val="0"/>
        </w:rPr>
        <w:t>Duración: 75 dias</w:t>
      </w:r>
    </w:p>
    <w:p>
      <w:pPr>
        <w:spacing w:before="0" w:after="0" w:line="240" w:lineRule="auto"/>
      </w:pPr>
      <w:r>
        <w:rPr>
          <w:b/>
        </w:rPr>
        <w:t>Detalle del plazo:</w:t>
      </w:r>
    </w:p>
    <w:p>
      <w:pPr>
        <w:spacing w:before="0" w:after="0" w:line="240" w:lineRule="auto"/>
        <w:ind w:left="360"/>
      </w:pPr>
      <w:r>
        <w:rPr>
          <w:b w:val="0"/>
        </w:rPr>
        <w:t>Desde el 1 de Abril de 2026 hasta la finalización del rodaje principal, estimada para el 15 de Junio de 2026. Algunas obligaciones, como confidencialidad y cesión de derechos, mantienen vigencia conforme a su naturaleza.</w:t>
      </w:r>
    </w:p>
    <w:p>
      <w:pPr>
        <w:spacing w:before="0" w:after="0" w:line="240" w:lineRule="auto"/>
      </w:pPr>
      <w:r>
        <w:rPr>
          <w:b w:val="0"/>
        </w:rPr>
        <w:t>Precio total: 5000 USD</w:t>
      </w:r>
    </w:p>
    <w:p>
      <w:pPr>
        <w:pStyle w:val="Heading1"/>
        <w:spacing w:before="0" w:after="0" w:line="240" w:lineRule="auto"/>
      </w:pPr>
      <w:r>
        <w:t>Partes del contrato</w:t>
      </w:r>
    </w:p>
    <w:p>
      <w:pPr>
        <w:spacing w:before="0" w:after="0" w:line="240" w:lineRule="auto"/>
      </w:pPr>
      <w:r>
        <w:rPr>
          <w:b w:val="0"/>
        </w:rPr>
        <w:t>Juan Perez (LA PRODUCTORA)</w:t>
      </w:r>
    </w:p>
    <w:p>
      <w:pPr>
        <w:spacing w:before="0" w:after="0" w:line="240" w:lineRule="auto"/>
      </w:pPr>
      <w:r>
        <w:rPr>
          <w:b w:val="0"/>
        </w:rPr>
        <w:t>PEPE Gonzalez (EL ARTISTA)</w:t>
      </w:r>
    </w:p>
    <w:p>
      <w:pPr>
        <w:pStyle w:val="Heading1"/>
        <w:spacing w:before="0" w:after="0" w:line="240" w:lineRule="auto"/>
      </w:pPr>
      <w:r>
        <w:t>Evaluación General del Contrato</w:t>
      </w:r>
    </w:p>
    <w:p>
      <w:pPr>
        <w:spacing w:before="0" w:after="0" w:line="240" w:lineRule="auto"/>
      </w:pPr>
      <w:r>
        <w:rPr>
          <w:b w:val="0"/>
        </w:rPr>
        <w:t>Score total: 50.0</w:t>
      </w:r>
    </w:p>
    <w:p>
      <w:pPr>
        <w:spacing w:before="0" w:after="0" w:line="240" w:lineRule="auto"/>
      </w:pPr>
      <w:r>
        <w:rPr>
          <w:b w:val="0"/>
        </w:rPr>
        <w:t>Nivel de riesgo: medio</w:t>
      </w:r>
    </w:p>
    <w:p>
      <w:pPr>
        <w:spacing w:before="0" w:after="0" w:line="240" w:lineRule="auto"/>
      </w:pPr>
      <w:r>
        <w:rPr>
          <w:b w:val="0"/>
        </w:rPr>
        <w:t>Cantidad de observaciones: 8</w:t>
      </w:r>
    </w:p>
    <w:p>
      <w:pPr>
        <w:spacing w:before="0" w:after="0" w:line="240" w:lineRule="auto"/>
      </w:pPr>
      <w:r>
        <w:rPr>
          <w:b w:val="0"/>
        </w:rPr>
        <w:t>Distribución por severidad: bajos 8</w:t>
      </w:r>
    </w:p>
    <w:p>
      <w:pPr>
        <w:spacing w:before="0" w:after="0" w:line="240" w:lineRule="auto"/>
      </w:pPr>
      <w:r>
        <w:rPr>
          <w:b w:val="0"/>
        </w:rPr>
        <w:t>Nivel de riesgo global informado: El contrato presenta riesgos moderados a altos para el artista, especialmente en materia de derechos, exclusividad y compensaciones futuras.</w:t>
      </w:r>
    </w:p>
    <w:p>
      <w:pPr>
        <w:pStyle w:val="Heading1"/>
        <w:spacing w:before="0" w:after="0" w:line="240" w:lineRule="auto"/>
      </w:pPr>
      <w:r>
        <w:t>Resumen Ejecutivo para Cliente</w:t>
      </w:r>
    </w:p>
    <w:p>
      <w:pPr>
        <w:spacing w:before="0" w:after="0" w:line="240" w:lineRule="auto"/>
      </w:pPr>
      <w:r>
        <w:rPr>
          <w:b w:val="0"/>
        </w:rPr>
        <w:t>El contrato regula la prestación de servicios artísticos para una producción audiovisual, estableciendo condiciones de cesión de derechos, remuneración, exclusividad y obligaciones de confidencialidad, con alcance global y cobertura en múltiples plataformas.</w:t>
      </w:r>
    </w:p>
    <w:p>
      <w:pPr>
        <w:pStyle w:val="Heading1"/>
        <w:spacing w:before="0" w:after="0" w:line="240" w:lineRule="auto"/>
      </w:pPr>
      <w:r>
        <w:t>Puntos Críticos Principales</w:t>
      </w:r>
    </w:p>
    <w:p>
      <w:pPr>
        <w:pStyle w:val="ListBullet"/>
        <w:spacing w:before="0" w:after="0" w:line="240" w:lineRule="auto"/>
      </w:pPr>
      <w:r>
        <w:t>Cesión de derechos exclusiva e irrevocable</w:t>
      </w:r>
    </w:p>
    <w:p>
      <w:pPr>
        <w:pStyle w:val="ListBullet"/>
        <w:spacing w:before="0" w:after="0" w:line="240" w:lineRule="auto"/>
      </w:pPr>
      <w:r>
        <w:t>Ausencia de regalías automáticas por explotaciones secundarias</w:t>
      </w:r>
    </w:p>
    <w:p>
      <w:pPr>
        <w:pStyle w:val="ListBullet"/>
        <w:spacing w:before="0" w:after="0" w:line="240" w:lineRule="auto"/>
      </w:pPr>
      <w:r>
        <w:t>Exclusividad laboral durante la vigencia</w:t>
      </w:r>
    </w:p>
    <w:p>
      <w:pPr>
        <w:pStyle w:val="ListBullet"/>
        <w:spacing w:before="0" w:after="0" w:line="240" w:lineRule="auto"/>
      </w:pPr>
      <w:r>
        <w:t>Facultad unilateral de rescisión por parte de la productora</w:t>
      </w:r>
    </w:p>
    <w:p>
      <w:pPr>
        <w:pStyle w:val="ListBullet"/>
        <w:spacing w:before="0" w:after="0" w:line="240" w:lineRule="auto"/>
      </w:pPr>
      <w:r>
        <w:t>Falta de detalle en el seguro contratado</w:t>
      </w:r>
    </w:p>
    <w:p>
      <w:pPr>
        <w:pStyle w:val="Heading1"/>
        <w:spacing w:before="0" w:after="0" w:line="240" w:lineRule="auto"/>
      </w:pPr>
      <w:r>
        <w:t>Hallazgos Principales</w:t>
      </w:r>
    </w:p>
    <w:p>
      <w:pPr>
        <w:pStyle w:val="ListBullet"/>
        <w:spacing w:before="0" w:after="0" w:line="240" w:lineRule="auto"/>
      </w:pPr>
      <w:r>
        <w:t>La cesión de derechos es amplia y sin limitaciones temporales o territoriales.</w:t>
      </w:r>
    </w:p>
    <w:p>
      <w:pPr>
        <w:pStyle w:val="ListBullet"/>
        <w:spacing w:before="0" w:after="0" w:line="240" w:lineRule="auto"/>
      </w:pPr>
      <w:r>
        <w:t>La remuneración es fija y no contempla regalías automáticas por futuras explotaciones.</w:t>
      </w:r>
    </w:p>
    <w:p>
      <w:pPr>
        <w:pStyle w:val="ListBullet"/>
        <w:spacing w:before="0" w:after="0" w:line="240" w:lineRule="auto"/>
      </w:pPr>
      <w:r>
        <w:t>La exclusividad puede restringir la actividad profesional del artista durante el contrato.</w:t>
      </w:r>
    </w:p>
    <w:p>
      <w:pPr>
        <w:pStyle w:val="ListBullet"/>
        <w:spacing w:before="0" w:after="0" w:line="240" w:lineRule="auto"/>
      </w:pPr>
      <w:r>
        <w:t>El seguro no especifica coberturas ni montos.</w:t>
      </w:r>
    </w:p>
    <w:p>
      <w:pPr>
        <w:pStyle w:val="ListBullet"/>
        <w:spacing w:before="0" w:after="0" w:line="240" w:lineRule="auto"/>
      </w:pPr>
      <w:r>
        <w:t>La productora puede rescindir el contrato sin causa justificada más allá del pago devengado.</w:t>
      </w:r>
    </w:p>
    <w:p>
      <w:pPr>
        <w:pStyle w:val="Heading1"/>
        <w:spacing w:before="0" w:after="0" w:line="240" w:lineRule="auto"/>
      </w:pPr>
      <w:r>
        <w:t>Implicancias Estratégicas a Mediano Plazo</w:t>
      </w:r>
    </w:p>
    <w:p>
      <w:pPr>
        <w:pStyle w:val="ListBullet"/>
        <w:spacing w:before="0" w:after="0" w:line="240" w:lineRule="auto"/>
      </w:pPr>
      <w:r>
        <w:t>El artista podría perder control sobre su imagen y su interpretación en el futuro.</w:t>
      </w:r>
    </w:p>
    <w:p>
      <w:pPr>
        <w:pStyle w:val="ListBullet"/>
        <w:spacing w:before="0" w:after="0" w:line="240" w:lineRule="auto"/>
      </w:pPr>
      <w:r>
        <w:t>Posibilidad de explotación comercial de la obra en nuevos formatos sin compensación adicional.</w:t>
      </w:r>
    </w:p>
    <w:p>
      <w:pPr>
        <w:pStyle w:val="ListBullet"/>
        <w:spacing w:before="0" w:after="0" w:line="240" w:lineRule="auto"/>
      </w:pPr>
      <w:r>
        <w:t>Limitación de oportunidades laborales durante el rodaje.</w:t>
      </w:r>
    </w:p>
    <w:p>
      <w:pPr>
        <w:pStyle w:val="ListBullet"/>
        <w:spacing w:before="0" w:after="0" w:line="240" w:lineRule="auto"/>
      </w:pPr>
      <w:r>
        <w:t>Riesgo de quedar sin ingresos si la productora rescinde anticipadamente.</w:t>
      </w:r>
    </w:p>
    <w:p>
      <w:pPr>
        <w:pStyle w:val="ListBullet"/>
        <w:spacing w:before="0" w:after="0" w:line="240" w:lineRule="auto"/>
      </w:pPr>
      <w:r>
        <w:t>Falta de protección adecuada ante accidentes o imprevistos durante el rodaje.</w:t>
      </w:r>
    </w:p>
    <w:p>
      <w:pPr>
        <w:pStyle w:val="Heading1"/>
        <w:spacing w:before="0" w:after="0" w:line="240" w:lineRule="auto"/>
      </w:pPr>
      <w:r>
        <w:t>Recomendación Profesional</w:t>
      </w:r>
    </w:p>
    <w:p>
      <w:pPr>
        <w:spacing w:before="0" w:after="0" w:line="240" w:lineRule="auto"/>
      </w:pPr>
      <w:r>
        <w:rPr>
          <w:b w:val="0"/>
        </w:rPr>
        <w:t>Revisar y negociar las cláusulas de cesión de derechos, exclusividad, compensaciones por explotaciones secundarias y condiciones del seguro para equilibrar la protección de ambas partes y reducir riesgos para el artista.</w:t>
      </w:r>
    </w:p>
    <w:p>
      <w:pPr>
        <w:pStyle w:val="Heading1"/>
        <w:spacing w:before="0" w:after="0" w:line="240" w:lineRule="auto"/>
      </w:pPr>
      <w:r>
        <w:t>Preguntas Clave Antes de Firmar</w:t>
      </w:r>
    </w:p>
    <w:p>
      <w:pPr>
        <w:pStyle w:val="ListBullet"/>
        <w:spacing w:before="0" w:after="0" w:line="240" w:lineRule="auto"/>
      </w:pPr>
      <w:r>
        <w:t>¿Qué coberturas específicas incluye el seguro contratado por la productora?</w:t>
      </w:r>
    </w:p>
    <w:p>
      <w:pPr>
        <w:pStyle w:val="ListBullet"/>
        <w:spacing w:before="0" w:after="0" w:line="240" w:lineRule="auto"/>
      </w:pPr>
      <w:r>
        <w:t>¿Se puede limitar la cesión de derechos a ciertos medios, territorios o plazos?</w:t>
      </w:r>
    </w:p>
    <w:p>
      <w:pPr>
        <w:pStyle w:val="ListBullet"/>
        <w:spacing w:before="0" w:after="0" w:line="240" w:lineRule="auto"/>
      </w:pPr>
      <w:r>
        <w:t>¿Cómo se definirán y negociarán las compensaciones por explotaciones secundarias?</w:t>
      </w:r>
    </w:p>
    <w:p>
      <w:pPr>
        <w:pStyle w:val="ListBullet"/>
        <w:spacing w:before="0" w:after="0" w:line="240" w:lineRule="auto"/>
      </w:pPr>
      <w:r>
        <w:t>¿Es posible acotar la exclusividad a producciones realmente competitivas?</w:t>
      </w:r>
    </w:p>
    <w:p>
      <w:pPr>
        <w:pStyle w:val="ListBullet"/>
        <w:spacing w:before="0" w:after="0" w:line="240" w:lineRule="auto"/>
      </w:pPr>
      <w:r>
        <w:t>¿Qué garantías existen para el pago en caso de rescisión anticipada?</w:t>
      </w:r>
    </w:p>
    <w:p>
      <w:pPr>
        <w:pStyle w:val="ListBullet"/>
        <w:spacing w:before="0" w:after="0" w:line="240" w:lineRule="auto"/>
      </w:pPr>
      <w:r>
        <w:t>¿Se puede establecer un mínimo garantizado en caso de cancelación del rodaje?</w:t>
      </w:r>
    </w:p>
    <w:p>
      <w:pPr>
        <w:pStyle w:val="Heading1"/>
        <w:spacing w:before="0" w:after="0" w:line="240" w:lineRule="auto"/>
      </w:pPr>
      <w:r>
        <w:t>Conclusión Profesional</w:t>
      </w:r>
    </w:p>
    <w:p>
      <w:pPr>
        <w:spacing w:before="0" w:after="0" w:line="240" w:lineRule="auto"/>
      </w:pPr>
      <w:r>
        <w:rPr>
          <w:b w:val="0"/>
        </w:rPr>
        <w:t>El contrato cubre los aspectos esenciales de la relación artística y de producción, pero presenta riesgos significativos para el artista en materia de derechos, compensaciones futuras y protección ante imprevistos. Se recomienda negociar ajustes en las cláusulas críticas antes de la firma.</w:t>
      </w:r>
    </w:p>
    <w:p>
      <w:pPr>
        <w:pStyle w:val="Heading1"/>
        <w:spacing w:before="0" w:after="0" w:line="240" w:lineRule="auto"/>
      </w:pPr>
      <w:r>
        <w:t>Nivel de Confianza del Análisis</w:t>
      </w:r>
    </w:p>
    <w:p>
      <w:pPr>
        <w:spacing w:before="0" w:after="0" w:line="240" w:lineRule="auto"/>
      </w:pPr>
      <w:r>
        <w:rPr>
          <w:b w:val="0"/>
        </w:rPr>
        <w:t>Nivel general: alto</w:t>
      </w:r>
    </w:p>
    <w:p>
      <w:pPr>
        <w:spacing w:before="0" w:after="0" w:line="240" w:lineRule="auto"/>
      </w:pPr>
      <w:r>
        <w:rPr>
          <w:b/>
        </w:rPr>
        <w:t>Fundamento:</w:t>
      </w:r>
    </w:p>
    <w:p>
      <w:pPr>
        <w:spacing w:before="0" w:after="0" w:line="240" w:lineRule="auto"/>
        <w:ind w:left="360"/>
      </w:pPr>
      <w:r>
        <w:rPr>
          <w:b w:val="0"/>
        </w:rPr>
        <w:t>El texto contractual es claro, completo y específico en la mayoría de las cláusulas relevantes para el sector audiovisual.</w:t>
      </w:r>
    </w:p>
    <w:p>
      <w:pPr>
        <w:pStyle w:val="Heading1"/>
        <w:spacing w:before="0" w:after="0" w:line="240" w:lineRule="auto"/>
      </w:pPr>
      <w:r>
        <w:t>Sistema de Análisis Utilizado</w:t>
      </w:r>
    </w:p>
    <w:p>
      <w:pPr>
        <w:spacing w:before="0" w:after="0" w:line="240" w:lineRule="auto"/>
      </w:pPr>
      <w:r>
        <w:rPr>
          <w:b/>
        </w:rPr>
        <w:t>Motor de Inteligencia Artificial</w:t>
      </w:r>
    </w:p>
    <w:p>
      <w:pPr>
        <w:spacing w:before="0" w:after="0" w:line="240" w:lineRule="auto"/>
      </w:pPr>
      <w:r>
        <w:rPr>
          <w:b w:val="0"/>
        </w:rPr>
        <w:t>Modelo utilizado: gpt-4.1</w:t>
      </w:r>
    </w:p>
    <w:p>
      <w:pPr>
        <w:spacing w:before="0" w:after="0" w:line="240" w:lineRule="auto"/>
      </w:pPr>
      <w:r>
        <w:rPr>
          <w:b w:val="0"/>
        </w:rPr>
        <w:t>Perfil de análisis: tecnico</w:t>
      </w:r>
    </w:p>
    <w:p>
      <w:pPr>
        <w:spacing w:before="0" w:after="0" w:line="240" w:lineRule="auto"/>
      </w:pPr>
      <w:r>
        <w:rPr>
          <w:b/>
        </w:rPr>
        <w:t>Motor Jurídico-Contractual</w:t>
      </w:r>
    </w:p>
    <w:p>
      <w:pPr>
        <w:spacing w:before="0" w:after="0" w:line="240" w:lineRule="auto"/>
      </w:pPr>
      <w:r>
        <w:rPr>
          <w:b w:val="0"/>
        </w:rPr>
        <w:t>Versión del motor: 4.1_audiovisual_json_unificado_parse_robusto</w:t>
      </w:r>
    </w:p>
    <w:p>
      <w:pPr>
        <w:spacing w:before="0" w:after="0" w:line="240" w:lineRule="auto"/>
      </w:pPr>
      <w:r>
        <w:rPr>
          <w:b w:val="0"/>
        </w:rPr>
        <w:t>Versión del scoring: 3.2_aud_productor_umbral_sectorial</w:t>
      </w:r>
    </w:p>
    <w:p>
      <w:pPr>
        <w:pStyle w:val="Heading1"/>
        <w:spacing w:before="0" w:after="0" w:line="240" w:lineRule="auto"/>
      </w:pPr>
      <w:r>
        <w:t>Resultados del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Score total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Nivel de riesgo</w:t>
            </w:r>
          </w:p>
        </w:tc>
        <w:tc>
          <w:tcPr>
            <w:tcW w:type="dxa" w:w="4320"/>
          </w:tcPr>
          <w:p>
            <w:r>
              <w:t>medio</w:t>
            </w:r>
          </w:p>
        </w:tc>
      </w:tr>
      <w:tr>
        <w:tc>
          <w:tcPr>
            <w:tcW w:type="dxa" w:w="4320"/>
          </w:tcPr>
          <w:p>
            <w:r>
              <w:t>Cantidad de riesgos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Riesgos bajos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  <w:spacing w:before="0" w:after="0" w:line="240" w:lineRule="auto"/>
      </w:pPr>
      <w:r>
        <w:t>Anexo Técnico - Detalle Ampliado de Riesgos</w:t>
      </w:r>
    </w:p>
    <w:p>
      <w:pPr>
        <w:spacing w:before="0" w:after="0" w:line="240" w:lineRule="auto"/>
      </w:pPr>
      <w:r>
        <w:rPr>
          <w:b/>
        </w:rPr>
        <w:t>Riesgo 1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La cesión de derechos es exclusiva, irrevocable y por el máximo plazo legal, sin limitaciones claras para el artista.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Negociar límites temporales o condiciones de reversión para proteger los intereses del artista.</w:t>
      </w:r>
    </w:p>
    <w:p>
      <w:pPr>
        <w:spacing w:before="0" w:after="0" w:line="240" w:lineRule="auto"/>
      </w:pPr>
      <w:r>
        <w:rPr>
          <w:b/>
        </w:rPr>
        <w:t>Riesgo 2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financiero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El pago de la remuneración está condicionado a hitos (inicio y finalización de participación), lo que puede generar incertidumbre si el rodaje se retrasa o se modifica el cronograma.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Solicitar mayor claridad sobre definiciones de hitos y mecanismos de pago en caso de cambios en el cronograma.</w:t>
      </w:r>
    </w:p>
    <w:p>
      <w:pPr>
        <w:spacing w:before="0" w:after="0" w:line="240" w:lineRule="auto"/>
      </w:pPr>
      <w:r>
        <w:rPr>
          <w:b/>
        </w:rPr>
        <w:t>Riesgo 3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financiero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No se prevén regalías automáticas por explotaciones secundarias; la compensación adicional queda sujeta a negociación futura.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Establecer criterios claros para la compensación por explotaciones secundarias desde el inicio.</w:t>
      </w:r>
    </w:p>
    <w:p>
      <w:pPr>
        <w:spacing w:before="0" w:after="0" w:line="240" w:lineRule="auto"/>
      </w:pPr>
      <w:r>
        <w:rPr>
          <w:b/>
        </w:rPr>
        <w:t>Riesgo 4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operativo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La exclusividad durante la vigencia del contrato puede limitar oportunidades laborales del artista.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Definir con mayor precisión el alcance de la exclusividad y limitarla a lo estrictamente necesario.</w:t>
      </w:r>
    </w:p>
    <w:p>
      <w:pPr>
        <w:spacing w:before="0" w:after="0" w:line="240" w:lineRule="auto"/>
      </w:pPr>
      <w:r>
        <w:rPr>
          <w:b/>
        </w:rPr>
        <w:t>Riesgo 5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La productora puede rescindir el contrato unilateralmente por razones artísticas, técnicas o de producción.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Negociar indemnizaciones o pagos mínimos garantizados en caso de rescisión anticipada.</w:t>
      </w:r>
    </w:p>
    <w:p>
      <w:pPr>
        <w:spacing w:before="0" w:after="0" w:line="240" w:lineRule="auto"/>
      </w:pPr>
      <w:r>
        <w:rPr>
          <w:b/>
        </w:rPr>
        <w:t>Riesgo 6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operativo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El seguro contratado por la productora se define como 'razonable', sin especificar coberturas ni montos.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Solicitar detalle de las coberturas del seguro y verificar que cubra todos los riesgos relevantes para el artista.</w:t>
      </w:r>
    </w:p>
    <w:p>
      <w:pPr>
        <w:spacing w:before="0" w:after="0" w:line="240" w:lineRule="auto"/>
      </w:pPr>
      <w:r>
        <w:rPr>
          <w:b/>
        </w:rPr>
        <w:t>Riesgo 7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legal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La cesión de derechos abarca todos los medios y territorios, incluyendo futuros formatos no conocidos.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Limitar la cesión a medios y formatos concretos o prever revisiones en caso de nuevas tecnologías.</w:t>
      </w:r>
    </w:p>
    <w:p>
      <w:pPr>
        <w:spacing w:before="0" w:after="0" w:line="240" w:lineRule="auto"/>
      </w:pPr>
      <w:r>
        <w:rPr>
          <w:b/>
        </w:rPr>
        <w:t>Riesgo 8</w:t>
      </w:r>
    </w:p>
    <w:p>
      <w:pPr>
        <w:spacing w:before="0" w:after="0" w:line="240" w:lineRule="auto"/>
      </w:pPr>
      <w:r>
        <w:rPr>
          <w:b w:val="0"/>
        </w:rPr>
        <w:t>Severidad: Baja</w:t>
      </w:r>
    </w:p>
    <w:p>
      <w:pPr>
        <w:spacing w:before="0" w:after="0" w:line="240" w:lineRule="auto"/>
      </w:pPr>
      <w:r>
        <w:rPr>
          <w:b w:val="0"/>
        </w:rPr>
        <w:t>Impacto: reputacional</w:t>
      </w:r>
    </w:p>
    <w:p>
      <w:pPr>
        <w:spacing w:before="0" w:after="0" w:line="240" w:lineRule="auto"/>
      </w:pPr>
      <w:r>
        <w:rPr>
          <w:b/>
        </w:rPr>
        <w:t>Descripción:</w:t>
      </w:r>
    </w:p>
    <w:p>
      <w:pPr>
        <w:spacing w:before="0" w:after="0" w:line="240" w:lineRule="auto"/>
        <w:ind w:left="360"/>
      </w:pPr>
      <w:r>
        <w:rPr>
          <w:b w:val="0"/>
        </w:rPr>
        <w:t>No se detallan obligaciones específicas respecto a la promoción ni límites de uso de la imagen del artista.</w:t>
      </w:r>
    </w:p>
    <w:p>
      <w:pPr>
        <w:spacing w:before="0" w:after="0" w:line="240" w:lineRule="auto"/>
      </w:pPr>
      <w:r>
        <w:rPr>
          <w:b/>
        </w:rPr>
        <w:t>Sugerencia / mitigación:</w:t>
      </w:r>
    </w:p>
    <w:p>
      <w:pPr>
        <w:spacing w:before="0" w:after="0" w:line="240" w:lineRule="auto"/>
        <w:ind w:left="360"/>
      </w:pPr>
      <w:r>
        <w:rPr>
          <w:b w:val="0"/>
        </w:rPr>
        <w:t>Acordar límites y condiciones para el uso promocional y la imagen del artista.</w:t>
      </w:r>
    </w:p>
    <w:p>
      <w:pPr>
        <w:spacing w:before="0" w:after="0" w:line="240" w:lineRule="auto"/>
      </w:pPr>
      <w:r>
        <w:rPr>
          <w:b w:val="0"/>
        </w:rPr>
        <w:t>Este informe fue generado mediante un sistema automatizado de análisis contractual basado en inteligencia artificial y un motor de evaluación jurídica propietario.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