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jc w:val="center"/>
                        </w:pPr>
                      </w:p>
                      <w:p>
                        <w:pPr>
                          <w:spacing w:before="2000" w:after="0"/>
                          <w:jc w:val="center"/>
                        </w:pPr>
                        <w:r>
                          <w:rPr>
                            <w:rFonts w:ascii="Montserrat" w:cs="Montserrat" w:eastAsia="Montserrat" w:hAnsi="Montserrat"/>
                            <w:b/>
                            <w:bCs/>
                            <w:sz w:val="28"/>
                            <w:szCs w:val="28"/>
                          </w:rPr>
                          <w:t xml:space="preserve">Himachal Pradesh University,</w:t>
                        </w:r>
                      </w:p>
                      <w:p>
                        <w:pPr>
                          <w:spacing w:after="0"/>
                          <w:jc w:val="center"/>
                        </w:pPr>
                        <w:r>
                          <w:rPr>
                            <w:rFonts w:ascii="Montserrat" w:cs="Montserrat" w:eastAsia="Montserrat" w:hAnsi="Montserrat"/>
                            <w:b/>
                            <w:bCs/>
                            <w:sz w:val="24"/>
                            <w:szCs w:val="24"/>
                          </w:rPr>
                          <w:t xml:space="preserve">(NAAC Accredited ‘A’ Grade University)</w:t>
                        </w:r>
                      </w:p>
                      <w:p>
                        <w:pPr>
                          <w:spacing w:after="480"/>
                          <w:jc w:val="center"/>
                        </w:pPr>
                        <w:r>
                          <w:rPr>
                            <w:rFonts w:ascii="Montserrat" w:cs="Montserrat" w:eastAsia="Montserrat" w:hAnsi="Montserrat"/>
                            <w:b/>
                            <w:bCs/>
                            <w:sz w:val="24"/>
                            <w:szCs w:val="24"/>
                          </w:rPr>
                          <w:t xml:space="preserve">“Test Dept”</w:t>
                        </w:r>
                      </w:p>
                      <w:p>
                        <w:pPr>
                          <w:spacing w:before="480" w:after="48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before="480"/>
                          <w:jc w:val="center"/>
                        </w:pPr>
                        <w:r>
                          <w:rPr>
                            <w:rFonts w:ascii="Montserrat" w:cs="Montserrat" w:eastAsia="Montserrat" w:hAnsi="Montserrat"/>
                            <w:b/>
                            <w:bCs/>
                            <w:sz w:val="32"/>
                            <w:szCs w:val="32"/>
                          </w:rPr>
                          <w:t xml:space="preserve">Bid Document for</w:t>
                        </w:r>
                      </w:p>
                      <w:p>
                        <w:pPr>
                          <w:spacing w:before="120"/>
                          <w:jc w:val="center"/>
                        </w:pPr>
                        <w:r>
                          <w:rPr>
                            <w:rFonts w:ascii="Montserrat" w:cs="Montserrat" w:eastAsia="Montserrat" w:hAnsi="Montserrat"/>
                            <w:sz w:val="24"/>
                            <w:szCs w:val="24"/>
                          </w:rPr>
                          <w:t xml:space="preserve">Test Tender for DOCX Verification</w:t>
                        </w:r>
                      </w:p>
                      <w:p>
                        <w:pPr>
                          <w:spacing w:before="120"/>
                          <w:jc w:val="center"/>
                        </w:pPr>
                        <w:r>
                          <w:rPr>
                            <w:rFonts w:ascii="Montserrat" w:cs="Montserrat" w:eastAsia="Montserrat" w:hAnsi="Montserrat"/>
                            <w:b/>
                            <w:bCs/>
                            <w:sz w:val="24"/>
                            <w:szCs w:val="24"/>
                          </w:rPr>
                          <w:t xml:space="preserve">for</w:t>
                        </w:r>
                      </w:p>
                      <w:p>
                        <w:pPr>
                          <w:spacing w:before="120" w:after="960"/>
                          <w:jc w:val="center"/>
                        </w:pPr>
                        <w:r>
                          <w:rPr>
                            <w:rFonts w:ascii="Montserrat" w:cs="Montserrat" w:eastAsia="Montserrat" w:hAnsi="Montserrat"/>
                            <w:sz w:val="24"/>
                            <w:szCs w:val="24"/>
                          </w:rPr>
                          <w:t xml:space="preserve">Test Dept</w:t>
                        </w:r>
                      </w:p>
                      <w:p>
                        <w:pPr>
                          <w:spacing w:before="480"/>
                        </w:pPr>
                        <w:r>
                          <w:rPr>
                            <w:rFonts w:ascii="Montserrat" w:cs="Montserrat" w:eastAsia="Montserrat" w:hAnsi="Montserrat"/>
                            <w:b/>
                            <w:bCs/>
                            <w:sz w:val="22"/>
                            <w:szCs w:val="22"/>
                          </w:rPr>
                          <w:t xml:space="preserve">Website: </w:t>
                        </w:r>
                        <w:r>
                          <w:rPr>
                            <w:rFonts w:ascii="Montserrat" w:cs="Montserrat" w:eastAsia="Montserrat" w:hAnsi="Montserrat"/>
                            <w:color w:val="0000FF"/>
                            <w:sz w:val="22"/>
                            <w:szCs w:val="22"/>
                            <w:u w:val="single"/>
                          </w:rPr>
                          <w:t xml:space="preserve">https://www.hpuniv.ac.in</w:t>
                        </w:r>
                      </w:p>
                      <w:p>
                        <w:r>
                          <w:rPr>
                            <w:rFonts w:ascii="Montserrat" w:cs="Montserrat" w:eastAsia="Montserrat" w:hAnsi="Montserrat"/>
                            <w:b/>
                            <w:bCs/>
                            <w:sz w:val="22"/>
                            <w:szCs w:val="22"/>
                          </w:rPr>
                          <w:t xml:space="preserve">E-mail: </w:t>
                        </w:r>
                        <w:r>
                          <w:rPr>
                            <w:rFonts w:ascii="Montserrat" w:cs="Montserrat" w:eastAsia="Montserrat" w:hAnsi="Montserrat"/>
                            <w:sz w:val="22"/>
                            <w:szCs w:val="22"/>
                          </w:rPr>
                          <w:t xml:space="preserve">test@example.com</w:t>
                        </w:r>
                      </w:p>
                    </w:tc>
                  </w:tr>
                </w:tbl>
                <w:p/>
              </w:tc>
            </w:tr>
          </w:tbl>
          <w:p/>
        </w:tc>
      </w:tr>
    </w:tbl>
    <w:p>
      <w:pPr>
        <w:sectPr>
          <w:footerReference w:type="default" r:id="rId6"/>
          <w:pgSz w:w="11906" w:h="16838" w:orient="portrait"/>
          <w:pgMar w:top="567" w:right="567" w:bottom="567" w:left="567" w:header="708" w:footer="708" w:gutter="0"/>
          <w:pgNumType/>
          <w:docGrid w:linePitch="360"/>
        </w:sectPr>
      </w:pPr>
    </w:p>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spacing w:after="400"/>
                          <w:jc w:val="center"/>
                        </w:pPr>
                        <w:r>
                          <w:rPr>
                            <w:rFonts w:ascii="Montserrat" w:cs="Montserrat" w:eastAsia="Montserrat" w:hAnsi="Montserrat"/>
                            <w:b/>
                            <w:bCs/>
                            <w:sz w:val="24"/>
                            <w:szCs w:val="24"/>
                            <w:u w:val="single"/>
                          </w:rP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sz="2"/>
                                <w:left w:val="single" w:sz="2"/>
                                <w:bottom w:val="single" w:sz="2"/>
                                <w:right w:val="single" w:sz="2"/>
                              </w:tcBorders>
                              <w:shd w:fill="F0F0F0"/>
                              <w:tcMar>
                                <w:top w:type="dxa" w:w="100"/>
                                <w:left w:type="dxa" w:w="100"/>
                                <w:bottom w:type="dxa" w:w="100"/>
                                <w:right w:type="dxa" w:w="100"/>
                              </w:tcMar>
                            </w:tcPr>
                            <w:p>
                              <w:r>
                                <w:t xml:space="preserve">Sr. No.</w:t>
                              </w:r>
                            </w:p>
                          </w:tc>
                          <w:tc>
                            <w:tcPr>
                              <w:tcW w:type="pct" w:w="30%"/>
                              <w:tcBorders>
                                <w:top w:val="single" w:sz="2"/>
                                <w:left w:val="single" w:sz="2"/>
                                <w:bottom w:val="single" w:sz="2"/>
                                <w:right w:val="single" w:sz="2"/>
                              </w:tcBorders>
                              <w:shd w:fill="F0F0F0"/>
                              <w:tcMar>
                                <w:top w:type="dxa" w:w="100"/>
                                <w:left w:type="dxa" w:w="100"/>
                                <w:bottom w:type="dxa" w:w="100"/>
                                <w:right w:type="dxa" w:w="100"/>
                              </w:tcMar>
                            </w:tcPr>
                            <w:p>
                              <w:r>
                                <w:t xml:space="preserve">Description</w:t>
                              </w:r>
                            </w:p>
                          </w:tc>
                          <w:tc>
                            <w:tcPr>
                              <w:tcW w:type="pct" w:w="60%"/>
                              <w:tcBorders>
                                <w:top w:val="single" w:sz="2"/>
                                <w:left w:val="single" w:sz="2"/>
                                <w:bottom w:val="single" w:sz="2"/>
                                <w:right w:val="single" w:sz="2"/>
                              </w:tcBorders>
                              <w:shd w:fill="F0F0F0"/>
                              <w:tcMar>
                                <w:top w:type="dxa" w:w="100"/>
                                <w:left w:type="dxa" w:w="100"/>
                                <w:bottom w:type="dxa" w:w="100"/>
                                <w:right w:type="dxa" w:w="100"/>
                              </w:tcMar>
                            </w:tcPr>
                            <w:p>
                              <w:r>
                                <w:t xml:space="preserve">Details</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Item Description</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Test Tender for DOCX Verification</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2.</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Quantity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100 Units</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3.</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Department</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Test Dept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4.</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Start Date &amp; Time</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5.</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End Date &amp; Time</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6.</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Pre-Bid Meeting</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7.</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Earnest Money Deposit (EMD)</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5000</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8.</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Performance Security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10000</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9.</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Pledge of EMD / PBG</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EMD and Performance Bank Guarantee (PBG) must be pledged only in the name of: Test Officer</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Validity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120 days from the date of publication of bid.</w:t>
                              </w:r>
                            </w:p>
                          </w:tc>
                        </w:tr>
                      </w:tbl>
                      <w:p>
                        <w:pPr>
                          <w:pBdr>
                            <w:top w:val="single" w:color="CCCCCC" w:sz="2"/>
                            <w:bottom w:val="single" w:color="CCCCCC" w:sz="2"/>
                            <w:left w:val="single" w:color="CCCCCC" w:sz="2"/>
                            <w:right w:val="single" w:color="CCCCCC" w:sz="2"/>
                          </w:pBdr>
                          <w:shd w:fill="F9FAFB"/>
                          <w:spacing w:before="400" w:after="400"/>
                        </w:pPr>
                        <w:r>
                          <w:rPr>
                            <w:rFonts w:ascii="Montserrat" w:cs="Montserrat" w:eastAsia="Montserrat" w:hAnsi="Montserrat"/>
                            <w:b/>
                            <w:bCs/>
                            <w:sz w:val="18"/>
                            <w:szCs w:val="18"/>
                          </w:rPr>
                          <w:t xml:space="preserve">Note: The terms and conditions specified in this tender document shall prevail over the terms and conditions available on the GeM portal in case of any conflict.</w:t>
                        </w:r>
                      </w:p>
                      <w:p>
                        <w:pPr>
                          <w:spacing w:before="400" w:after="240"/>
                          <w:jc w:val="center"/>
                        </w:pPr>
                        <w:r>
                          <w:rPr>
                            <w:rFonts w:ascii="Montserrat" w:cs="Montserrat" w:eastAsia="Montserrat" w:hAnsi="Montserrat"/>
                            <w:b/>
                            <w:bCs/>
                            <w:sz w:val="24"/>
                            <w:szCs w:val="24"/>
                            <w:u w:val="single"/>
                          </w:rPr>
                          <w:t xml:space="preserve">SECTION I: INSTRUCTIONS FOR BIDDERS</w:t>
                        </w:r>
                      </w:p>
                      <w:p>
                        <w:pPr>
                          <w:spacing w:after="240"/>
                          <w:jc w:val="both"/>
                        </w:pPr>
                        <w:r>
                          <w:rPr>
                            <w:rFonts w:ascii="Montserrat" w:cs="Montserrat" w:eastAsia="Montserrat" w:hAnsi="Montserrat"/>
                            <w:b/>
                            <w:bCs/>
                            <w:sz w:val="20"/>
                            <w:szCs w:val="20"/>
                          </w:rPr>
                          <w:t xml:space="preserve">Bid Submission: </w:t>
                        </w:r>
                        <w:r>
                          <w:rPr>
                            <w:rFonts w:ascii="Montserrat" w:cs="Montserrat" w:eastAsia="Montserrat" w:hAnsi="Montserrat"/>
                            <w:sz w:val="20"/>
                            <w:szCs w:val="20"/>
                          </w:rPr>
                          <w:t xml:space="preserve">Bidders must be registered on the Government e-Marketplace (GeM) portal. All bids, including technical and financial components, must be submitted exclusively online through the GeM portal (gem.gov.in) before the specified deadline. Physical or offline bids will not be accepted.</w:t>
                        </w:r>
                      </w:p>
                      <w:p>
                        <w:pPr>
                          <w:spacing w:after="240"/>
                          <w:jc w:val="both"/>
                        </w:pPr>
                        <w:r>
                          <w:rPr>
                            <w:rFonts w:ascii="Montserrat" w:cs="Montserrat" w:eastAsia="Montserrat" w:hAnsi="Montserrat"/>
                            <w:b/>
                            <w:bCs/>
                            <w:sz w:val="20"/>
                            <w:szCs w:val="20"/>
                          </w:rPr>
                          <w:t xml:space="preserve">Governing Terms: </w:t>
                        </w:r>
                        <w:r>
                          <w:rPr>
                            <w:rFonts w:ascii="Montserrat" w:cs="Montserrat" w:eastAsia="Montserrat" w:hAnsi="Montserrat"/>
                            <w:sz w:val="20"/>
                            <w:szCs w:val="20"/>
                          </w:rPr>
                          <w:t xml:space="preserve">This bid process will be governed by the General Terms and Conditions (GTC) of GeM in addition to the Additional Terms and Conditions (ATC) specified in this document. In case of any conflict, the terms specified in this document will prevail.</w:t>
                        </w:r>
                      </w:p>
                    </w:tc>
                  </w:tr>
                </w:tbl>
                <w:p/>
              </w:tc>
            </w:tr>
          </w:tbl>
          <w:p/>
        </w:tc>
      </w:tr>
    </w:tbl>
    <w:p>
      <w:pPr>
        <w:sectPr>
          <w:footerReference w:type="default" r:id="rId7"/>
          <w:pgSz w:w="11906" w:h="16838" w:orient="portrait"/>
          <w:pgMar w:top="567" w:right="567" w:bottom="567" w:left="567" w:header="708" w:footer="708" w:gutter="0"/>
          <w:pgNumType/>
          <w:docGrid w:linePitch="360"/>
        </w:sectPr>
      </w:pPr>
    </w:p>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spacing w:after="240"/>
                          <w:jc w:val="both"/>
                        </w:pPr>
                        <w:r>
                          <w:rPr>
                            <w:rFonts w:ascii="Montserrat" w:cs="Montserrat" w:eastAsia="Montserrat" w:hAnsi="Montserrat"/>
                            <w:b/>
                            <w:bCs/>
                            <w:sz w:val="20"/>
                            <w:szCs w:val="20"/>
                          </w:rPr>
                          <w:t xml:space="preserve">Digital Signature: </w:t>
                        </w:r>
                        <w:r>
                          <w:rPr>
                            <w:rFonts w:ascii="Montserrat" w:cs="Montserrat" w:eastAsia="Montserrat" w:hAnsi="Montserrat"/>
                            <w:sz w:val="20"/>
                            <w:szCs w:val="20"/>
                          </w:rPr>
                          <w:t xml:space="preserve">Bids must be digitally signed by an authorized representative of the bidding firm using a valid Class-II or Class-III Digital Signature Certificate (DSC).</w:t>
                        </w:r>
                      </w:p>
                      <w:p>
                        <w:pPr>
                          <w:spacing w:after="240"/>
                          <w:jc w:val="both"/>
                        </w:pPr>
                        <w:r>
                          <w:rPr>
                            <w:rFonts w:ascii="Montserrat" w:cs="Montserrat" w:eastAsia="Montserrat" w:hAnsi="Montserrat"/>
                            <w:b/>
                            <w:bCs/>
                            <w:sz w:val="20"/>
                            <w:szCs w:val="20"/>
                          </w:rPr>
                          <w:t xml:space="preserve">Documentation: </w:t>
                        </w:r>
                        <w:r>
                          <w:rPr>
                            <w:rFonts w:ascii="Montserrat" w:cs="Montserrat" w:eastAsia="Montserrat" w:hAnsi="Montserrat"/>
                            <w:sz w:val="20"/>
                            <w:szCs w:val="20"/>
                          </w:rPr>
                          <w:t xml:space="preserve">Bidders are required to upload scanned copies of all necessary documents as specified in this bid document. All uploaded documents must be clear, legible, and duly signed and stamped by the authorized signatory.</w:t>
                        </w:r>
                      </w:p>
                    </w:tc>
                  </w:tr>
                </w:tbl>
                <w:p/>
              </w:tc>
            </w:tr>
          </w:tbl>
          <w:p/>
        </w:tc>
      </w:tr>
    </w:tbl>
    <w:sectPr>
      <w:footerReference w:type="default" r:id="rId8"/>
      <w:pgSz w:w="11906" w:h="16838"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9153ad4fd68ad8711b050fd70f163d79d5d5a189.undefined"/><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2025-12-02T10:22:27.474Z</dcterms:created>
  <dcterms:modified xsi:type="dcterms:W3CDTF">2025-12-02T10:22:27.474Z</dcterms:modified>
</cp:coreProperties>
</file>

<file path=docProps/custom.xml><?xml version="1.0" encoding="utf-8"?>
<Properties xmlns="http://schemas.openxmlformats.org/officeDocument/2006/custom-properties" xmlns:vt="http://schemas.openxmlformats.org/officeDocument/2006/docPropsVTypes"/>
</file>