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AC3EDAC" w14:textId="77777777" w:rsidR="00D740EA" w:rsidRPr="00FA0E1F" w:rsidRDefault="00EC46F6">
      <w:pPr>
        <w:shd w:val="clear" w:color="auto" w:fill="FFFFFF"/>
        <w:spacing w:after="160" w:line="240" w:lineRule="auto"/>
        <w:rPr>
          <w:b/>
          <w:i/>
          <w:color w:val="FF0000"/>
          <w:sz w:val="24"/>
          <w:szCs w:val="24"/>
        </w:rPr>
      </w:pPr>
      <w:r w:rsidRPr="00FA0E1F">
        <w:rPr>
          <w:b/>
          <w:i/>
          <w:color w:val="FF0000"/>
          <w:sz w:val="24"/>
          <w:szCs w:val="24"/>
        </w:rPr>
        <w:t xml:space="preserve">NYCCAS air pollution </w:t>
      </w:r>
      <w:proofErr w:type="spellStart"/>
      <w:r w:rsidRPr="00FA0E1F">
        <w:rPr>
          <w:b/>
          <w:i/>
          <w:color w:val="FF0000"/>
          <w:sz w:val="24"/>
          <w:szCs w:val="24"/>
        </w:rPr>
        <w:t>rasters</w:t>
      </w:r>
      <w:proofErr w:type="spellEnd"/>
    </w:p>
    <w:p w14:paraId="2981CB02" w14:textId="0B32F37B" w:rsidR="00EC46F6" w:rsidRPr="00FA0E1F" w:rsidRDefault="00EC46F6">
      <w:pPr>
        <w:shd w:val="clear" w:color="auto" w:fill="FFFFFF"/>
        <w:spacing w:after="160" w:line="240" w:lineRule="auto"/>
        <w:rPr>
          <w:i/>
          <w:sz w:val="24"/>
          <w:szCs w:val="24"/>
        </w:rPr>
      </w:pPr>
      <w:r w:rsidRPr="00FA0E1F">
        <w:rPr>
          <w:i/>
          <w:sz w:val="24"/>
          <w:szCs w:val="24"/>
        </w:rPr>
        <w:t>Created 05/10/2017</w:t>
      </w:r>
      <w:r w:rsidRPr="00FA0E1F">
        <w:rPr>
          <w:i/>
          <w:sz w:val="24"/>
          <w:szCs w:val="24"/>
        </w:rPr>
        <w:br/>
        <w:t>Last Updated 03/</w:t>
      </w:r>
      <w:r w:rsidR="00FA0E1F" w:rsidRPr="00FA0E1F">
        <w:rPr>
          <w:i/>
          <w:sz w:val="24"/>
          <w:szCs w:val="24"/>
        </w:rPr>
        <w:t>14</w:t>
      </w:r>
      <w:r w:rsidRPr="00FA0E1F">
        <w:rPr>
          <w:i/>
          <w:sz w:val="24"/>
          <w:szCs w:val="24"/>
        </w:rPr>
        <w:t>/20</w:t>
      </w:r>
      <w:r w:rsidR="00031914" w:rsidRPr="00FA0E1F">
        <w:rPr>
          <w:i/>
          <w:sz w:val="24"/>
          <w:szCs w:val="24"/>
        </w:rPr>
        <w:t>2</w:t>
      </w:r>
      <w:r w:rsidR="00FA0E1F" w:rsidRPr="00FA0E1F">
        <w:rPr>
          <w:i/>
          <w:sz w:val="24"/>
          <w:szCs w:val="24"/>
        </w:rPr>
        <w:t>2</w:t>
      </w:r>
    </w:p>
    <w:p w14:paraId="7355D84D" w14:textId="77777777" w:rsidR="00D740EA" w:rsidRPr="00FA0E1F" w:rsidRDefault="00EC46F6">
      <w:pPr>
        <w:shd w:val="clear" w:color="auto" w:fill="FFFFFF"/>
        <w:spacing w:after="160" w:line="240" w:lineRule="auto"/>
        <w:rPr>
          <w:i/>
          <w:sz w:val="24"/>
          <w:szCs w:val="24"/>
        </w:rPr>
      </w:pPr>
      <w:r w:rsidRPr="00FA0E1F">
        <w:rPr>
          <w:i/>
          <w:sz w:val="24"/>
          <w:szCs w:val="24"/>
        </w:rPr>
        <w:t>Sarah Johnson, DOHMH</w:t>
      </w:r>
    </w:p>
    <w:p w14:paraId="3F57F43D" w14:textId="77777777" w:rsidR="00D740EA" w:rsidRPr="00FA0E1F" w:rsidRDefault="00D740EA">
      <w:pPr>
        <w:shd w:val="clear" w:color="auto" w:fill="FFFFFF"/>
        <w:spacing w:after="160"/>
        <w:rPr>
          <w:b/>
          <w:sz w:val="24"/>
          <w:szCs w:val="24"/>
        </w:rPr>
      </w:pPr>
    </w:p>
    <w:p w14:paraId="2C41A227" w14:textId="77777777" w:rsidR="00D740EA" w:rsidRPr="00FA0E1F" w:rsidRDefault="00EC46F6" w:rsidP="00EC46F6">
      <w:pPr>
        <w:shd w:val="clear" w:color="auto" w:fill="FFFFFF"/>
        <w:spacing w:after="160"/>
        <w:rPr>
          <w:color w:val="980000"/>
          <w:sz w:val="24"/>
          <w:szCs w:val="24"/>
          <w:u w:val="single"/>
        </w:rPr>
      </w:pPr>
      <w:r w:rsidRPr="00FA0E1F">
        <w:rPr>
          <w:b/>
          <w:sz w:val="24"/>
          <w:szCs w:val="24"/>
        </w:rPr>
        <w:t xml:space="preserve">What’s </w:t>
      </w:r>
      <w:proofErr w:type="gramStart"/>
      <w:r w:rsidRPr="00FA0E1F">
        <w:rPr>
          <w:b/>
          <w:sz w:val="24"/>
          <w:szCs w:val="24"/>
        </w:rPr>
        <w:t>In</w:t>
      </w:r>
      <w:proofErr w:type="gramEnd"/>
      <w:r w:rsidRPr="00FA0E1F">
        <w:rPr>
          <w:b/>
          <w:sz w:val="24"/>
          <w:szCs w:val="24"/>
        </w:rPr>
        <w:t xml:space="preserve"> This Dataset? </w:t>
      </w:r>
      <w:r w:rsidRPr="00FA0E1F">
        <w:rPr>
          <w:i/>
          <w:sz w:val="24"/>
          <w:szCs w:val="24"/>
        </w:rPr>
        <w:br/>
      </w:r>
      <w:r w:rsidRPr="00FA0E1F">
        <w:rPr>
          <w:i/>
          <w:sz w:val="24"/>
          <w:szCs w:val="24"/>
        </w:rPr>
        <w:br/>
        <w:t>Citywide raster files of annual average predicted surface for nitrogen dioxide (NO2), fine particulate matter (PM2.5), black carbon (BC), and nitric oxide (NO); summer average for ozone (O3) and winter average for sulfur dioxide (SO2).</w:t>
      </w:r>
    </w:p>
    <w:p w14:paraId="6CF66B69" w14:textId="77777777" w:rsidR="00D740EA" w:rsidRPr="00FA0E1F" w:rsidRDefault="00EC46F6">
      <w:pPr>
        <w:rPr>
          <w:b/>
          <w:sz w:val="24"/>
          <w:szCs w:val="24"/>
        </w:rPr>
      </w:pPr>
      <w:r w:rsidRPr="00FA0E1F">
        <w:rPr>
          <w:b/>
          <w:sz w:val="24"/>
          <w:szCs w:val="24"/>
        </w:rPr>
        <w:t xml:space="preserve">Who Manages This Data?  </w:t>
      </w:r>
    </w:p>
    <w:p w14:paraId="448392A8" w14:textId="77777777" w:rsidR="00D740EA" w:rsidRPr="00FA0E1F" w:rsidRDefault="00EC46F6">
      <w:pPr>
        <w:rPr>
          <w:i/>
          <w:sz w:val="24"/>
          <w:szCs w:val="24"/>
        </w:rPr>
      </w:pPr>
      <w:r w:rsidRPr="00FA0E1F">
        <w:rPr>
          <w:i/>
          <w:sz w:val="24"/>
          <w:szCs w:val="24"/>
        </w:rPr>
        <w:t>NYCDOHMH</w:t>
      </w:r>
    </w:p>
    <w:p w14:paraId="069E0616" w14:textId="77777777" w:rsidR="00EC46F6" w:rsidRPr="00FA0E1F" w:rsidRDefault="00EC46F6">
      <w:pPr>
        <w:rPr>
          <w:i/>
          <w:sz w:val="24"/>
          <w:szCs w:val="24"/>
        </w:rPr>
      </w:pPr>
    </w:p>
    <w:p w14:paraId="775C1F4E" w14:textId="77777777" w:rsidR="00D740EA" w:rsidRPr="00FA0E1F" w:rsidRDefault="00EC46F6">
      <w:pPr>
        <w:shd w:val="clear" w:color="auto" w:fill="FFFFFF"/>
        <w:spacing w:after="160"/>
        <w:rPr>
          <w:b/>
          <w:sz w:val="24"/>
          <w:szCs w:val="24"/>
        </w:rPr>
      </w:pPr>
      <w:r w:rsidRPr="00FA0E1F">
        <w:rPr>
          <w:b/>
          <w:sz w:val="24"/>
          <w:szCs w:val="24"/>
        </w:rPr>
        <w:t xml:space="preserve">Get Started </w:t>
      </w:r>
      <w:proofErr w:type="gramStart"/>
      <w:r w:rsidRPr="00FA0E1F">
        <w:rPr>
          <w:b/>
          <w:sz w:val="24"/>
          <w:szCs w:val="24"/>
        </w:rPr>
        <w:t>With</w:t>
      </w:r>
      <w:proofErr w:type="gramEnd"/>
      <w:r w:rsidRPr="00FA0E1F">
        <w:rPr>
          <w:b/>
          <w:sz w:val="24"/>
          <w:szCs w:val="24"/>
        </w:rPr>
        <w:t xml:space="preserve"> This Data:</w:t>
      </w:r>
    </w:p>
    <w:p w14:paraId="2429DEB6" w14:textId="7F88E6B4" w:rsidR="00D740EA" w:rsidRPr="00FA0E1F" w:rsidRDefault="00F0272F">
      <w:pPr>
        <w:shd w:val="clear" w:color="auto" w:fill="FFFFFF"/>
        <w:spacing w:after="160"/>
        <w:rPr>
          <w:i/>
          <w:sz w:val="24"/>
          <w:szCs w:val="24"/>
        </w:rPr>
      </w:pPr>
      <w:r w:rsidRPr="00FA0E1F">
        <w:rPr>
          <w:i/>
          <w:sz w:val="24"/>
          <w:szCs w:val="24"/>
        </w:rPr>
        <w:t xml:space="preserve">The New York City Community Air Survey (NYCCAS) collects data as part of a study of neighborhood level variation of street-level ambient air quality in New York City. </w:t>
      </w:r>
      <w:r w:rsidRPr="00FA0E1F">
        <w:rPr>
          <w:sz w:val="24"/>
          <w:szCs w:val="24"/>
        </w:rPr>
        <w:t xml:space="preserve">Raw monitored data was adjusted for weather and season and modeled to account for nearby emission sources and landscape factors </w:t>
      </w:r>
      <w:proofErr w:type="gramStart"/>
      <w:r w:rsidRPr="00FA0E1F">
        <w:rPr>
          <w:sz w:val="24"/>
          <w:szCs w:val="24"/>
        </w:rPr>
        <w:t>in order to</w:t>
      </w:r>
      <w:proofErr w:type="gramEnd"/>
      <w:r w:rsidRPr="00FA0E1F">
        <w:rPr>
          <w:sz w:val="24"/>
          <w:szCs w:val="24"/>
        </w:rPr>
        <w:t xml:space="preserve"> describe distribution of pollution across NYC. </w:t>
      </w:r>
      <w:r w:rsidRPr="00FA0E1F">
        <w:rPr>
          <w:i/>
          <w:sz w:val="24"/>
          <w:szCs w:val="24"/>
        </w:rPr>
        <w:t xml:space="preserve">These models were used to predict at </w:t>
      </w:r>
      <w:r w:rsidR="00AF1218" w:rsidRPr="00FA0E1F">
        <w:rPr>
          <w:i/>
          <w:sz w:val="24"/>
          <w:szCs w:val="24"/>
        </w:rPr>
        <w:t xml:space="preserve">seasonal average pollution levels at </w:t>
      </w:r>
      <w:r w:rsidRPr="00FA0E1F">
        <w:rPr>
          <w:i/>
          <w:sz w:val="24"/>
          <w:szCs w:val="24"/>
        </w:rPr>
        <w:t xml:space="preserve">unmonitored locations </w:t>
      </w:r>
      <w:r w:rsidR="00AF1218" w:rsidRPr="00FA0E1F">
        <w:rPr>
          <w:i/>
          <w:sz w:val="24"/>
          <w:szCs w:val="24"/>
        </w:rPr>
        <w:t>for</w:t>
      </w:r>
      <w:r w:rsidRPr="00FA0E1F">
        <w:rPr>
          <w:i/>
          <w:sz w:val="24"/>
          <w:szCs w:val="24"/>
        </w:rPr>
        <w:t xml:space="preserve"> December 2008- December 201</w:t>
      </w:r>
      <w:r w:rsidR="002D5966" w:rsidRPr="00FA0E1F">
        <w:rPr>
          <w:i/>
          <w:sz w:val="24"/>
          <w:szCs w:val="24"/>
        </w:rPr>
        <w:t>9</w:t>
      </w:r>
      <w:r w:rsidRPr="00FA0E1F">
        <w:rPr>
          <w:i/>
          <w:sz w:val="24"/>
          <w:szCs w:val="24"/>
        </w:rPr>
        <w:t xml:space="preserve"> (years 1-</w:t>
      </w:r>
      <w:r w:rsidR="00031914" w:rsidRPr="00FA0E1F">
        <w:rPr>
          <w:i/>
          <w:sz w:val="24"/>
          <w:szCs w:val="24"/>
        </w:rPr>
        <w:t>1</w:t>
      </w:r>
      <w:r w:rsidR="00BA632A" w:rsidRPr="00FA0E1F">
        <w:rPr>
          <w:i/>
          <w:sz w:val="24"/>
          <w:szCs w:val="24"/>
        </w:rPr>
        <w:t>2</w:t>
      </w:r>
      <w:r w:rsidRPr="00FA0E1F">
        <w:rPr>
          <w:i/>
          <w:sz w:val="24"/>
          <w:szCs w:val="24"/>
        </w:rPr>
        <w:t xml:space="preserve">).  </w:t>
      </w:r>
      <w:r w:rsidRPr="00FA0E1F">
        <w:rPr>
          <w:sz w:val="24"/>
          <w:szCs w:val="24"/>
        </w:rPr>
        <w:t xml:space="preserve"> </w:t>
      </w:r>
      <w:r w:rsidR="00AF1218" w:rsidRPr="00FA0E1F">
        <w:rPr>
          <w:sz w:val="24"/>
          <w:szCs w:val="24"/>
        </w:rPr>
        <w:t>Seasonal</w:t>
      </w:r>
      <w:r w:rsidR="00EC46F6" w:rsidRPr="00FA0E1F">
        <w:rPr>
          <w:i/>
          <w:sz w:val="24"/>
          <w:szCs w:val="24"/>
        </w:rPr>
        <w:t xml:space="preserve"> average</w:t>
      </w:r>
      <w:r w:rsidR="00AF1218" w:rsidRPr="00FA0E1F">
        <w:rPr>
          <w:i/>
          <w:sz w:val="24"/>
          <w:szCs w:val="24"/>
        </w:rPr>
        <w:t xml:space="preserve"> values were averaged to create annual average</w:t>
      </w:r>
      <w:r w:rsidR="00EC46F6" w:rsidRPr="00FA0E1F">
        <w:rPr>
          <w:i/>
          <w:sz w:val="24"/>
          <w:szCs w:val="24"/>
        </w:rPr>
        <w:t xml:space="preserve"> predicted surface</w:t>
      </w:r>
      <w:r w:rsidR="00AF1218" w:rsidRPr="00FA0E1F">
        <w:rPr>
          <w:i/>
          <w:sz w:val="24"/>
          <w:szCs w:val="24"/>
        </w:rPr>
        <w:t>s</w:t>
      </w:r>
      <w:r w:rsidR="00EC46F6" w:rsidRPr="00FA0E1F">
        <w:rPr>
          <w:i/>
          <w:sz w:val="24"/>
          <w:szCs w:val="24"/>
        </w:rPr>
        <w:t xml:space="preserve"> for nitrogen dioxide (NO2), fine particulate matter (PM2.5), black carbon (BC), and nitric oxide (NO); summer average</w:t>
      </w:r>
      <w:r w:rsidR="00AF1218" w:rsidRPr="00FA0E1F">
        <w:rPr>
          <w:i/>
          <w:sz w:val="24"/>
          <w:szCs w:val="24"/>
        </w:rPr>
        <w:t xml:space="preserve"> values are reported</w:t>
      </w:r>
      <w:r w:rsidR="00EC46F6" w:rsidRPr="00FA0E1F">
        <w:rPr>
          <w:i/>
          <w:sz w:val="24"/>
          <w:szCs w:val="24"/>
        </w:rPr>
        <w:t xml:space="preserve"> for ozone (O3) and winter average for sulfur dioxide (SO2). </w:t>
      </w:r>
      <w:r w:rsidR="00AF1218" w:rsidRPr="00FA0E1F">
        <w:rPr>
          <w:i/>
          <w:sz w:val="24"/>
          <w:szCs w:val="24"/>
        </w:rPr>
        <w:t xml:space="preserve">Point values were smoothed using inverse distance weighting to create </w:t>
      </w:r>
      <w:r w:rsidR="00EC46F6" w:rsidRPr="00FA0E1F">
        <w:rPr>
          <w:i/>
          <w:sz w:val="24"/>
          <w:szCs w:val="24"/>
        </w:rPr>
        <w:t>ESRI grid raster files at 300 m resolution, NAD83 New York Long Island State Plane FIPS, feet projection</w:t>
      </w:r>
      <w:r w:rsidR="00AF1218" w:rsidRPr="00FA0E1F">
        <w:rPr>
          <w:i/>
          <w:sz w:val="24"/>
          <w:szCs w:val="24"/>
        </w:rPr>
        <w:t xml:space="preserve"> for use with GIS software (ESRI products, QGIS, R)</w:t>
      </w:r>
      <w:r w:rsidR="00EC46F6" w:rsidRPr="00FA0E1F">
        <w:rPr>
          <w:i/>
          <w:sz w:val="24"/>
          <w:szCs w:val="24"/>
        </w:rPr>
        <w:t xml:space="preserve">. </w:t>
      </w:r>
      <w:r w:rsidR="00AF1218" w:rsidRPr="00FA0E1F">
        <w:rPr>
          <w:i/>
          <w:sz w:val="24"/>
          <w:szCs w:val="24"/>
        </w:rPr>
        <w:t xml:space="preserve">Each raster cell is the </w:t>
      </w:r>
      <w:r w:rsidRPr="00FA0E1F">
        <w:rPr>
          <w:i/>
          <w:sz w:val="24"/>
          <w:szCs w:val="24"/>
        </w:rPr>
        <w:t xml:space="preserve">average value predicted at that location based on NYCCAS monitoring and modeling. </w:t>
      </w:r>
      <w:r w:rsidR="00EC46F6" w:rsidRPr="00FA0E1F">
        <w:rPr>
          <w:i/>
          <w:sz w:val="24"/>
          <w:szCs w:val="24"/>
        </w:rPr>
        <w:t xml:space="preserve">As these are estimated annual average levels produced by a statistical model, they are not comparable to short term localized monitoring or monitoring done for regulatory purposes. For description of NYCCAS design and Land Use Regression Modeling process see: </w:t>
      </w:r>
      <w:hyperlink r:id="rId7" w:history="1">
        <w:r w:rsidRPr="00FA0E1F">
          <w:rPr>
            <w:rStyle w:val="Hyperlink"/>
            <w:i/>
            <w:sz w:val="24"/>
            <w:szCs w:val="24"/>
          </w:rPr>
          <w:t>http://www1.nyc.gov/assets/doh/downloads/pdf/environmental/comm-air-survey-08-16.pdf</w:t>
        </w:r>
      </w:hyperlink>
    </w:p>
    <w:p w14:paraId="7551AAD4" w14:textId="77777777" w:rsidR="00F0272F" w:rsidRPr="00FA0E1F" w:rsidRDefault="00F0272F">
      <w:pPr>
        <w:shd w:val="clear" w:color="auto" w:fill="FFFFFF"/>
        <w:spacing w:after="160"/>
        <w:rPr>
          <w:i/>
          <w:sz w:val="24"/>
          <w:szCs w:val="24"/>
        </w:rPr>
      </w:pPr>
      <w:r w:rsidRPr="00FA0E1F">
        <w:rPr>
          <w:i/>
          <w:sz w:val="24"/>
          <w:szCs w:val="24"/>
        </w:rPr>
        <w:t>Example questions:</w:t>
      </w:r>
    </w:p>
    <w:p w14:paraId="5913887E" w14:textId="77777777" w:rsidR="00F0272F" w:rsidRPr="00FA0E1F" w:rsidRDefault="00F0272F" w:rsidP="00F0272F">
      <w:pPr>
        <w:pStyle w:val="ListParagraph"/>
        <w:numPr>
          <w:ilvl w:val="0"/>
          <w:numId w:val="2"/>
        </w:numPr>
        <w:shd w:val="clear" w:color="auto" w:fill="FFFFFF"/>
        <w:spacing w:after="160"/>
        <w:rPr>
          <w:i/>
          <w:color w:val="FF0000"/>
          <w:sz w:val="24"/>
          <w:szCs w:val="24"/>
        </w:rPr>
      </w:pPr>
      <w:r w:rsidRPr="00FA0E1F">
        <w:rPr>
          <w:i/>
          <w:color w:val="FF0000"/>
          <w:sz w:val="24"/>
          <w:szCs w:val="24"/>
        </w:rPr>
        <w:t xml:space="preserve"> What parts of NYC have highest average levels of fine particulates?</w:t>
      </w:r>
    </w:p>
    <w:p w14:paraId="5D681ED1" w14:textId="77777777" w:rsidR="00F0272F" w:rsidRPr="00FA0E1F" w:rsidRDefault="00F0272F" w:rsidP="00F0272F">
      <w:pPr>
        <w:pStyle w:val="ListParagraph"/>
        <w:numPr>
          <w:ilvl w:val="0"/>
          <w:numId w:val="2"/>
        </w:numPr>
        <w:shd w:val="clear" w:color="auto" w:fill="FFFFFF"/>
        <w:spacing w:after="160"/>
        <w:rPr>
          <w:i/>
          <w:color w:val="FF0000"/>
          <w:sz w:val="24"/>
          <w:szCs w:val="24"/>
        </w:rPr>
      </w:pPr>
      <w:r w:rsidRPr="00FA0E1F">
        <w:rPr>
          <w:i/>
          <w:color w:val="FF0000"/>
          <w:sz w:val="24"/>
          <w:szCs w:val="24"/>
        </w:rPr>
        <w:lastRenderedPageBreak/>
        <w:t>Are high levels of NOx (NO and NO2) near certain kinds of activities, like tall buildings or highways?</w:t>
      </w:r>
    </w:p>
    <w:p w14:paraId="7E7317FB" w14:textId="5056A401" w:rsidR="00F0272F" w:rsidRPr="00FA0E1F" w:rsidRDefault="00F0272F" w:rsidP="00F0272F">
      <w:pPr>
        <w:pStyle w:val="ListParagraph"/>
        <w:numPr>
          <w:ilvl w:val="0"/>
          <w:numId w:val="2"/>
        </w:numPr>
        <w:shd w:val="clear" w:color="auto" w:fill="FFFFFF"/>
        <w:spacing w:after="160"/>
        <w:rPr>
          <w:i/>
          <w:color w:val="FF0000"/>
          <w:sz w:val="24"/>
          <w:szCs w:val="24"/>
        </w:rPr>
      </w:pPr>
      <w:r w:rsidRPr="00FA0E1F">
        <w:rPr>
          <w:i/>
          <w:color w:val="FF0000"/>
          <w:sz w:val="24"/>
          <w:szCs w:val="24"/>
        </w:rPr>
        <w:t xml:space="preserve">Have the levels in my neighborhood gone down or up over the </w:t>
      </w:r>
      <w:r w:rsidR="002D5966" w:rsidRPr="00FA0E1F">
        <w:rPr>
          <w:i/>
          <w:color w:val="FF0000"/>
          <w:sz w:val="24"/>
          <w:szCs w:val="24"/>
        </w:rPr>
        <w:t>11</w:t>
      </w:r>
      <w:r w:rsidRPr="00FA0E1F">
        <w:rPr>
          <w:i/>
          <w:color w:val="FF0000"/>
          <w:sz w:val="24"/>
          <w:szCs w:val="24"/>
        </w:rPr>
        <w:t xml:space="preserve"> years?</w:t>
      </w:r>
    </w:p>
    <w:p w14:paraId="206BF325" w14:textId="77777777" w:rsidR="00D740EA" w:rsidRPr="00FA0E1F" w:rsidRDefault="00EC46F6">
      <w:pPr>
        <w:shd w:val="clear" w:color="auto" w:fill="FFFFFF"/>
        <w:spacing w:after="160"/>
        <w:rPr>
          <w:b/>
          <w:sz w:val="24"/>
          <w:szCs w:val="24"/>
        </w:rPr>
      </w:pPr>
      <w:r w:rsidRPr="00FA0E1F">
        <w:rPr>
          <w:b/>
          <w:sz w:val="24"/>
          <w:szCs w:val="24"/>
        </w:rPr>
        <w:t>Columns (Fields, Attributes):</w:t>
      </w:r>
    </w:p>
    <w:tbl>
      <w:tblPr>
        <w:tblW w:w="9900" w:type="dxa"/>
        <w:tblInd w:w="-252" w:type="dxa"/>
        <w:tblLook w:val="04A0" w:firstRow="1" w:lastRow="0" w:firstColumn="1" w:lastColumn="0" w:noHBand="0" w:noVBand="1"/>
      </w:tblPr>
      <w:tblGrid>
        <w:gridCol w:w="2165"/>
        <w:gridCol w:w="5665"/>
        <w:gridCol w:w="2070"/>
      </w:tblGrid>
      <w:tr w:rsidR="002D5966" w:rsidRPr="00FA0E1F" w14:paraId="429B58E5" w14:textId="77777777" w:rsidTr="00FA0E1F">
        <w:trPr>
          <w:trHeight w:val="809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5B88C3" w14:textId="77777777" w:rsidR="002D5966" w:rsidRPr="00FA0E1F" w:rsidRDefault="002D5966" w:rsidP="002D5966">
            <w:pPr>
              <w:spacing w:line="240" w:lineRule="auto"/>
              <w:rPr>
                <w:rFonts w:eastAsia="Times New Roman"/>
                <w:b/>
                <w:bCs/>
                <w:color w:val="009DDC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b/>
                <w:bCs/>
                <w:color w:val="009DDC"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5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AE0D67" w14:textId="38B73374" w:rsidR="002D5966" w:rsidRPr="00FA0E1F" w:rsidRDefault="002D5966" w:rsidP="002D5966">
            <w:pPr>
              <w:spacing w:line="240" w:lineRule="auto"/>
              <w:rPr>
                <w:rFonts w:eastAsia="Times New Roman"/>
                <w:b/>
                <w:bCs/>
                <w:color w:val="009DDC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b/>
                <w:bCs/>
                <w:color w:val="009DDC"/>
                <w:sz w:val="24"/>
                <w:szCs w:val="24"/>
                <w:lang w:val="en-US"/>
              </w:rPr>
              <w:t>Column Description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A9522" w14:textId="60C4201E" w:rsidR="002D5966" w:rsidRPr="00FA0E1F" w:rsidRDefault="00FA0E1F" w:rsidP="002D5966">
            <w:pPr>
              <w:spacing w:line="240" w:lineRule="auto"/>
              <w:rPr>
                <w:rFonts w:eastAsia="Times New Roman"/>
                <w:b/>
                <w:bCs/>
                <w:color w:val="009DDC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9DDC"/>
                <w:sz w:val="24"/>
                <w:szCs w:val="24"/>
                <w:lang w:val="en-US"/>
              </w:rPr>
              <w:t>U</w:t>
            </w:r>
            <w:r w:rsidR="002D5966" w:rsidRPr="00FA0E1F">
              <w:rPr>
                <w:rFonts w:eastAsia="Times New Roman"/>
                <w:b/>
                <w:bCs/>
                <w:color w:val="009DDC"/>
                <w:sz w:val="24"/>
                <w:szCs w:val="24"/>
                <w:lang w:val="en-US"/>
              </w:rPr>
              <w:t>nits of measure</w:t>
            </w:r>
          </w:p>
        </w:tc>
      </w:tr>
      <w:tr w:rsidR="002D5966" w:rsidRPr="00FA0E1F" w14:paraId="7D5D9CDB" w14:textId="5A44FBBD" w:rsidTr="00FA0E1F">
        <w:trPr>
          <w:trHeight w:val="512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F39E6" w14:textId="40369922" w:rsidR="002D5966" w:rsidRPr="00FA0E1F" w:rsidRDefault="002D5966" w:rsidP="002D5966">
            <w:pPr>
              <w:spacing w:line="240" w:lineRule="auto"/>
              <w:rPr>
                <w:rFonts w:eastAsia="Times New Roman"/>
                <w:b/>
                <w:bCs/>
                <w:color w:val="009DDC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aa1_pm300m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BD045F" w14:textId="7D8B9B1F" w:rsidR="002D5966" w:rsidRPr="00FA0E1F" w:rsidRDefault="002D5966" w:rsidP="002D5966">
            <w:pPr>
              <w:spacing w:line="240" w:lineRule="auto"/>
              <w:rPr>
                <w:rFonts w:eastAsia="Times New Roman"/>
                <w:b/>
                <w:bCs/>
                <w:color w:val="009DDC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predicted annual average fine particulate matter &lt;2.5 microns, Dec 2008-Dec 2009, 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7A5AE7" w14:textId="6E9D8B68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ug/m3</w:t>
            </w:r>
          </w:p>
        </w:tc>
      </w:tr>
      <w:tr w:rsidR="002D5966" w:rsidRPr="00FA0E1F" w14:paraId="4BE98150" w14:textId="27FE1035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7706D" w14:textId="57AF8F60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aa2_pm300m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0CA9C" w14:textId="245C9CCB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predicted annual average fine particulate matter &lt;2.5 microns, Dec 2009-Dec 2010, 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C0953F" w14:textId="2CF9F9C9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ug/m3</w:t>
            </w:r>
          </w:p>
        </w:tc>
      </w:tr>
      <w:tr w:rsidR="002D5966" w:rsidRPr="00FA0E1F" w14:paraId="4AC6E88E" w14:textId="6F2A837A" w:rsidTr="00FA0E1F">
        <w:trPr>
          <w:trHeight w:val="467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2AE35" w14:textId="3401EFED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aa3_pm300m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B2006B" w14:textId="3CECFFD8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fine particulate matter &lt;2.5 microns, Dec 2010-Dec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02C73F" w14:textId="0CF0682B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ug/m3</w:t>
            </w:r>
          </w:p>
        </w:tc>
      </w:tr>
      <w:tr w:rsidR="002D5966" w:rsidRPr="00FA0E1F" w14:paraId="127048F9" w14:textId="7EA29353" w:rsidTr="00FA0E1F">
        <w:trPr>
          <w:trHeight w:val="48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D467B4" w14:textId="3EF6C557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aa4_pm300m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B2F3F" w14:textId="631325FC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fine particulate matter &lt;2.5 microns, Dec 2011-Dec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FAD662" w14:textId="7DD8EC6B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ug/m3</w:t>
            </w:r>
          </w:p>
        </w:tc>
      </w:tr>
      <w:tr w:rsidR="002D5966" w:rsidRPr="00FA0E1F" w14:paraId="62539811" w14:textId="5AFF318F" w:rsidTr="00FA0E1F">
        <w:trPr>
          <w:trHeight w:val="48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C3E10" w14:textId="090E67A8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aa5_pm300m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D5E234" w14:textId="2CEA1E01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fine particulate matter &lt;2.5 microns, Dec 2012-Dec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1D317D" w14:textId="05F2CAEC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ug/m3</w:t>
            </w:r>
          </w:p>
        </w:tc>
      </w:tr>
      <w:tr w:rsidR="002D5966" w:rsidRPr="00FA0E1F" w14:paraId="0493DCED" w14:textId="7A004985" w:rsidTr="00FA0E1F">
        <w:trPr>
          <w:trHeight w:val="48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DA057" w14:textId="5AED68C0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aa6_pm300m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D041F" w14:textId="6BD3BD74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fine particulate matter &lt;2.5 microns, Dec 2013-Dec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16D99" w14:textId="4E5F7190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ug/m3</w:t>
            </w:r>
          </w:p>
        </w:tc>
      </w:tr>
      <w:tr w:rsidR="002D5966" w:rsidRPr="00FA0E1F" w14:paraId="492E8F17" w14:textId="4FA67134" w:rsidTr="00FA0E1F">
        <w:trPr>
          <w:trHeight w:val="48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8F2466" w14:textId="72B7EBE8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aa7_pm300m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42EA8" w14:textId="42BFFA7C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fine particulate matter &lt;2.5 microns, Dec 2014-Dec 2015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51C403" w14:textId="3E947322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ug/m3</w:t>
            </w:r>
          </w:p>
        </w:tc>
      </w:tr>
      <w:tr w:rsidR="002D5966" w:rsidRPr="00FA0E1F" w14:paraId="084EB812" w14:textId="3ED9850D" w:rsidTr="00FA0E1F">
        <w:trPr>
          <w:trHeight w:val="48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437B4" w14:textId="4BF8A217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aa8_pm300m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49BFC4" w14:textId="710A6776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fine particulate matter &lt;2.5 microns, Dec 2015-Dec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D21505" w14:textId="6011C6AD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ug/m3</w:t>
            </w:r>
          </w:p>
        </w:tc>
      </w:tr>
      <w:tr w:rsidR="002D5966" w:rsidRPr="00FA0E1F" w14:paraId="5C2D0BA6" w14:textId="4B7D3DBA" w:rsidTr="00FA0E1F">
        <w:trPr>
          <w:trHeight w:val="48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F8334D" w14:textId="47F83DCE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aa9_pm300m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D4E39F" w14:textId="41F313E4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fine particulate matter &lt;2.5 microns, Dec 2016-Dec 2017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B5EB67" w14:textId="24FFC732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ug/m3</w:t>
            </w:r>
          </w:p>
        </w:tc>
      </w:tr>
      <w:tr w:rsidR="002D5966" w:rsidRPr="00FA0E1F" w14:paraId="0050EF17" w14:textId="4414984C" w:rsidTr="00FA0E1F">
        <w:trPr>
          <w:trHeight w:val="48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24C4AF" w14:textId="5DB147F1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aa10_pm300m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9A3E32" w14:textId="2C6A59A5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fine particulate matter &lt;2.5 microns, Dec 2017-Dec 2018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237931" w14:textId="038995AB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ug/m3</w:t>
            </w:r>
          </w:p>
        </w:tc>
      </w:tr>
      <w:tr w:rsidR="002D5966" w:rsidRPr="00FA0E1F" w14:paraId="7BFCD63C" w14:textId="1CED47FC" w:rsidTr="00FA0E1F">
        <w:trPr>
          <w:trHeight w:val="48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1008D" w14:textId="5639CDEE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aa11_pm300m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EE7BC" w14:textId="03F9AE68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fine particulate matter &lt;2.5 microns, Dec 2018-Dec 2019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EF59B3" w14:textId="503F860E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ug/m3</w:t>
            </w:r>
          </w:p>
        </w:tc>
      </w:tr>
      <w:tr w:rsidR="002D5966" w:rsidRPr="00FA0E1F" w14:paraId="2258B05D" w14:textId="5A5108FC" w:rsidTr="00FA0E1F">
        <w:trPr>
          <w:trHeight w:val="48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3ABD1" w14:textId="6AE44FF9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aa1_no2300m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D339AE" w14:textId="5C57807D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predicted annual average Nitrogen dioxide, Dec 2008-Dec 2009, 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D28708" w14:textId="3006A51F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2D5966" w:rsidRPr="00FA0E1F" w14:paraId="63296495" w14:textId="349335CB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2A5B2" w14:textId="43FA3AB8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aa2_no2300m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B6333" w14:textId="59E2FFDC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Nitrogen dioxide, Dec 2009-Dec 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837834" w14:textId="09F96E88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2D5966" w:rsidRPr="00FA0E1F" w14:paraId="6B61C904" w14:textId="64A712FE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0485CA" w14:textId="330FE5FA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aa3_no2300m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D722C" w14:textId="224388CB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Nitrogen dioxide, Dec 2010-Dec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908BA3" w14:textId="411209D5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2D5966" w:rsidRPr="00FA0E1F" w14:paraId="39EC9BB3" w14:textId="5C49E599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697FCA" w14:textId="1E14815C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aa4_no2300m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581A0F" w14:textId="64E28353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Nitrogen dioxide, Dec 2011-Dec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FA0250" w14:textId="6C101395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2D5966" w:rsidRPr="00FA0E1F" w14:paraId="5CE46073" w14:textId="273787D6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1DEB3B" w14:textId="657CD744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aa5_no2300m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D62208" w14:textId="23D5737A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Nitrogen dioxide, Dec 2012-Dec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62EF3E" w14:textId="3FCC27DA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2D5966" w:rsidRPr="00FA0E1F" w14:paraId="254B244D" w14:textId="2680D07A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509EC" w14:textId="162112C8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aa6_no2300m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A7D07" w14:textId="0B40FB27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Nitrogen dioxide, Dec 2013-Dec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CA9F94" w14:textId="16219F41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2D5966" w:rsidRPr="00FA0E1F" w14:paraId="040833ED" w14:textId="1658C0A4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BC5EA3" w14:textId="443190A0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aa7_no2300m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763B0" w14:textId="7FD9BB03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Nitrogen dioxide, Dec 2014-Dec 2015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E31F2E" w14:textId="22E737EA" w:rsidR="002D5966" w:rsidRPr="00FA0E1F" w:rsidRDefault="002D5966" w:rsidP="002D596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FA0E1F" w:rsidRPr="00FA0E1F" w14:paraId="4CBCF1B0" w14:textId="77777777" w:rsidTr="00FA0E1F">
        <w:trPr>
          <w:trHeight w:val="683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22692" w14:textId="65B5F257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b/>
                <w:bCs/>
                <w:color w:val="009DDC"/>
                <w:sz w:val="24"/>
                <w:szCs w:val="24"/>
                <w:lang w:val="en-US"/>
              </w:rPr>
              <w:lastRenderedPageBreak/>
              <w:t>Column Name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E813D" w14:textId="101EF3D0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b/>
                <w:bCs/>
                <w:color w:val="009DDC"/>
                <w:sz w:val="24"/>
                <w:szCs w:val="24"/>
                <w:lang w:val="en-US"/>
              </w:rPr>
              <w:t>Column Description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A0BE9A" w14:textId="0E7C1DE0" w:rsidR="00FA0E1F" w:rsidRPr="00FA0E1F" w:rsidRDefault="00FA0E1F" w:rsidP="00FA0E1F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FA0E1F">
              <w:rPr>
                <w:rFonts w:eastAsia="Times New Roman"/>
                <w:b/>
                <w:bCs/>
                <w:color w:val="009DDC"/>
                <w:sz w:val="24"/>
                <w:szCs w:val="24"/>
                <w:lang w:val="en-US"/>
              </w:rPr>
              <w:t>units of measure</w:t>
            </w:r>
          </w:p>
        </w:tc>
      </w:tr>
      <w:tr w:rsidR="00FA0E1F" w:rsidRPr="00FA0E1F" w14:paraId="62FBD000" w14:textId="55300C1D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BCCE88" w14:textId="14CA8084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aa8_no2300m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C2387" w14:textId="1BB31C3F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Nitrogen dioxide, Dec 2015-Dec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4D9DA9" w14:textId="1B58C16F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FA0E1F" w:rsidRPr="00FA0E1F" w14:paraId="3198D619" w14:textId="4FA6302A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787CF" w14:textId="1E9F055C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aa9_no2300m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1FB0C" w14:textId="10D04A90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Nitrogen dioxide, Dec 2016-Dec 2017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9297F2" w14:textId="3701865B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FA0E1F" w:rsidRPr="00FA0E1F" w14:paraId="79560007" w14:textId="53DBECD7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5A55A6" w14:textId="3F3AC633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aa10_no2300m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948F9B" w14:textId="3E9FCED0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Nitrogen dioxide, Dec 2017-Dec 2018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19CA59" w14:textId="508C3264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FA0E1F" w:rsidRPr="00FA0E1F" w14:paraId="5D742C06" w14:textId="737494CA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BFAC2" w14:textId="5C162833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aa11_no2300m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DFEC2C" w14:textId="7FAF18FA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Nitrogen dioxide, Dec 2018-Dec 2019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7D0F21" w14:textId="2D75FE4C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FA0E1F" w:rsidRPr="00FA0E1F" w14:paraId="470073DB" w14:textId="0ABA47AC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C9CC6D" w14:textId="676FA8A7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aa1_no300m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B4612A" w14:textId="15C70A0A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nitric oxide, Dec 2008-Dec 2009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5C4D6E" w14:textId="22A96687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FA0E1F" w:rsidRPr="00FA0E1F" w14:paraId="1A13EE4C" w14:textId="1B13346E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96C1A" w14:textId="0C40A72D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aa2_no300m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650F98" w14:textId="469DA17F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nitric oxide, Dec 2009-Dec 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CF0DAB" w14:textId="57CF165E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FA0E1F" w:rsidRPr="00FA0E1F" w14:paraId="465C71B3" w14:textId="044C2B52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9964E" w14:textId="23711B9D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aa3_no300m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7E6C2" w14:textId="53632416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nitric oxide, Dec 2010-Dec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26A63A" w14:textId="3E99FF5F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FA0E1F" w:rsidRPr="00FA0E1F" w14:paraId="1705DFDE" w14:textId="5AC3FD2C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2B5F8" w14:textId="5D46A2CA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aa4_no300m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BD20C" w14:textId="2234BCB0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nitric oxide, Dec 2011-Dec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D475CD" w14:textId="34E6B694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FA0E1F" w:rsidRPr="00FA0E1F" w14:paraId="7BFF7864" w14:textId="10B7F3C5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A0264" w14:textId="57F481E5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aa5_no300m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EA9FC1" w14:textId="50FBFC36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nitric oxide, Dec 2012-Dec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0F8C2D" w14:textId="11F72828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FA0E1F" w:rsidRPr="00FA0E1F" w14:paraId="5D672B6C" w14:textId="7B81A2B7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A86E6" w14:textId="2F50CF98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aa6_no300m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5CEB1" w14:textId="7D2CC328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nitric oxide, Dec 2013-Dec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4C36CD" w14:textId="51CC3895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FA0E1F" w:rsidRPr="00FA0E1F" w14:paraId="43889D4F" w14:textId="01DF14BE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9C73E" w14:textId="15328FC9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aa7_no300m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5D7CC6" w14:textId="00F6AA18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Nitric oxide, Dec 2014-Dec 2015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2B6E53" w14:textId="22A392DC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FA0E1F" w:rsidRPr="00FA0E1F" w14:paraId="37013BC0" w14:textId="2B3453ED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07B052" w14:textId="0D5E9263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aa8_no300m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424B7" w14:textId="47D16B0F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Nitric oxide, Dec 2015-Dec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84798D" w14:textId="7845B685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FA0E1F" w:rsidRPr="00FA0E1F" w14:paraId="7FBA3C78" w14:textId="2237D085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E023A" w14:textId="7F1C9CD7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aa9_no300m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83DDE" w14:textId="7F67943D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Nitric oxide, Dec 2016-Dec 2017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473DEE" w14:textId="2577F9CA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FA0E1F" w:rsidRPr="00FA0E1F" w14:paraId="3FE21B1B" w14:textId="121FB578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ECB18" w14:textId="27B62DE0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aa10_no300m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2292B" w14:textId="1E7DEA82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Nitric oxide, Dec 2017-Dec 2018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81868C" w14:textId="06B67C66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FA0E1F" w:rsidRPr="00FA0E1F" w14:paraId="18C1141E" w14:textId="35138D6A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36B565" w14:textId="3D366DEE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aa11_no300m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D9D4AF" w14:textId="3DA225E2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Nitric oxide, Dec 2018-Dec 2019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24EC35" w14:textId="21CF0982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FA0E1F" w:rsidRPr="00FA0E1F" w14:paraId="5F7DB7BF" w14:textId="058678C9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D94DF" w14:textId="1CA351DE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w1_so2300m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B4FDE9" w14:textId="4C48C689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winter average sulfur dioxide, Dec 2008-Feb 2009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D46E18" w14:textId="1EAC7966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FA0E1F" w:rsidRPr="00FA0E1F" w14:paraId="74356AF3" w14:textId="7A905599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F0E00" w14:textId="471B0164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w2_so2300m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8FA40" w14:textId="199CC205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winter average sulfur dioxide, Dec 2009-Feb 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30C858" w14:textId="59BA083C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FA0E1F" w:rsidRPr="00FA0E1F" w14:paraId="607678AE" w14:textId="008291E4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4D64D" w14:textId="0407A02A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w3_so2300m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E22B7" w14:textId="6B3F423B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winter average sulfur dioxide, Dec 2010-Feb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239AF7" w14:textId="50DAB8E4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FA0E1F" w:rsidRPr="00FA0E1F" w14:paraId="10A2B1F1" w14:textId="6CFCC5FA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09FE0" w14:textId="515B65E6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w4_so2300m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022718" w14:textId="385A9AB5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winter average sulfur dioxide, Dec 2011-Feb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4401C4" w14:textId="71F3ED86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FA0E1F" w:rsidRPr="00FA0E1F" w14:paraId="34AAA870" w14:textId="24049AB1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912585" w14:textId="6E7FCE64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w5_so2300m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93747" w14:textId="694B125C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winter average sulfur dioxide, Dec 2012-Feb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AF2DA6" w14:textId="35EC20B2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FA0E1F" w:rsidRPr="00FA0E1F" w14:paraId="37BC7205" w14:textId="5E771FBB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C9E17" w14:textId="72B7A0E4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w6_so2300m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19A430" w14:textId="7D21C568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winter average sulfur dioxide, Dec 2013-Feb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092E64" w14:textId="3EAF1F9C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FA0E1F" w:rsidRPr="00FA0E1F" w14:paraId="7D2547B0" w14:textId="77777777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B9FC0" w14:textId="3671130C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b/>
                <w:bCs/>
                <w:color w:val="009DDC"/>
                <w:sz w:val="24"/>
                <w:szCs w:val="24"/>
                <w:lang w:val="en-US"/>
              </w:rPr>
              <w:lastRenderedPageBreak/>
              <w:t>Column Name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C7D30" w14:textId="2AF491EC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b/>
                <w:bCs/>
                <w:color w:val="009DDC"/>
                <w:sz w:val="24"/>
                <w:szCs w:val="24"/>
                <w:lang w:val="en-US"/>
              </w:rPr>
              <w:t>Column Description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AB7E9D" w14:textId="038EC70E" w:rsidR="00FA0E1F" w:rsidRPr="00FA0E1F" w:rsidRDefault="00FA0E1F" w:rsidP="00FA0E1F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FA0E1F">
              <w:rPr>
                <w:rFonts w:eastAsia="Times New Roman"/>
                <w:b/>
                <w:bCs/>
                <w:color w:val="009DDC"/>
                <w:sz w:val="24"/>
                <w:szCs w:val="24"/>
                <w:lang w:val="en-US"/>
              </w:rPr>
              <w:t>units of measure</w:t>
            </w:r>
          </w:p>
        </w:tc>
      </w:tr>
      <w:tr w:rsidR="00FA0E1F" w:rsidRPr="00FA0E1F" w14:paraId="1CC39585" w14:textId="4A45638E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F0694" w14:textId="5C007F5C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w7_so2300m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5C30A8" w14:textId="433C6897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winter average sulfur dioxide, Dec 2014-Feb 2015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092563" w14:textId="5F5C806E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FA0E1F" w:rsidRPr="00FA0E1F" w14:paraId="4D95E8E3" w14:textId="70EC28E5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BC5CB" w14:textId="353FE524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w8_so2300m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FB23E" w14:textId="7A1874DF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winter average sulfur dioxide, Dec 2015-Feb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E9C28B" w14:textId="7AB7F737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FA0E1F" w:rsidRPr="00FA0E1F" w14:paraId="53C73D16" w14:textId="58D910F5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429C1" w14:textId="53779C13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s1_o3300m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28A10" w14:textId="00A901D4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summer average ozone, June-Aug 2009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6C6544" w14:textId="7E93F176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FA0E1F" w:rsidRPr="00FA0E1F" w14:paraId="4488B8E9" w14:textId="4B75A883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7F5474" w14:textId="1B6C8CA2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s2_o3300m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7A95A" w14:textId="1667CD1A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summer average ozone, June-Aug 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CE7603" w14:textId="0CA33F12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FA0E1F" w:rsidRPr="00FA0E1F" w14:paraId="09D7F62F" w14:textId="3A925BC8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AACF8" w14:textId="147AD295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s3_o3300m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A7645" w14:textId="185DC49F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summer average ozone, June-Aug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D7E9E4" w14:textId="6DB74B1C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FA0E1F" w:rsidRPr="00FA0E1F" w14:paraId="3BE36338" w14:textId="45348853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C16A2" w14:textId="7E7DB960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s4_o3300m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D091D" w14:textId="2D64CFFF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summer average ozone, June-Aug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5EB059" w14:textId="2BC96C81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FA0E1F" w:rsidRPr="00FA0E1F" w14:paraId="23D149EF" w14:textId="4A9FF1CA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623257" w14:textId="12DA52EF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s5_o3300m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31E2A9" w14:textId="5CB729F1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summer average ozone, June-Aug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0BB9B5" w14:textId="69546A1A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FA0E1F" w:rsidRPr="00FA0E1F" w14:paraId="0619C713" w14:textId="5DE04119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0E15D0" w14:textId="5CB2195A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s6_o3300m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67AB0C" w14:textId="4A5C1A70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summer average ozone, June-Aug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2E4F18" w14:textId="66774E18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FA0E1F" w:rsidRPr="00FA0E1F" w14:paraId="563AC2AA" w14:textId="2E9D44F4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6E3F8" w14:textId="22D50C52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s7_o3300m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946030" w14:textId="41C9C122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summer average ozone, June-Aug 2015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6B1A95" w14:textId="09FBE915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FA0E1F" w:rsidRPr="00FA0E1F" w14:paraId="51167E16" w14:textId="41E7AD15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ADA90" w14:textId="319BFCCE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s8_o3300m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F81E1" w14:textId="16F77CDE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summer average ozone, June-Aug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E7C822" w14:textId="20296F7F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FA0E1F" w:rsidRPr="00FA0E1F" w14:paraId="0D3EB240" w14:textId="29F5A176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FFAD1" w14:textId="13C9AAC3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s9_o3300m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60230" w14:textId="7411ACA6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summer average ozone, June-Aug 2017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3FEEED" w14:textId="70A71CB2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FA0E1F" w:rsidRPr="00FA0E1F" w14:paraId="4A53FA7C" w14:textId="62BDE9BD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8E750" w14:textId="14D728D4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s10_o3300m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ECC64" w14:textId="21121902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summer average ozone, June-Aug 2018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BCEA3A" w14:textId="5604D665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FA0E1F" w:rsidRPr="00FA0E1F" w14:paraId="6A8A54F2" w14:textId="2C72827F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D3EF1" w14:textId="5AF63557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s11_o3300m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45981" w14:textId="09FDB4AE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summer average ozone, June-Aug 2019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050A4B" w14:textId="12A1B2BE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ppb</w:t>
            </w:r>
          </w:p>
        </w:tc>
      </w:tr>
      <w:tr w:rsidR="00FA0E1F" w:rsidRPr="00FA0E1F" w14:paraId="16D6BBCE" w14:textId="1C68B604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9B2C3" w14:textId="2C330E0D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aa1_bc300m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BC8E5" w14:textId="759609C1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predicted annual average black carbon, Dec 2008-Dec 2009, 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B77F7" w14:textId="6052D287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abs</w:t>
            </w:r>
          </w:p>
        </w:tc>
      </w:tr>
      <w:tr w:rsidR="00FA0E1F" w:rsidRPr="00FA0E1F" w14:paraId="6E6C7BE5" w14:textId="50D627A1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F93AB" w14:textId="7EFEF711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aa2_bc300m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00EC0C" w14:textId="780BDD77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black carbon, Dec 2009-Dec 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BB30B7" w14:textId="64636506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abs</w:t>
            </w:r>
          </w:p>
        </w:tc>
      </w:tr>
      <w:tr w:rsidR="00FA0E1F" w:rsidRPr="00FA0E1F" w14:paraId="46DB27CC" w14:textId="2248C588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A03FD" w14:textId="6E3A87B9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aa3_bc300m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7EE3C" w14:textId="7CE05A33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black carbon, Dec 2010-Dec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CEBF35" w14:textId="54278B2B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abs</w:t>
            </w:r>
          </w:p>
        </w:tc>
      </w:tr>
      <w:tr w:rsidR="00FA0E1F" w:rsidRPr="00FA0E1F" w14:paraId="2CEBE163" w14:textId="028A3511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929932" w14:textId="58B29D92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aa4_bc300m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BF611" w14:textId="45126EF3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black carbon, Dec 2011-Dec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22745E" w14:textId="0C12D15B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abs</w:t>
            </w:r>
          </w:p>
        </w:tc>
      </w:tr>
      <w:tr w:rsidR="00FA0E1F" w:rsidRPr="00FA0E1F" w14:paraId="22586935" w14:textId="43D6ED8D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326C80" w14:textId="3789225E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aa5_bc300m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796D06" w14:textId="2B9FB08C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black carbon, Dec 2012-Dec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641BEC" w14:textId="48F656A4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abs</w:t>
            </w:r>
          </w:p>
        </w:tc>
      </w:tr>
      <w:tr w:rsidR="00FA0E1F" w:rsidRPr="00FA0E1F" w14:paraId="6AF58C7E" w14:textId="468FF1E5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8CA8E" w14:textId="6F522EAF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aa6_bc300m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F7B30" w14:textId="2C0CA8B4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black carbon, Dec 2013-Dec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3FAAC5" w14:textId="2D66AF77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abs</w:t>
            </w:r>
          </w:p>
        </w:tc>
      </w:tr>
      <w:tr w:rsidR="00FA0E1F" w:rsidRPr="00FA0E1F" w14:paraId="63E5CAF7" w14:textId="74871377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1BB67B" w14:textId="24817E84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aa7_bc300m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47E7F" w14:textId="13026F68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black carbon, Dec 2014-Dec 2015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02BC81" w14:textId="5766328F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abs</w:t>
            </w:r>
          </w:p>
        </w:tc>
      </w:tr>
      <w:tr w:rsidR="00FA0E1F" w:rsidRPr="00FA0E1F" w14:paraId="6429222D" w14:textId="6D069FDD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8571A" w14:textId="2FD8EF9E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aa8_bc300m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222D1B" w14:textId="6BD002FD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black carbon, Dec 2015-Dec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2FDCFE" w14:textId="06AE78FC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abs</w:t>
            </w:r>
          </w:p>
        </w:tc>
      </w:tr>
      <w:tr w:rsidR="00FA0E1F" w:rsidRPr="00FA0E1F" w14:paraId="28AF2613" w14:textId="713DD1EA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0F4A0" w14:textId="3E7CDC49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aa9_bc300m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8558DF" w14:textId="5DB6D304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black carbon, Dec 2016-Dec 2017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AAEF72" w14:textId="6E6417A3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abs</w:t>
            </w:r>
          </w:p>
        </w:tc>
      </w:tr>
      <w:tr w:rsidR="00FA0E1F" w:rsidRPr="00FA0E1F" w14:paraId="7E327E37" w14:textId="17B0E8EB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4702E" w14:textId="690664ED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aa10_bc300m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608746" w14:textId="753DA0C7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black carbon, Dec 2017-Dec 2018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E446A0" w14:textId="10EBBBFB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abs</w:t>
            </w:r>
          </w:p>
        </w:tc>
      </w:tr>
      <w:tr w:rsidR="00FA0E1F" w:rsidRPr="00FA0E1F" w14:paraId="3301CA87" w14:textId="68765E5C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0F27F" w14:textId="3E5D4657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aa11_bc300m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3EF57" w14:textId="573B89F1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predicted annual average black carbon, Dec 2018-Dec 2019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0EE18A" w14:textId="3E975816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FA0E1F">
              <w:rPr>
                <w:color w:val="000000"/>
                <w:sz w:val="24"/>
                <w:szCs w:val="24"/>
              </w:rPr>
              <w:t>units: abs</w:t>
            </w:r>
          </w:p>
        </w:tc>
      </w:tr>
      <w:tr w:rsidR="00FA0E1F" w:rsidRPr="00FA0E1F" w14:paraId="45DF3C0F" w14:textId="75EF371B" w:rsidTr="00FA0E1F">
        <w:trPr>
          <w:trHeight w:val="25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36280" w14:textId="5558C5C9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6B0F3" w14:textId="62E70FDF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220E0D" w14:textId="77777777" w:rsidR="00FA0E1F" w:rsidRPr="00FA0E1F" w:rsidRDefault="00FA0E1F" w:rsidP="00FA0E1F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7239957E" w14:textId="77777777" w:rsidR="00D740EA" w:rsidRPr="00FA0E1F" w:rsidRDefault="00D740EA">
      <w:pPr>
        <w:rPr>
          <w:sz w:val="24"/>
          <w:szCs w:val="24"/>
        </w:rPr>
      </w:pPr>
    </w:p>
    <w:sectPr w:rsidR="00D740EA" w:rsidRPr="00FA0E1F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C38D2" w14:textId="77777777" w:rsidR="009F7BB3" w:rsidRDefault="00EC46F6">
      <w:pPr>
        <w:spacing w:line="240" w:lineRule="auto"/>
      </w:pPr>
      <w:r>
        <w:separator/>
      </w:r>
    </w:p>
  </w:endnote>
  <w:endnote w:type="continuationSeparator" w:id="0">
    <w:p w14:paraId="6181A08F" w14:textId="77777777" w:rsidR="009F7BB3" w:rsidRDefault="00EC46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07195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C825E6D" w14:textId="3E1D13BB" w:rsidR="00FA0E1F" w:rsidRDefault="00FA0E1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4068452" w14:textId="77777777" w:rsidR="00FA0E1F" w:rsidRDefault="00FA0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8F8CA" w14:textId="77777777" w:rsidR="009F7BB3" w:rsidRDefault="00EC46F6">
      <w:pPr>
        <w:spacing w:line="240" w:lineRule="auto"/>
      </w:pPr>
      <w:r>
        <w:separator/>
      </w:r>
    </w:p>
  </w:footnote>
  <w:footnote w:type="continuationSeparator" w:id="0">
    <w:p w14:paraId="185B13E8" w14:textId="77777777" w:rsidR="009F7BB3" w:rsidRDefault="00EC46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82C12" w14:textId="77777777" w:rsidR="00D740EA" w:rsidRDefault="00EC46F6">
    <w:r>
      <w:rPr>
        <w:noProof/>
        <w:lang w:val="en-US"/>
      </w:rPr>
      <w:drawing>
        <wp:inline distT="114300" distB="114300" distL="114300" distR="114300" wp14:anchorId="7DC35556" wp14:editId="49ADD11B">
          <wp:extent cx="5829300" cy="1016000"/>
          <wp:effectExtent l="0" t="0" r="0" b="0"/>
          <wp:docPr id="1" name="image1.png" descr="NYCOpenData_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NYCOpenData_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29300" cy="101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87652"/>
    <w:multiLevelType w:val="hybridMultilevel"/>
    <w:tmpl w:val="842E7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D58BA"/>
    <w:multiLevelType w:val="multilevel"/>
    <w:tmpl w:val="64208A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EA"/>
    <w:rsid w:val="00031914"/>
    <w:rsid w:val="00050E18"/>
    <w:rsid w:val="002D5966"/>
    <w:rsid w:val="009F7BB3"/>
    <w:rsid w:val="00AF1218"/>
    <w:rsid w:val="00BA632A"/>
    <w:rsid w:val="00D740EA"/>
    <w:rsid w:val="00EC46F6"/>
    <w:rsid w:val="00F0272F"/>
    <w:rsid w:val="00FA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DBE8"/>
  <w15:docId w15:val="{ACFD86B6-4F73-4858-86CC-4B998CCB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6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27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27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E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E1F"/>
  </w:style>
  <w:style w:type="paragraph" w:styleId="Footer">
    <w:name w:val="footer"/>
    <w:basedOn w:val="Normal"/>
    <w:link w:val="FooterChar"/>
    <w:uiPriority w:val="99"/>
    <w:unhideWhenUsed/>
    <w:rsid w:val="00FA0E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8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1.nyc.gov/assets/doh/downloads/pdf/environmental/comm-air-survey-08-1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1150</Words>
  <Characters>6557</Characters>
  <Application>Microsoft Office Word</Application>
  <DocSecurity>4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 Department of Health and Mental Hygiene</Company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Johnson</dc:creator>
  <cp:lastModifiedBy>Marta Kowalska</cp:lastModifiedBy>
  <cp:revision>2</cp:revision>
  <dcterms:created xsi:type="dcterms:W3CDTF">2022-03-14T17:32:00Z</dcterms:created>
  <dcterms:modified xsi:type="dcterms:W3CDTF">2022-03-14T17:32:00Z</dcterms:modified>
</cp:coreProperties>
</file>