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Manual de usuario: ver README.md</w:t>
      </w:r>
    </w:p>
  </w:body>
</w:document>
</file>