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0425B1" w14:textId="6B077C19" w:rsidR="00027639" w:rsidRPr="00306128" w:rsidRDefault="003E2157">
      <w:pPr>
        <w:rPr>
          <w:rFonts w:ascii="Times New Roman" w:hAnsi="Times New Roman" w:cs="Times New Roman"/>
        </w:rPr>
      </w:pPr>
      <w:r>
        <w:rPr>
          <w:rFonts w:ascii="Times New Roman" w:hAnsi="Times New Roman" w:cs="Times New Roman"/>
        </w:rPr>
        <w:t>Material</w:t>
      </w:r>
      <w:r w:rsidR="00027639" w:rsidRPr="00306128">
        <w:rPr>
          <w:rFonts w:ascii="Times New Roman" w:hAnsi="Times New Roman" w:cs="Times New Roman"/>
        </w:rPr>
        <w:t xml:space="preserve"> </w:t>
      </w:r>
      <w:r>
        <w:rPr>
          <w:rFonts w:ascii="Times New Roman" w:hAnsi="Times New Roman" w:cs="Times New Roman"/>
        </w:rPr>
        <w:t>p</w:t>
      </w:r>
      <w:r w:rsidR="00027639" w:rsidRPr="00306128">
        <w:rPr>
          <w:rFonts w:ascii="Times New Roman" w:hAnsi="Times New Roman" w:cs="Times New Roman"/>
        </w:rPr>
        <w:t xml:space="preserve">arameters </w:t>
      </w:r>
      <w:r>
        <w:rPr>
          <w:rFonts w:ascii="Times New Roman" w:hAnsi="Times New Roman" w:cs="Times New Roman"/>
        </w:rPr>
        <w:t>from literature for asphalt, concrete and bare ground or soils</w:t>
      </w:r>
    </w:p>
    <w:tbl>
      <w:tblPr>
        <w:tblStyle w:val="TableGrid"/>
        <w:tblW w:w="11250" w:type="dxa"/>
        <w:tblInd w:w="-905" w:type="dxa"/>
        <w:tblLook w:val="04A0" w:firstRow="1" w:lastRow="0" w:firstColumn="1" w:lastColumn="0" w:noHBand="0" w:noVBand="1"/>
      </w:tblPr>
      <w:tblGrid>
        <w:gridCol w:w="1530"/>
        <w:gridCol w:w="1463"/>
        <w:gridCol w:w="3307"/>
        <w:gridCol w:w="2160"/>
        <w:gridCol w:w="2790"/>
      </w:tblGrid>
      <w:tr w:rsidR="00C17694" w:rsidRPr="00306128" w14:paraId="79E5F156" w14:textId="39DDA00B" w:rsidTr="00273DB1">
        <w:tc>
          <w:tcPr>
            <w:tcW w:w="1530" w:type="dxa"/>
            <w:vMerge w:val="restart"/>
            <w:vAlign w:val="center"/>
          </w:tcPr>
          <w:p w14:paraId="2826C54E" w14:textId="77777777" w:rsidR="00C17694" w:rsidRPr="00306128" w:rsidRDefault="00C17694" w:rsidP="00C17694">
            <w:pPr>
              <w:jc w:val="center"/>
              <w:rPr>
                <w:rFonts w:ascii="Times New Roman" w:hAnsi="Times New Roman" w:cs="Times New Roman"/>
                <w:b/>
              </w:rPr>
            </w:pPr>
            <w:r w:rsidRPr="00306128">
              <w:rPr>
                <w:rFonts w:ascii="Times New Roman" w:hAnsi="Times New Roman" w:cs="Times New Roman"/>
                <w:b/>
              </w:rPr>
              <w:t>Parameter</w:t>
            </w:r>
          </w:p>
        </w:tc>
        <w:tc>
          <w:tcPr>
            <w:tcW w:w="1463" w:type="dxa"/>
            <w:vMerge w:val="restart"/>
            <w:vAlign w:val="center"/>
          </w:tcPr>
          <w:p w14:paraId="726BF82E" w14:textId="77777777" w:rsidR="00C17694" w:rsidRPr="00306128" w:rsidRDefault="00C17694" w:rsidP="00C17694">
            <w:pPr>
              <w:jc w:val="center"/>
              <w:rPr>
                <w:rFonts w:ascii="Times New Roman" w:hAnsi="Times New Roman" w:cs="Times New Roman"/>
                <w:b/>
              </w:rPr>
            </w:pPr>
            <w:r w:rsidRPr="00306128">
              <w:rPr>
                <w:rFonts w:ascii="Times New Roman" w:hAnsi="Times New Roman" w:cs="Times New Roman"/>
                <w:b/>
              </w:rPr>
              <w:t>Units</w:t>
            </w:r>
          </w:p>
        </w:tc>
        <w:tc>
          <w:tcPr>
            <w:tcW w:w="8257" w:type="dxa"/>
            <w:gridSpan w:val="3"/>
            <w:vAlign w:val="center"/>
          </w:tcPr>
          <w:p w14:paraId="79A35A3E" w14:textId="52CC62E5" w:rsidR="00C17694" w:rsidRPr="00306128" w:rsidRDefault="00C17694" w:rsidP="00F4020E">
            <w:pPr>
              <w:jc w:val="center"/>
              <w:rPr>
                <w:rFonts w:ascii="Times New Roman" w:hAnsi="Times New Roman" w:cs="Times New Roman"/>
                <w:b/>
              </w:rPr>
            </w:pPr>
            <w:r w:rsidRPr="00306128">
              <w:rPr>
                <w:rFonts w:ascii="Times New Roman" w:hAnsi="Times New Roman" w:cs="Times New Roman"/>
                <w:b/>
              </w:rPr>
              <w:t xml:space="preserve">Typical </w:t>
            </w:r>
            <w:r w:rsidR="00F4020E">
              <w:rPr>
                <w:rFonts w:ascii="Times New Roman" w:hAnsi="Times New Roman" w:cs="Times New Roman"/>
                <w:b/>
              </w:rPr>
              <w:t>Values</w:t>
            </w:r>
          </w:p>
        </w:tc>
      </w:tr>
      <w:tr w:rsidR="00EE4C3E" w:rsidRPr="00306128" w14:paraId="06EF75DE" w14:textId="04A72F4C" w:rsidTr="00CD68C5">
        <w:trPr>
          <w:trHeight w:val="341"/>
        </w:trPr>
        <w:tc>
          <w:tcPr>
            <w:tcW w:w="1530" w:type="dxa"/>
            <w:vMerge/>
            <w:tcBorders>
              <w:bottom w:val="single" w:sz="12" w:space="0" w:color="auto"/>
            </w:tcBorders>
            <w:vAlign w:val="center"/>
          </w:tcPr>
          <w:p w14:paraId="6D5C3250" w14:textId="77777777" w:rsidR="00C17694" w:rsidRPr="00306128" w:rsidRDefault="00C17694" w:rsidP="00C17694">
            <w:pPr>
              <w:jc w:val="center"/>
              <w:rPr>
                <w:rFonts w:ascii="Times New Roman" w:hAnsi="Times New Roman" w:cs="Times New Roman"/>
              </w:rPr>
            </w:pPr>
          </w:p>
        </w:tc>
        <w:tc>
          <w:tcPr>
            <w:tcW w:w="1463" w:type="dxa"/>
            <w:vMerge/>
            <w:tcBorders>
              <w:bottom w:val="single" w:sz="12" w:space="0" w:color="auto"/>
            </w:tcBorders>
            <w:vAlign w:val="center"/>
          </w:tcPr>
          <w:p w14:paraId="05030EFE" w14:textId="77777777" w:rsidR="00C17694" w:rsidRPr="00306128" w:rsidRDefault="00C17694" w:rsidP="00C17694">
            <w:pPr>
              <w:jc w:val="center"/>
              <w:rPr>
                <w:rFonts w:ascii="Times New Roman" w:hAnsi="Times New Roman" w:cs="Times New Roman"/>
              </w:rPr>
            </w:pPr>
          </w:p>
        </w:tc>
        <w:tc>
          <w:tcPr>
            <w:tcW w:w="3307" w:type="dxa"/>
            <w:tcBorders>
              <w:bottom w:val="single" w:sz="12" w:space="0" w:color="auto"/>
            </w:tcBorders>
            <w:vAlign w:val="center"/>
          </w:tcPr>
          <w:p w14:paraId="6162D75A" w14:textId="4674BA8A" w:rsidR="00C17694" w:rsidRPr="00306128" w:rsidRDefault="00C17694" w:rsidP="00C17694">
            <w:pPr>
              <w:jc w:val="center"/>
              <w:rPr>
                <w:rFonts w:ascii="Times New Roman" w:hAnsi="Times New Roman" w:cs="Times New Roman"/>
                <w:b/>
                <w:i/>
              </w:rPr>
            </w:pPr>
            <w:r w:rsidRPr="00306128">
              <w:rPr>
                <w:rFonts w:ascii="Times New Roman" w:hAnsi="Times New Roman" w:cs="Times New Roman"/>
                <w:b/>
                <w:i/>
              </w:rPr>
              <w:t>Asphalt</w:t>
            </w:r>
          </w:p>
        </w:tc>
        <w:tc>
          <w:tcPr>
            <w:tcW w:w="2160" w:type="dxa"/>
            <w:tcBorders>
              <w:bottom w:val="single" w:sz="12" w:space="0" w:color="auto"/>
            </w:tcBorders>
            <w:vAlign w:val="center"/>
          </w:tcPr>
          <w:p w14:paraId="27EC7090" w14:textId="771A091C" w:rsidR="00C17694" w:rsidRPr="00306128" w:rsidRDefault="00C17694" w:rsidP="00C17694">
            <w:pPr>
              <w:jc w:val="center"/>
              <w:rPr>
                <w:rFonts w:ascii="Times New Roman" w:hAnsi="Times New Roman" w:cs="Times New Roman"/>
                <w:b/>
                <w:i/>
              </w:rPr>
            </w:pPr>
            <w:r w:rsidRPr="00306128">
              <w:rPr>
                <w:rFonts w:ascii="Times New Roman" w:hAnsi="Times New Roman" w:cs="Times New Roman"/>
                <w:b/>
                <w:i/>
              </w:rPr>
              <w:t>Concrete</w:t>
            </w:r>
          </w:p>
        </w:tc>
        <w:tc>
          <w:tcPr>
            <w:tcW w:w="2790" w:type="dxa"/>
            <w:tcBorders>
              <w:bottom w:val="single" w:sz="12" w:space="0" w:color="auto"/>
            </w:tcBorders>
            <w:vAlign w:val="center"/>
          </w:tcPr>
          <w:p w14:paraId="34A70820" w14:textId="27072790" w:rsidR="00C17694" w:rsidRPr="00306128" w:rsidRDefault="003E2157" w:rsidP="0070617C">
            <w:pPr>
              <w:jc w:val="center"/>
              <w:rPr>
                <w:rFonts w:ascii="Times New Roman" w:hAnsi="Times New Roman" w:cs="Times New Roman"/>
                <w:b/>
                <w:i/>
              </w:rPr>
            </w:pPr>
            <w:r>
              <w:rPr>
                <w:rFonts w:ascii="Times New Roman" w:hAnsi="Times New Roman" w:cs="Times New Roman"/>
                <w:b/>
                <w:i/>
              </w:rPr>
              <w:t>Bare Ground / Soil</w:t>
            </w:r>
          </w:p>
        </w:tc>
      </w:tr>
      <w:tr w:rsidR="00EE4C3E" w:rsidRPr="00306128" w14:paraId="052A62AA" w14:textId="2A12181C" w:rsidTr="00CD68C5">
        <w:trPr>
          <w:trHeight w:val="1079"/>
        </w:trPr>
        <w:tc>
          <w:tcPr>
            <w:tcW w:w="1530" w:type="dxa"/>
            <w:tcBorders>
              <w:top w:val="single" w:sz="12" w:space="0" w:color="auto"/>
            </w:tcBorders>
            <w:vAlign w:val="center"/>
          </w:tcPr>
          <w:p w14:paraId="05687CA9"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Albedo, </w:t>
            </w:r>
            <m:oMath>
              <m:acc>
                <m:accPr>
                  <m:chr m:val="̃"/>
                  <m:ctrlPr>
                    <w:rPr>
                      <w:rFonts w:ascii="Cambria Math" w:hAnsi="Cambria Math" w:cs="Times New Roman"/>
                      <w:i/>
                    </w:rPr>
                  </m:ctrlPr>
                </m:accPr>
                <m:e>
                  <m:r>
                    <m:rPr>
                      <m:sty m:val="p"/>
                    </m:rPr>
                    <w:rPr>
                      <w:rFonts w:ascii="Cambria Math" w:hAnsi="Cambria Math" w:cs="Times New Roman"/>
                    </w:rPr>
                    <m:t>α</m:t>
                  </m:r>
                </m:e>
              </m:acc>
            </m:oMath>
          </w:p>
        </w:tc>
        <w:tc>
          <w:tcPr>
            <w:tcW w:w="1463" w:type="dxa"/>
            <w:tcBorders>
              <w:top w:val="single" w:sz="12" w:space="0" w:color="auto"/>
            </w:tcBorders>
            <w:vAlign w:val="center"/>
          </w:tcPr>
          <w:p w14:paraId="14832229"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dimensionless</w:t>
            </w:r>
          </w:p>
        </w:tc>
        <w:tc>
          <w:tcPr>
            <w:tcW w:w="3307" w:type="dxa"/>
            <w:tcBorders>
              <w:top w:val="single" w:sz="12" w:space="0" w:color="auto"/>
            </w:tcBorders>
            <w:vAlign w:val="center"/>
          </w:tcPr>
          <w:p w14:paraId="7369A84B" w14:textId="5704F216" w:rsidR="00CA6045" w:rsidRDefault="00CA6045" w:rsidP="00E45295">
            <w:pPr>
              <w:jc w:val="center"/>
              <w:rPr>
                <w:rFonts w:ascii="Times New Roman" w:hAnsi="Times New Roman" w:cs="Times New Roman"/>
              </w:rPr>
            </w:pPr>
            <w:r w:rsidRPr="00306128">
              <w:rPr>
                <w:rFonts w:ascii="Times New Roman" w:hAnsi="Times New Roman" w:cs="Times New Roman"/>
              </w:rPr>
              <w:t>0.0</w:t>
            </w:r>
            <w:r w:rsidR="00E45295">
              <w:rPr>
                <w:rFonts w:ascii="Times New Roman" w:hAnsi="Times New Roman" w:cs="Times New Roman"/>
              </w:rPr>
              <w:t xml:space="preserve">7 </w:t>
            </w:r>
            <w:r w:rsidR="00294369">
              <w:rPr>
                <w:rFonts w:ascii="Times New Roman" w:hAnsi="Times New Roman" w:cs="Times New Roman"/>
              </w:rPr>
              <w:t xml:space="preserve">– </w:t>
            </w:r>
            <w:r w:rsidR="00E45295">
              <w:rPr>
                <w:rFonts w:ascii="Times New Roman" w:hAnsi="Times New Roman" w:cs="Times New Roman"/>
              </w:rPr>
              <w:t xml:space="preserve">0.10 </w:t>
            </w:r>
            <w:r w:rsidR="00E45295">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{"citationItems":[{"id":"ITEM-1","itemData":{"DOI":"10.1016/J.BUILDENV.2012.10.014","ISSN":"0360-1323","abstract":"Albedo (or solar reflectivity) plays an important role in the thermal behavior of pavements and other ground surfaces, and their resultant impacts on humans and the environment. This study developed a new albedo measurement system with a dual-pyranometer and automatic data acquisition system, and used it to conduct field measurements of albedo on different pavement materials and for long-term monitoring of albedo. The albedo values were obtained for commonly used land cover materials including asphalt, concrete and interlocking concrete paver surfacing materials with different designs and some other materials. These new data can help reduce the uncertainty in understanding, evaluating and modeling the thermal behavior and environmental impacts of ground surfaces with different albedos. The seasonal effects of albedo on pavement thermal performance were examined through experimental measurements. An empirical relationship between the cooling effect of increased albedo on a pavement's high temperature and solar radiation was developed. The cooling effect has a positive correlation with the peak solar radiation intensity. This simple correlation can be used to roughly estimate the cooling or heating effect of changing albedo on pavement for various climates and seasons with different solar radiation intensities.","author":[{"dropping-particle":"","family":"Li","given":"H.","non-dropping-particle":"","parse-names":false,"suffix":""},{"dropping-particle":"","family":"Harvey","given":"J.","non-dropping-particle":"","parse-names":false,"suffix":""},{"dropping-particle":"","family":"Kendall","given":"A.","non-dropping-particle":"","parse-names":false,"suffix":""}],"container-title":"Building and Environment","id":"ITEM-1","issued":{"date-parts":[["2013","1","1"]]},"page":"536-546","publisher":"Pergamon","title":"Field measurement of albedo for different land cover materials and effects on thermal performance","type":"article-journal","volume":"59"},"uris":["http://www.mendeley.com/documents/?uuid=f2877321-75c3-3791-af71-736bed95f334"]}],"mendeley":{"formattedCitation":"&lt;sup&gt;1&lt;/sup&gt;","plainTextFormattedCitation":"1","previouslyFormattedCitation":"&lt;sup&gt;1&lt;/sup&gt;"},"properties":{"noteIndex":0},"schema":"https://github.com/citation-style-language/schema/raw/master/csl-citation.json"}</w:instrText>
            </w:r>
            <w:r w:rsidR="00E45295">
              <w:rPr>
                <w:rFonts w:ascii="Times New Roman" w:hAnsi="Times New Roman" w:cs="Times New Roman"/>
              </w:rPr>
              <w:fldChar w:fldCharType="separate"/>
            </w:r>
            <w:r w:rsidR="0038155C" w:rsidRPr="0038155C">
              <w:rPr>
                <w:rFonts w:ascii="Times New Roman" w:hAnsi="Times New Roman" w:cs="Times New Roman"/>
                <w:noProof/>
                <w:vertAlign w:val="superscript"/>
              </w:rPr>
              <w:t>1</w:t>
            </w:r>
            <w:r w:rsidR="00E45295">
              <w:rPr>
                <w:rFonts w:ascii="Times New Roman" w:hAnsi="Times New Roman" w:cs="Times New Roman"/>
              </w:rPr>
              <w:fldChar w:fldCharType="end"/>
            </w:r>
          </w:p>
          <w:p w14:paraId="70BBB55F" w14:textId="7CE1D7CF" w:rsidR="00704ECC" w:rsidRDefault="00704ECC" w:rsidP="00E45295">
            <w:pPr>
              <w:jc w:val="center"/>
              <w:rPr>
                <w:rFonts w:ascii="Times New Roman" w:hAnsi="Times New Roman" w:cs="Times New Roman"/>
              </w:rPr>
            </w:pPr>
            <w:r>
              <w:rPr>
                <w:rFonts w:ascii="Times New Roman" w:hAnsi="Times New Roman" w:cs="Times New Roman"/>
              </w:rPr>
              <w:t xml:space="preserve">0.05 (fresh)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Pr>
                <w:rFonts w:ascii="Times New Roman" w:hAnsi="Times New Roman" w:cs="Times New Roman"/>
              </w:rPr>
              <w:fldChar w:fldCharType="end"/>
            </w:r>
          </w:p>
          <w:p w14:paraId="3E739670" w14:textId="7B5170C2" w:rsidR="00704ECC" w:rsidRDefault="00704ECC" w:rsidP="00E45295">
            <w:pPr>
              <w:jc w:val="center"/>
              <w:rPr>
                <w:rFonts w:ascii="Times New Roman" w:hAnsi="Times New Roman" w:cs="Times New Roman"/>
              </w:rPr>
            </w:pPr>
            <w:r>
              <w:rPr>
                <w:rFonts w:ascii="Times New Roman" w:hAnsi="Times New Roman" w:cs="Times New Roman"/>
              </w:rPr>
              <w:t xml:space="preserve">0.10 – 0.15 (worn)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Pr>
                <w:rFonts w:ascii="Times New Roman" w:hAnsi="Times New Roman" w:cs="Times New Roman"/>
              </w:rPr>
              <w:fldChar w:fldCharType="end"/>
            </w:r>
          </w:p>
          <w:p w14:paraId="05C22C4E" w14:textId="05E61879" w:rsidR="00704ECC" w:rsidRPr="00306128" w:rsidRDefault="00704ECC" w:rsidP="0038155C">
            <w:pPr>
              <w:jc w:val="center"/>
              <w:rPr>
                <w:rFonts w:ascii="Times New Roman" w:hAnsi="Times New Roman" w:cs="Times New Roman"/>
              </w:rPr>
            </w:pPr>
            <w:r>
              <w:rPr>
                <w:rFonts w:ascii="Times New Roman" w:hAnsi="Times New Roman" w:cs="Times New Roman"/>
              </w:rPr>
              <w:t xml:space="preserve">0.08 – 0.29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{"citationItems":[{"id":"ITEM-1","itemData":{"abstract":"This dissertation research examines the effects of different cool pavement design and management strategies on improving the thermal environment and mitigating near-surface heat island effects through field measurements, modeling and simulation. In this research, nine experimental test sections were designed, constructed and instrumented and the thermal performance of different types of pavements and management strategies (including high reflectance, high thermal resistance pavement, and permeable pavement with evaporative cooling) were empirically investigated. Different cooling effects were identified for each strategy along with their advantages and associated disadvantages. Relevant properties of pavement materials (e.g. albedo, permeability, thermal conductivity, heat capacity and evaporation rate) were measured in many cases using newly developed methods. With these fundamental materials properties, a local microclimate model was developed, validated and applied to conduct sensitivity analysis on some key parameters to evaluate the thermal impacts of different cool pavement strategies in different climate regions. In addition, the impacts of different strategies on outdoor human thermal comfort were evaluated for different climate regions (Sacramento and Los Angeles in California and Phoenix in Arizona). One type of thermal load associated with building energy use was evaluated for Davis, California. Findings indicate that using high reflectance pavement will reduce pavement surface temperature and consequently might help improve the air quality through reduction of the formation of ground-level ozone. However, increasing the pavement reflectance would affect human thermal comfort during hot periods due to an increase in the Mean Radiant Temperature contributed by the increased reflected radiation striking human bodies. Enhancing the evaporation from the pavement through use of permeable pavement and creating shading on pavement with trees or other devices (e.g. solar panels) are likely to be effective strategies to reduce pavement surface temperature and improve human thermal comfort in hot periods. However, to be effective in arid and semiarid climates such as California, the water level must be kept near the surface of the permeable pavement through infusions of waste water such as waste landscape irrigation. Some cool pavement strategies used to improve the summer thermal environments might make the cold winter slightly colder. Therefore strat…","author":[{"dropping-particle":"","family":"Li","given":"Hui","non-dropping-particle":"","parse-names":false,"suffix":""}],"id":"ITEM-1","issued":{"date-parts":[["2012"]]},"number-of-pages":"389","publisher":"University of California, Davis","title":"Evaluation of Cool Pavement Strategies for Heat Island Mitigation Evaluation of Cool Pavement Strategies for Heat Island Mitigation","type":"thesis"},"uris":["http://www.mendeley.com/documents/?uuid=ceebb518-ae56-45ef-9486-792175cd217c"]}],"mendeley":{"formattedCitation":"&lt;sup&gt;3&lt;/sup&gt;","plainTextFormattedCitation":"3","previouslyFormattedCitation":"&lt;sup&gt;3&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3</w:t>
            </w:r>
            <w:r>
              <w:rPr>
                <w:rFonts w:ascii="Times New Roman" w:hAnsi="Times New Roman" w:cs="Times New Roman"/>
              </w:rPr>
              <w:fldChar w:fldCharType="end"/>
            </w:r>
          </w:p>
        </w:tc>
        <w:tc>
          <w:tcPr>
            <w:tcW w:w="2160" w:type="dxa"/>
            <w:tcBorders>
              <w:top w:val="single" w:sz="12" w:space="0" w:color="auto"/>
            </w:tcBorders>
            <w:vAlign w:val="center"/>
          </w:tcPr>
          <w:p w14:paraId="54AAAF25" w14:textId="41B5D680" w:rsidR="00CA6045" w:rsidRDefault="00E45295" w:rsidP="00C17694">
            <w:pPr>
              <w:jc w:val="center"/>
              <w:rPr>
                <w:rFonts w:ascii="Times New Roman" w:hAnsi="Times New Roman" w:cs="Times New Roman"/>
              </w:rPr>
            </w:pPr>
            <w:r>
              <w:rPr>
                <w:rFonts w:ascii="Times New Roman" w:hAnsi="Times New Roman" w:cs="Times New Roman"/>
              </w:rPr>
              <w:t xml:space="preserve">0.17 – 0.31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{"citationItems":[{"id":"ITEM-1","itemData":{"DOI":"10.1016/J.BUILDENV.2012.10.014","ISSN":"0360-1323","abstract":"Albedo (or solar reflectivity) plays an important role in the thermal behavior of pavements and other ground surfaces, and their resultant impacts on humans and the environment. This study developed a new albedo measurement system with a dual-pyranometer and automatic data acquisition system, and used it to conduct field measurements of albedo on different pavement materials and for long-term monitoring of albedo. The albedo values were obtained for commonly used land cover materials including asphalt, concrete and interlocking concrete paver surfacing materials with different designs and some other materials. These new data can help reduce the uncertainty in understanding, evaluating and modeling the thermal behavior and environmental impacts of ground surfaces with different albedos. The seasonal effects of albedo on pavement thermal performance were examined through experimental measurements. An empirical relationship between the cooling effect of increased albedo on a pavement's high temperature and solar radiation was developed. The cooling effect has a positive correlation with the peak solar radiation intensity. This simple correlation can be used to roughly estimate the cooling or heating effect of changing albedo on pavement for various climates and seasons with different solar radiation intensities.","author":[{"dropping-particle":"","family":"Li","given":"H.","non-dropping-particle":"","parse-names":false,"suffix":""},{"dropping-particle":"","family":"Harvey","given":"J.","non-dropping-particle":"","parse-names":false,"suffix":""},{"dropping-particle":"","family":"Kendall","given":"A.","non-dropping-particle":"","parse-names":false,"suffix":""}],"container-title":"Building and Environment","id":"ITEM-1","issued":{"date-parts":[["2013","1","1"]]},"page":"536-546","publisher":"Pergamon","title":"Field measurement of albedo for different land cover materials and effects on thermal performance","type":"article-journal","volume":"59"},"uris":["http://www.mendeley.com/documents/?uuid=f2877321-75c3-3791-af71-736bed95f334"]}],"mendeley":{"formattedCitation":"&lt;sup&gt;1&lt;/sup&gt;","plainTextFormattedCitation":"1","previouslyFormattedCitation":"&lt;sup&gt;1&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w:t>
            </w:r>
            <w:r>
              <w:rPr>
                <w:rFonts w:ascii="Times New Roman" w:hAnsi="Times New Roman" w:cs="Times New Roman"/>
              </w:rPr>
              <w:fldChar w:fldCharType="end"/>
            </w:r>
          </w:p>
          <w:p w14:paraId="09E5C486" w14:textId="2A3CA6E7" w:rsidR="00E45295" w:rsidRDefault="00E45295" w:rsidP="00C17694">
            <w:pPr>
              <w:jc w:val="center"/>
              <w:rPr>
                <w:rFonts w:ascii="Times New Roman" w:hAnsi="Times New Roman" w:cs="Times New Roman"/>
              </w:rPr>
            </w:pPr>
            <w:r>
              <w:rPr>
                <w:rFonts w:ascii="Times New Roman" w:hAnsi="Times New Roman" w:cs="Times New Roman"/>
              </w:rPr>
              <w:t xml:space="preserve">0.35 </w:t>
            </w:r>
            <w:r w:rsidR="00294369">
              <w:rPr>
                <w:rFonts w:ascii="Times New Roman" w:hAnsi="Times New Roman" w:cs="Times New Roman"/>
              </w:rPr>
              <w:t xml:space="preserve">– </w:t>
            </w:r>
            <w:r>
              <w:rPr>
                <w:rFonts w:ascii="Times New Roman" w:hAnsi="Times New Roman" w:cs="Times New Roman"/>
              </w:rPr>
              <w:t>0.40 (fresh)</w:t>
            </w:r>
            <w:r w:rsidR="00704ECC">
              <w:rPr>
                <w:rFonts w:ascii="Times New Roman" w:hAnsi="Times New Roman" w:cs="Times New Roman"/>
              </w:rPr>
              <w:t xml:space="preserve"> </w:t>
            </w:r>
            <w:r w:rsidR="00704ECC">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sidR="00704ECC">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sidR="00704ECC">
              <w:rPr>
                <w:rFonts w:ascii="Times New Roman" w:hAnsi="Times New Roman" w:cs="Times New Roman"/>
              </w:rPr>
              <w:fldChar w:fldCharType="end"/>
            </w:r>
          </w:p>
          <w:p w14:paraId="7E9B08CB" w14:textId="46957605" w:rsidR="00704ECC" w:rsidRDefault="00704ECC" w:rsidP="00C17694">
            <w:pPr>
              <w:jc w:val="center"/>
              <w:rPr>
                <w:rFonts w:ascii="Times New Roman" w:hAnsi="Times New Roman" w:cs="Times New Roman"/>
              </w:rPr>
            </w:pPr>
            <w:r>
              <w:rPr>
                <w:rFonts w:ascii="Times New Roman" w:hAnsi="Times New Roman" w:cs="Times New Roman"/>
              </w:rPr>
              <w:t xml:space="preserve">0.20 </w:t>
            </w:r>
            <w:r w:rsidR="00294369">
              <w:rPr>
                <w:rFonts w:ascii="Times New Roman" w:hAnsi="Times New Roman" w:cs="Times New Roman"/>
              </w:rPr>
              <w:t xml:space="preserve">– </w:t>
            </w:r>
            <w:r>
              <w:rPr>
                <w:rFonts w:ascii="Times New Roman" w:hAnsi="Times New Roman" w:cs="Times New Roman"/>
              </w:rPr>
              <w:t xml:space="preserve">0.30 (worn)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{"citationItems":[{"id":"ITEM-1","itemData":{"DOI":"10.1016/j.enbuild.2015.03.005","ISSN":"03787788","abstract":"Abstract Solar irradiance to an urban canyon is subjected to multiple reflections, a process that increases solar absorption and contributes to the unban heat island. The absorption depends on the urban structures, and the day of the year, and the albedos of the walls and pavement. This study develops a numerical model to predict the urban canyon albedo (UCA) and validates the model with experimental observations. It estimates whether increasing the pavement albedo can raise the UCA effectively. It evaluates the reflective diffuse radiation from the pavement to adjacent building walls. It is found the ratio of building's height to the road's width, or called the aspect ratio, controls the UCA while other factors play secondary roles. Reflective pavements in an urban canyon reflect a sizable additional diffuse radiation to the adjacent walls during summertime. It is recommended that reflective pavements can be used only if an urban canyon has an aspect ratio no greater than 1.0.","author":[{"dropping-particle":"","family":"Qin","given":"Yinghong","non-dropping-particle":"","parse-names":false,"suffix":""}],"container-title":"Energy and Buildings","id":"ITEM-1","issued":{"date-parts":[["2015"]]},"page":"86-94","publisher":"Elsevier B.V.","title":"Urban canyon albedo and its implication on the use of reflective cool pavements","type":"article-journal","volume":"96"},"uris":["http://www.mendeley.com/documents/?uuid=8caad309-7885-4f59-9754-b4e28cba1240"]}],"mendeley":{"formattedCitation":"&lt;sup&gt;2&lt;/sup&gt;","plainTextFormattedCitation":"2","previouslyFormattedCitation":"&lt;sup&gt;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2</w:t>
            </w:r>
            <w:r>
              <w:rPr>
                <w:rFonts w:ascii="Times New Roman" w:hAnsi="Times New Roman" w:cs="Times New Roman"/>
              </w:rPr>
              <w:fldChar w:fldCharType="end"/>
            </w:r>
          </w:p>
          <w:p w14:paraId="6A43CCE5" w14:textId="6A034C2D" w:rsidR="00294369" w:rsidRPr="00306128" w:rsidRDefault="00294369" w:rsidP="0038155C">
            <w:pPr>
              <w:jc w:val="center"/>
              <w:rPr>
                <w:rFonts w:ascii="Times New Roman" w:hAnsi="Times New Roman" w:cs="Times New Roman"/>
              </w:rPr>
            </w:pPr>
            <w:r>
              <w:rPr>
                <w:rFonts w:ascii="Times New Roman" w:hAnsi="Times New Roman" w:cs="Times New Roman"/>
              </w:rPr>
              <w:t xml:space="preserve">0.31 – 0.43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tc>
        <w:tc>
          <w:tcPr>
            <w:tcW w:w="2790" w:type="dxa"/>
            <w:tcBorders>
              <w:top w:val="single" w:sz="12" w:space="0" w:color="auto"/>
            </w:tcBorders>
            <w:vAlign w:val="center"/>
          </w:tcPr>
          <w:p w14:paraId="0ABC6431" w14:textId="6DEF5789" w:rsidR="00704ECC" w:rsidRDefault="00704ECC" w:rsidP="00C17694">
            <w:pPr>
              <w:jc w:val="center"/>
              <w:rPr>
                <w:rFonts w:ascii="Times New Roman" w:hAnsi="Times New Roman" w:cs="Times New Roman"/>
              </w:rPr>
            </w:pPr>
            <w:r w:rsidRPr="00704ECC">
              <w:rPr>
                <w:rFonts w:ascii="Times New Roman" w:hAnsi="Times New Roman" w:cs="Times New Roman"/>
              </w:rPr>
              <w:t>0.15</w:t>
            </w:r>
            <w:r w:rsidR="00294369">
              <w:rPr>
                <w:rFonts w:ascii="Times New Roman" w:hAnsi="Times New Roman" w:cs="Times New Roman"/>
              </w:rPr>
              <w:t xml:space="preserve"> </w:t>
            </w:r>
            <w:r w:rsidRPr="00704ECC">
              <w:rPr>
                <w:rFonts w:ascii="Times New Roman" w:hAnsi="Times New Roman" w:cs="Times New Roman"/>
              </w:rPr>
              <w:t>–</w:t>
            </w:r>
            <w:r w:rsidR="00294369">
              <w:rPr>
                <w:rFonts w:ascii="Times New Roman" w:hAnsi="Times New Roman" w:cs="Times New Roman"/>
              </w:rPr>
              <w:t xml:space="preserve"> </w:t>
            </w:r>
            <w:r w:rsidRPr="00704ECC">
              <w:rPr>
                <w:rFonts w:ascii="Times New Roman" w:hAnsi="Times New Roman" w:cs="Times New Roman"/>
              </w:rPr>
              <w:t>0.35</w:t>
            </w:r>
            <w:r>
              <w:rPr>
                <w:rFonts w:ascii="Times New Roman" w:hAnsi="Times New Roman" w:cs="Times New Roman"/>
              </w:rPr>
              <w:t xml:space="preserve"> (d</w:t>
            </w:r>
            <w:r w:rsidRPr="00704ECC">
              <w:rPr>
                <w:rFonts w:ascii="Times New Roman" w:hAnsi="Times New Roman" w:cs="Times New Roman"/>
              </w:rPr>
              <w:t>ry clay soil</w:t>
            </w:r>
            <w:r>
              <w:rPr>
                <w:rFonts w:ascii="Times New Roman" w:hAnsi="Times New Roman" w:cs="Times New Roman"/>
              </w:rPr>
              <w:t>)</w:t>
            </w:r>
            <w:r w:rsidR="00FA79E6">
              <w:rPr>
                <w:rFonts w:ascii="Times New Roman" w:hAnsi="Times New Roman" w:cs="Times New Roman"/>
              </w:rPr>
              <w:t xml:space="preserve"> </w:t>
            </w:r>
            <w:r w:rsidR="00FA79E6">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sidR="00FA79E6">
              <w:rPr>
                <w:rFonts w:ascii="Times New Roman" w:hAnsi="Times New Roman" w:cs="Times New Roman"/>
              </w:rPr>
              <w:fldChar w:fldCharType="separate"/>
            </w:r>
            <w:r w:rsidR="0038155C" w:rsidRPr="0038155C">
              <w:rPr>
                <w:rFonts w:ascii="Times New Roman" w:hAnsi="Times New Roman" w:cs="Times New Roman"/>
                <w:noProof/>
                <w:vertAlign w:val="superscript"/>
              </w:rPr>
              <w:t>5</w:t>
            </w:r>
            <w:r w:rsidR="00FA79E6">
              <w:rPr>
                <w:rFonts w:ascii="Times New Roman" w:hAnsi="Times New Roman" w:cs="Times New Roman"/>
              </w:rPr>
              <w:fldChar w:fldCharType="end"/>
            </w:r>
          </w:p>
          <w:p w14:paraId="5C3EC0F6" w14:textId="03239DC9" w:rsidR="00704ECC" w:rsidRDefault="00704ECC" w:rsidP="00C17694">
            <w:pPr>
              <w:jc w:val="center"/>
              <w:rPr>
                <w:rFonts w:ascii="Times New Roman" w:hAnsi="Times New Roman" w:cs="Times New Roman"/>
              </w:rPr>
            </w:pPr>
            <w:r w:rsidRPr="00704ECC">
              <w:rPr>
                <w:rFonts w:ascii="Times New Roman" w:hAnsi="Times New Roman" w:cs="Times New Roman"/>
              </w:rPr>
              <w:t>0.25</w:t>
            </w:r>
            <w:r w:rsidR="00294369">
              <w:rPr>
                <w:rFonts w:ascii="Times New Roman" w:hAnsi="Times New Roman" w:cs="Times New Roman"/>
              </w:rPr>
              <w:t xml:space="preserve"> </w:t>
            </w:r>
            <w:r w:rsidRPr="00704ECC">
              <w:rPr>
                <w:rFonts w:ascii="Times New Roman" w:hAnsi="Times New Roman" w:cs="Times New Roman"/>
              </w:rPr>
              <w:t>–</w:t>
            </w:r>
            <w:r w:rsidR="00294369">
              <w:rPr>
                <w:rFonts w:ascii="Times New Roman" w:hAnsi="Times New Roman" w:cs="Times New Roman"/>
              </w:rPr>
              <w:t xml:space="preserve"> </w:t>
            </w:r>
            <w:r w:rsidRPr="00704ECC">
              <w:rPr>
                <w:rFonts w:ascii="Times New Roman" w:hAnsi="Times New Roman" w:cs="Times New Roman"/>
              </w:rPr>
              <w:t>0.45</w:t>
            </w:r>
            <w:r>
              <w:rPr>
                <w:rFonts w:ascii="Times New Roman" w:hAnsi="Times New Roman" w:cs="Times New Roman"/>
              </w:rPr>
              <w:t xml:space="preserve"> (d</w:t>
            </w:r>
            <w:r w:rsidRPr="00704ECC">
              <w:rPr>
                <w:rFonts w:ascii="Times New Roman" w:hAnsi="Times New Roman" w:cs="Times New Roman"/>
              </w:rPr>
              <w:t>ry sandy soil</w:t>
            </w:r>
            <w:r>
              <w:rPr>
                <w:rFonts w:ascii="Times New Roman" w:hAnsi="Times New Roman" w:cs="Times New Roman"/>
              </w:rPr>
              <w:t>)</w:t>
            </w:r>
            <w:r w:rsidR="00FA79E6">
              <w:rPr>
                <w:rFonts w:ascii="Times New Roman" w:hAnsi="Times New Roman" w:cs="Times New Roman"/>
              </w:rPr>
              <w:t xml:space="preserve"> </w:t>
            </w:r>
            <w:r w:rsidR="00FA79E6">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sidR="00FA79E6">
              <w:rPr>
                <w:rFonts w:ascii="Times New Roman" w:hAnsi="Times New Roman" w:cs="Times New Roman"/>
              </w:rPr>
              <w:fldChar w:fldCharType="separate"/>
            </w:r>
            <w:r w:rsidR="0038155C" w:rsidRPr="0038155C">
              <w:rPr>
                <w:rFonts w:ascii="Times New Roman" w:hAnsi="Times New Roman" w:cs="Times New Roman"/>
                <w:noProof/>
                <w:vertAlign w:val="superscript"/>
              </w:rPr>
              <w:t>5</w:t>
            </w:r>
            <w:r w:rsidR="00FA79E6">
              <w:rPr>
                <w:rFonts w:ascii="Times New Roman" w:hAnsi="Times New Roman" w:cs="Times New Roman"/>
              </w:rPr>
              <w:fldChar w:fldCharType="end"/>
            </w:r>
          </w:p>
          <w:p w14:paraId="4D7C619C" w14:textId="58141B93" w:rsidR="00FA79E6" w:rsidRDefault="00FA79E6" w:rsidP="00C17694">
            <w:pPr>
              <w:jc w:val="center"/>
              <w:rPr>
                <w:rFonts w:ascii="Times New Roman" w:hAnsi="Times New Roman" w:cs="Times New Roman"/>
              </w:rPr>
            </w:pPr>
            <w:r>
              <w:rPr>
                <w:rFonts w:ascii="Times New Roman" w:hAnsi="Times New Roman" w:cs="Times New Roman"/>
              </w:rPr>
              <w:t xml:space="preserve">0.4 – 0.5 (light color soil)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10.1081/E-ESS","ISBN":"0-8493-3830-1","author":[{"dropping-particle":"","family":"Dobos","given":"Endre","non-dropping-particle":"","parse-names":false,"suffix":""}],"chapter-number":"Albedo","edition":"2","id":"ITEM-1","issued":{"date-parts":[["2011","4"]]},"page":"1-3","publisher":"Taylor &amp; Francis","title":"Encyclopedia of Soil Science, Second Edition","type":"chapter"},"uris":["http://www.mendeley.com/documents/?uuid=429a08f9-5d84-4ab6-9fa0-792015e9f217"]}],"mendeley":{"formattedCitation":"&lt;sup&gt;5&lt;/sup&gt;","plainTextFormattedCitation":"5","previouslyFormattedCitation":"&lt;sup&gt;5&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5</w:t>
            </w:r>
            <w:r>
              <w:rPr>
                <w:rFonts w:ascii="Times New Roman" w:hAnsi="Times New Roman" w:cs="Times New Roman"/>
              </w:rPr>
              <w:fldChar w:fldCharType="end"/>
            </w:r>
          </w:p>
          <w:p w14:paraId="148E9A99" w14:textId="6CDBB5E1" w:rsidR="00117A6C" w:rsidRDefault="00117A6C" w:rsidP="00C17694">
            <w:pPr>
              <w:jc w:val="center"/>
              <w:rPr>
                <w:rFonts w:ascii="Times New Roman" w:hAnsi="Times New Roman" w:cs="Times New Roman"/>
              </w:rPr>
            </w:pPr>
            <w:r>
              <w:rPr>
                <w:rFonts w:ascii="Times New Roman" w:hAnsi="Times New Roman" w:cs="Times New Roman"/>
              </w:rPr>
              <w:t xml:space="preserve">0.1 (high organic) – 0.30 (desert sand) </w:t>
            </w:r>
            <w:r w:rsidRPr="00117A6C">
              <w:rPr>
                <w:rFonts w:ascii="Times New Roman" w:hAnsi="Times New Roman" w:cs="Times New Roman"/>
              </w:rPr>
              <w:fldChar w:fldCharType="begin" w:fldLock="1"/>
            </w:r>
            <w:r w:rsidR="003D6BA0">
              <w:rPr>
                <w:rFonts w:ascii="Times New Roman" w:hAnsi="Times New Roman" w:cs="Times New Roman"/>
              </w:rPr>
              <w:instrText>ADDIN CSL_CITATION {"citationItems":[{"id":"ITEM-1","itemData":{"ISBN":"978-0-12-386910-4","author":[{"dropping-particle":"","family":"Monteith","given":"John L.","non-dropping-particle":"","parse-names":false,"suffix":""},{"dropping-particle":"","family":"Unsworth","given":"Mike H.","non-dropping-particle":"","parse-names":false,"suffix":""}],"edition":"4th","id":"ITEM-1","issued":{"date-parts":[["2013"]]},"number-of-pages":"86-87","publisher":"Academic Press","title":"Principles of Environmental Physics: plants, animals, and the atmosphere","type":"book"},"uris":["http://www.mendeley.com/documents/?uuid=a274e60c-86a9-4f32-8e5c-c3cb8b96e018"]}],"mendeley":{"formattedCitation":"&lt;sup&gt;6&lt;/sup&gt;","plainTextFormattedCitation":"6","previouslyFormattedCitation":"&lt;sup&gt;6&lt;/sup&gt;"},"properties":{"noteIndex":0},"schema":"https://github.com/citation-style-language/schema/raw/master/csl-citation.json"}</w:instrText>
            </w:r>
            <w:r w:rsidRPr="00117A6C">
              <w:rPr>
                <w:rFonts w:ascii="Times New Roman" w:hAnsi="Times New Roman" w:cs="Times New Roman"/>
              </w:rPr>
              <w:fldChar w:fldCharType="separate"/>
            </w:r>
            <w:r w:rsidR="0038155C" w:rsidRPr="0038155C">
              <w:rPr>
                <w:rFonts w:ascii="Times New Roman" w:hAnsi="Times New Roman" w:cs="Times New Roman"/>
                <w:noProof/>
                <w:vertAlign w:val="superscript"/>
              </w:rPr>
              <w:t>6</w:t>
            </w:r>
            <w:r w:rsidRPr="00117A6C">
              <w:rPr>
                <w:rFonts w:ascii="Times New Roman" w:hAnsi="Times New Roman" w:cs="Times New Roman"/>
              </w:rPr>
              <w:fldChar w:fldCharType="end"/>
            </w:r>
          </w:p>
          <w:p w14:paraId="03A069EC" w14:textId="626F2E99" w:rsidR="00704ECC" w:rsidRPr="00306128" w:rsidRDefault="00704ECC" w:rsidP="00C17694">
            <w:pPr>
              <w:jc w:val="center"/>
              <w:rPr>
                <w:rFonts w:ascii="Times New Roman" w:hAnsi="Times New Roman" w:cs="Times New Roman"/>
              </w:rPr>
            </w:pPr>
          </w:p>
        </w:tc>
      </w:tr>
      <w:tr w:rsidR="00EE4C3E" w:rsidRPr="00306128" w14:paraId="42592F88" w14:textId="3FE007B5" w:rsidTr="00CD68C5">
        <w:trPr>
          <w:trHeight w:val="1079"/>
        </w:trPr>
        <w:tc>
          <w:tcPr>
            <w:tcW w:w="1530" w:type="dxa"/>
            <w:vAlign w:val="center"/>
          </w:tcPr>
          <w:p w14:paraId="4617BB52"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Emissivity, ε</w:t>
            </w:r>
          </w:p>
        </w:tc>
        <w:tc>
          <w:tcPr>
            <w:tcW w:w="1463" w:type="dxa"/>
            <w:vAlign w:val="center"/>
          </w:tcPr>
          <w:p w14:paraId="177A0F09" w14:textId="3A40BEEE" w:rsidR="00CA6045" w:rsidRPr="00306128" w:rsidRDefault="00410A31" w:rsidP="00C17694">
            <w:pPr>
              <w:jc w:val="center"/>
              <w:rPr>
                <w:rFonts w:ascii="Times New Roman" w:hAnsi="Times New Roman" w:cs="Times New Roman"/>
              </w:rPr>
            </w:pPr>
            <w:r w:rsidRPr="00306128">
              <w:rPr>
                <w:rFonts w:ascii="Times New Roman" w:hAnsi="Times New Roman" w:cs="Times New Roman"/>
              </w:rPr>
              <w:t>dimensionless</w:t>
            </w:r>
          </w:p>
        </w:tc>
        <w:tc>
          <w:tcPr>
            <w:tcW w:w="3307" w:type="dxa"/>
            <w:vAlign w:val="center"/>
          </w:tcPr>
          <w:p w14:paraId="3F8DE949" w14:textId="263AA805" w:rsidR="0060167C" w:rsidRDefault="00B3791A" w:rsidP="00C17694">
            <w:pPr>
              <w:jc w:val="center"/>
              <w:rPr>
                <w:rFonts w:ascii="Times New Roman" w:hAnsi="Times New Roman" w:cs="Times New Roman"/>
              </w:rPr>
            </w:pPr>
            <w:r>
              <w:rPr>
                <w:rFonts w:ascii="Times New Roman" w:hAnsi="Times New Roman" w:cs="Times New Roman"/>
              </w:rPr>
              <w:t xml:space="preserve">0.93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{"citationItems":[{"id":"ITEM-1","itemData":{"DOI":"10.1016/0360-1323(92)90030-S","ISSN":"03601323","abstract":"About 80% of the population of Singapore live in public housing estates built by the Housing and Development Board of Singapore. A typical neighbourhood in a public housing estate consists of several multi-storey buildings (from 8 to 25 storeys) laid out in a quadrangle enclosing an open space for outdoor play-grounds, car parks and private access roads into the neighbourhood. As car parks and access roads form the bulk of open spaces in these estates, it is likely that the outdoor thermal environment is much influenced by the materials used in their pavement construction. This is of special concern to the housing authority and community organizations since most community activities occur in the open spaces at ground level on weekends, and after working hours (5 pm) on weekdays. The present study does not attempt to quantify the effects of paving materials on air temperature, or on some comfort index for people inhabiting the outdoor space. However, this paper describes the experiments and analysis used to evaluate the comparative performance of several different pavement types with respect to their surface temperature behaviour and heat output to the environment as a result of daily exposure to solar irradiation in the Singapore climatic condition. It is found that pavement materials such as granite slab, terracotta bricks and coloured concrete interlocking blocks give lower surface temperatures and lower heat output to the environment than the conventional asphaltic concrete pavements used presently. A definite improvement to the thermal environment can be expected when any of these alternative pavement materials are used for the car parks and access roads in the housing estates of Singapore. © 1992.","author":[{"dropping-particle":"","family":"Tan","given":"Siew Ann","non-dropping-particle":"","parse-names":false,"suffix":""},{"dropping-particle":"","family":"Fwa","given":"Tien Fang","non-dropping-particle":"","parse-names":false,"suffix":""}],"container-title":"Building and Environment","id":"ITEM-1","issue":"3","issued":{"date-parts":[["1992"]]},"page":"289-295","title":"Influence of pavement materials on the thermal environment of outdoor spaces","type":"article-journal","volume":"27"},"uris":["http://www.mendeley.com/documents/?uuid=ea2a6564-0194-4090-a758-5a118a11a225"]}],"mendeley":{"formattedCitation":"&lt;sup&gt;7&lt;/sup&gt;","plainTextFormattedCitation":"7","previouslyFormattedCitation":"&lt;sup&gt;7&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7</w:t>
            </w:r>
            <w:r>
              <w:rPr>
                <w:rFonts w:ascii="Times New Roman" w:hAnsi="Times New Roman" w:cs="Times New Roman"/>
              </w:rPr>
              <w:fldChar w:fldCharType="end"/>
            </w:r>
          </w:p>
          <w:p w14:paraId="1571AE51" w14:textId="423BF5D3" w:rsidR="00CA6045" w:rsidRDefault="00AF6460" w:rsidP="00C17694">
            <w:pPr>
              <w:jc w:val="center"/>
              <w:rPr>
                <w:rFonts w:ascii="Times New Roman" w:hAnsi="Times New Roman" w:cs="Times New Roman"/>
              </w:rPr>
            </w:pPr>
            <w:r>
              <w:rPr>
                <w:rFonts w:ascii="Times New Roman" w:hAnsi="Times New Roman" w:cs="Times New Roman"/>
              </w:rPr>
              <w:t xml:space="preserve">0.90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2C5A756E" w14:textId="06155E93" w:rsidR="00F710E8" w:rsidRDefault="00F710E8" w:rsidP="00C17694">
            <w:pPr>
              <w:jc w:val="center"/>
              <w:rPr>
                <w:rFonts w:ascii="Times New Roman" w:hAnsi="Times New Roman" w:cs="Times New Roman"/>
              </w:rPr>
            </w:pPr>
            <w:r>
              <w:rPr>
                <w:rFonts w:ascii="Times New Roman" w:hAnsi="Times New Roman" w:cs="Times New Roman"/>
              </w:rPr>
              <w:t xml:space="preserve">0.85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409F825E" w14:textId="4E6C5089" w:rsidR="0060167C" w:rsidRPr="00306128" w:rsidRDefault="0060167C" w:rsidP="00C17694">
            <w:pPr>
              <w:jc w:val="center"/>
              <w:rPr>
                <w:rFonts w:ascii="Times New Roman" w:hAnsi="Times New Roman" w:cs="Times New Roman"/>
              </w:rPr>
            </w:pPr>
          </w:p>
        </w:tc>
        <w:tc>
          <w:tcPr>
            <w:tcW w:w="2160" w:type="dxa"/>
            <w:vAlign w:val="center"/>
          </w:tcPr>
          <w:p w14:paraId="310F73ED" w14:textId="689E2595" w:rsidR="0060167C" w:rsidRDefault="00294369" w:rsidP="00C17694">
            <w:pPr>
              <w:jc w:val="center"/>
              <w:rPr>
                <w:rFonts w:ascii="Times New Roman" w:hAnsi="Times New Roman" w:cs="Times New Roman"/>
              </w:rPr>
            </w:pPr>
            <w:r>
              <w:rPr>
                <w:rFonts w:ascii="Times New Roman" w:hAnsi="Times New Roman" w:cs="Times New Roman"/>
              </w:rPr>
              <w:t xml:space="preserve">0.96 </w:t>
            </w:r>
            <w:r w:rsidR="00EB00A7">
              <w:rPr>
                <w:rFonts w:ascii="Times New Roman" w:hAnsi="Times New Roman" w:cs="Times New Roman"/>
              </w:rPr>
              <w:t xml:space="preserve">(PCC)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0040AACA" w14:textId="14BFCC6A" w:rsidR="00294369" w:rsidRDefault="00294369" w:rsidP="00C17694">
            <w:pPr>
              <w:jc w:val="center"/>
              <w:rPr>
                <w:rFonts w:ascii="Times New Roman" w:hAnsi="Times New Roman" w:cs="Times New Roman"/>
              </w:rPr>
            </w:pPr>
            <w:r>
              <w:rPr>
                <w:rFonts w:ascii="Times New Roman" w:hAnsi="Times New Roman" w:cs="Times New Roman"/>
              </w:rPr>
              <w:t>0.92 – 0.95 (PPCC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2E97767E" w14:textId="6EB72254" w:rsidR="00B3791A" w:rsidRPr="00B3791A" w:rsidRDefault="00B3791A" w:rsidP="0038155C">
            <w:pPr>
              <w:jc w:val="center"/>
              <w:rPr>
                <w:rFonts w:ascii="Times New Roman" w:hAnsi="Times New Roman" w:cs="Times New Roman"/>
              </w:rPr>
            </w:pPr>
            <w:r>
              <w:rPr>
                <w:rFonts w:ascii="Times New Roman" w:hAnsi="Times New Roman" w:cs="Times New Roman"/>
              </w:rPr>
              <w:t xml:space="preserve">0.70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engstruct.2010.10.019","ISSN":"01410296","author":[{"dropping-particle":"","family":"Young","given":"Ben","non-dropping-particle":"","parse-names":false,"suffix":""},{"dropping-particle":"","family":"Ellobody","given":"Ehab","non-dropping-particle":"","parse-names":false,"suffix":""}],"container-title":"Engineering Structures","id":"ITEM-1","issue":"1","issued":{"date-parts":[["2011","1"]]},"page":"245-254","title":"Performance of axially restrained concrete encased steel composite columns at elevated temperatures","type":"article-journal","volume":"33"},"uris":["http://www.mendeley.com/documents/?uuid=c7e32dcb-4967-44ad-a493-bef78b36948b"]}],"mendeley":{"formattedCitation":"&lt;sup&gt;10&lt;/sup&gt;","plainTextFormattedCitation":"10","previouslyFormattedCitation":"&lt;sup&gt;10&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10</w:t>
            </w:r>
            <w:r>
              <w:rPr>
                <w:rFonts w:ascii="Times New Roman" w:hAnsi="Times New Roman" w:cs="Times New Roman"/>
              </w:rPr>
              <w:fldChar w:fldCharType="end"/>
            </w:r>
          </w:p>
        </w:tc>
        <w:tc>
          <w:tcPr>
            <w:tcW w:w="2790" w:type="dxa"/>
            <w:vAlign w:val="center"/>
          </w:tcPr>
          <w:p w14:paraId="59F54A32" w14:textId="77777777" w:rsidR="00CA6045" w:rsidRDefault="00B9721F" w:rsidP="00B9721F">
            <w:pPr>
              <w:jc w:val="center"/>
              <w:rPr>
                <w:rFonts w:ascii="Times New Roman" w:hAnsi="Times New Roman" w:cs="Times New Roman"/>
                <w:color w:val="FF0000"/>
              </w:rPr>
            </w:pPr>
            <w:r>
              <w:rPr>
                <w:rFonts w:ascii="Times New Roman" w:hAnsi="Times New Roman" w:cs="Times New Roman"/>
                <w:color w:val="FF0000"/>
              </w:rPr>
              <w:t>0.90 – 0.95 (dry soil)</w:t>
            </w:r>
          </w:p>
          <w:p w14:paraId="3BDBE38A" w14:textId="2C2AD4F8" w:rsidR="00273DB1" w:rsidRPr="00306128" w:rsidRDefault="00117A6C" w:rsidP="0038155C">
            <w:pPr>
              <w:jc w:val="center"/>
              <w:rPr>
                <w:rFonts w:ascii="Times New Roman" w:hAnsi="Times New Roman" w:cs="Times New Roman"/>
                <w:color w:val="FF0000"/>
              </w:rPr>
            </w:pPr>
            <w:r w:rsidRPr="00117A6C">
              <w:rPr>
                <w:rFonts w:ascii="Times New Roman" w:hAnsi="Times New Roman" w:cs="Times New Roman"/>
              </w:rPr>
              <w:t xml:space="preserve">0.90 – 0.97 </w:t>
            </w:r>
            <w:r w:rsidR="00273DB1" w:rsidRPr="00117A6C">
              <w:rPr>
                <w:rFonts w:ascii="Times New Roman" w:hAnsi="Times New Roman" w:cs="Times New Roman"/>
              </w:rPr>
              <w:t>(most agricultural soils)</w:t>
            </w:r>
            <w:r w:rsidRPr="00117A6C">
              <w:rPr>
                <w:rFonts w:ascii="Times New Roman" w:hAnsi="Times New Roman" w:cs="Times New Roman"/>
              </w:rPr>
              <w:t xml:space="preserve"> </w:t>
            </w:r>
            <w:r w:rsidRPr="00117A6C">
              <w:rPr>
                <w:rFonts w:ascii="Times New Roman" w:hAnsi="Times New Roman" w:cs="Times New Roman"/>
              </w:rPr>
              <w:fldChar w:fldCharType="begin" w:fldLock="1"/>
            </w:r>
            <w:r w:rsidR="003D6BA0">
              <w:rPr>
                <w:rFonts w:ascii="Times New Roman" w:hAnsi="Times New Roman" w:cs="Times New Roman"/>
              </w:rPr>
              <w:instrText>ADDIN CSL_CITATION {"citationItems":[{"id":"ITEM-1","itemData":{"ISBN":"978-0-12-386910-4","author":[{"dropping-particle":"","family":"Monteith","given":"John L.","non-dropping-particle":"","parse-names":false,"suffix":""},{"dropping-particle":"","family":"Unsworth","given":"Mike H.","non-dropping-particle":"","parse-names":false,"suffix":""}],"edition":"4th","id":"ITEM-1","issued":{"date-parts":[["2013"]]},"number-of-pages":"86-87","publisher":"Academic Press","title":"Principles of Environmental Physics: plants, animals, and the atmosphere","type":"book"},"uris":["http://www.mendeley.com/documents/?uuid=a274e60c-86a9-4f32-8e5c-c3cb8b96e018"]}],"mendeley":{"formattedCitation":"&lt;sup&gt;6&lt;/sup&gt;","plainTextFormattedCitation":"6","previouslyFormattedCitation":"&lt;sup&gt;6&lt;/sup&gt;"},"properties":{"noteIndex":0},"schema":"https://github.com/citation-style-language/schema/raw/master/csl-citation.json"}</w:instrText>
            </w:r>
            <w:r w:rsidRPr="00117A6C">
              <w:rPr>
                <w:rFonts w:ascii="Times New Roman" w:hAnsi="Times New Roman" w:cs="Times New Roman"/>
              </w:rPr>
              <w:fldChar w:fldCharType="separate"/>
            </w:r>
            <w:r w:rsidR="0038155C" w:rsidRPr="0038155C">
              <w:rPr>
                <w:rFonts w:ascii="Times New Roman" w:hAnsi="Times New Roman" w:cs="Times New Roman"/>
                <w:noProof/>
                <w:vertAlign w:val="superscript"/>
              </w:rPr>
              <w:t>6</w:t>
            </w:r>
            <w:r w:rsidRPr="00117A6C">
              <w:rPr>
                <w:rFonts w:ascii="Times New Roman" w:hAnsi="Times New Roman" w:cs="Times New Roman"/>
              </w:rPr>
              <w:fldChar w:fldCharType="end"/>
            </w:r>
          </w:p>
        </w:tc>
      </w:tr>
      <w:tr w:rsidR="00EE4C3E" w:rsidRPr="00306128" w14:paraId="0BA5826E" w14:textId="2C95AE0E" w:rsidTr="00CD68C5">
        <w:trPr>
          <w:trHeight w:val="1079"/>
        </w:trPr>
        <w:tc>
          <w:tcPr>
            <w:tcW w:w="1530" w:type="dxa"/>
            <w:vAlign w:val="center"/>
          </w:tcPr>
          <w:p w14:paraId="72815702"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Thermal Diffusivity, </w:t>
            </w:r>
            <m:oMath>
              <m:r>
                <m:rPr>
                  <m:sty m:val="p"/>
                </m:rPr>
                <w:rPr>
                  <w:rFonts w:ascii="Cambria Math" w:hAnsi="Cambria Math" w:cs="Times New Roman"/>
                </w:rPr>
                <m:t>α</m:t>
              </m:r>
            </m:oMath>
          </w:p>
        </w:tc>
        <w:tc>
          <w:tcPr>
            <w:tcW w:w="1463" w:type="dxa"/>
            <w:vAlign w:val="center"/>
          </w:tcPr>
          <w:p w14:paraId="66F3E96D" w14:textId="2EA76126" w:rsidR="00CA6045" w:rsidRPr="00306128" w:rsidRDefault="002500B4" w:rsidP="00410A31">
            <w:pPr>
              <w:jc w:val="center"/>
              <w:rPr>
                <w:rFonts w:ascii="Times New Roman"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3307" w:type="dxa"/>
            <w:vAlign w:val="center"/>
          </w:tcPr>
          <w:p w14:paraId="43026555" w14:textId="00C5516B" w:rsidR="00CA6045" w:rsidRDefault="00306128" w:rsidP="00C17694">
            <w:pPr>
              <w:jc w:val="center"/>
              <w:rPr>
                <w:rFonts w:ascii="Times New Roman" w:hAnsi="Times New Roman" w:cs="Times New Roman"/>
              </w:rPr>
            </w:pPr>
            <w:r w:rsidRPr="00306128">
              <w:rPr>
                <w:rFonts w:ascii="Times New Roman" w:hAnsi="Times New Roman" w:cs="Times New Roman"/>
              </w:rPr>
              <w:t>8</w:t>
            </w:r>
            <w:r w:rsidR="00410A31">
              <w:rPr>
                <w:rFonts w:ascii="Times New Roman" w:hAnsi="Times New Roman" w:cs="Times New Roman"/>
              </w:rPr>
              <w:t>.</w:t>
            </w:r>
            <w:r w:rsidRPr="00306128">
              <w:rPr>
                <w:rFonts w:ascii="Times New Roman" w:hAnsi="Times New Roman" w:cs="Times New Roman"/>
              </w:rPr>
              <w:t>53</w:t>
            </w:r>
            <w:r w:rsidR="00410A31">
              <w:rPr>
                <w:rFonts w:ascii="Times New Roman" w:hAnsi="Times New Roman" w:cs="Times New Roman"/>
              </w:rPr>
              <w:t xml:space="preserve">E-7 </w:t>
            </w:r>
            <w:r w:rsidR="007648A0">
              <w:rPr>
                <w:rFonts w:ascii="Times New Roman" w:hAnsi="Times New Roman" w:cs="Times New Roman"/>
              </w:rPr>
              <w:t>-</w:t>
            </w:r>
            <w:r w:rsidR="00410A31">
              <w:rPr>
                <w:rFonts w:ascii="Times New Roman" w:hAnsi="Times New Roman" w:cs="Times New Roman"/>
              </w:rPr>
              <w:t xml:space="preserve"> 1</w:t>
            </w:r>
            <w:r w:rsidR="00410A31" w:rsidRPr="00410A31">
              <w:rPr>
                <w:rFonts w:ascii="Times New Roman" w:hAnsi="Times New Roman" w:cs="Times New Roman"/>
              </w:rPr>
              <w:t>1</w:t>
            </w:r>
            <w:r w:rsidR="00410A31">
              <w:rPr>
                <w:rFonts w:ascii="Times New Roman" w:hAnsi="Times New Roman" w:cs="Times New Roman"/>
              </w:rPr>
              <w:t>.</w:t>
            </w:r>
            <w:r w:rsidR="00410A31" w:rsidRPr="00410A31">
              <w:rPr>
                <w:rFonts w:ascii="Times New Roman" w:hAnsi="Times New Roman" w:cs="Times New Roman"/>
              </w:rPr>
              <w:t>60</w:t>
            </w:r>
            <w:r w:rsidR="00410A31">
              <w:rPr>
                <w:rFonts w:ascii="Times New Roman" w:hAnsi="Times New Roman" w:cs="Times New Roman"/>
              </w:rPr>
              <w:t xml:space="preserve">E-7 </w:t>
            </w:r>
            <w:r w:rsidR="00410A31">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lt;sup&gt;11&lt;/sup&gt;"},"properties":{"noteIndex":0},"schema":"https://github.com/citation-style-language/schema/raw/master/csl-citation.json"}</w:instrText>
            </w:r>
            <w:r w:rsidR="00410A31">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sidR="00410A31">
              <w:rPr>
                <w:rFonts w:ascii="Times New Roman" w:hAnsi="Times New Roman" w:cs="Times New Roman"/>
              </w:rPr>
              <w:fldChar w:fldCharType="end"/>
            </w:r>
          </w:p>
          <w:p w14:paraId="48294BF1" w14:textId="5C07B793" w:rsidR="00410A31" w:rsidRDefault="00410A31" w:rsidP="00EB00A7">
            <w:pPr>
              <w:jc w:val="center"/>
              <w:rPr>
                <w:rFonts w:ascii="Times New Roman" w:hAnsi="Times New Roman" w:cs="Times New Roman"/>
              </w:rPr>
            </w:pPr>
            <w:r>
              <w:rPr>
                <w:rFonts w:ascii="Times New Roman" w:hAnsi="Times New Roman" w:cs="Times New Roman"/>
              </w:rPr>
              <w:t>2</w:t>
            </w:r>
            <w:r w:rsidR="007648A0">
              <w:rPr>
                <w:rFonts w:ascii="Times New Roman" w:hAnsi="Times New Roman" w:cs="Times New Roman"/>
              </w:rPr>
              <w:t>E-7 -</w:t>
            </w:r>
            <w:r>
              <w:rPr>
                <w:rFonts w:ascii="Times New Roman" w:hAnsi="Times New Roman" w:cs="Times New Roman"/>
              </w:rPr>
              <w:t xml:space="preserve"> 12E-7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2E0DDC36" w14:textId="03118B15" w:rsidR="00903D20" w:rsidRDefault="00903D20" w:rsidP="00903D20">
            <w:pPr>
              <w:jc w:val="center"/>
              <w:rPr>
                <w:rFonts w:ascii="Times New Roman" w:hAnsi="Times New Roman" w:cs="Times New Roman"/>
              </w:rPr>
            </w:pPr>
            <w:r>
              <w:rPr>
                <w:rFonts w:ascii="Times New Roman" w:hAnsi="Times New Roman" w:cs="Times New Roman"/>
              </w:rPr>
              <w:t>4.0E-7</w:t>
            </w:r>
            <w:r w:rsidR="00CF496A">
              <w:rPr>
                <w:rFonts w:ascii="Times New Roman" w:hAnsi="Times New Roman" w:cs="Times New Roman"/>
              </w:rPr>
              <w:t xml:space="preserve"> -</w:t>
            </w:r>
            <w:r>
              <w:rPr>
                <w:rFonts w:ascii="Times New Roman" w:hAnsi="Times New Roman" w:cs="Times New Roman"/>
              </w:rPr>
              <w:t xml:space="preserve"> 5.</w:t>
            </w:r>
            <w:r w:rsidR="00CF496A">
              <w:rPr>
                <w:rFonts w:ascii="Times New Roman" w:hAnsi="Times New Roman" w:cs="Times New Roman"/>
              </w:rPr>
              <w:t>5</w:t>
            </w:r>
            <w:r>
              <w:rPr>
                <w:rFonts w:ascii="Times New Roman" w:hAnsi="Times New Roman" w:cs="Times New Roman"/>
              </w:rPr>
              <w:t xml:space="preserve">E-7 </w:t>
            </w:r>
            <w:r w:rsidR="00CF496A">
              <w:rPr>
                <w:rFonts w:ascii="Times New Roman" w:hAnsi="Times New Roman" w:cs="Times New Roman"/>
              </w:rPr>
              <w:t>(</w:t>
            </w:r>
            <w:r>
              <w:rPr>
                <w:rFonts w:ascii="Times New Roman" w:hAnsi="Times New Roman" w:cs="Times New Roman"/>
              </w:rPr>
              <w:t>HMA)</w:t>
            </w:r>
            <w:r w:rsidR="00CF496A">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12&lt;/sup&gt;","plainTextFormattedCitation":"12","previouslyFormattedCitation":"&lt;sup&gt;12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12</w:t>
            </w:r>
            <w:r>
              <w:rPr>
                <w:rFonts w:ascii="Times New Roman" w:hAnsi="Times New Roman" w:cs="Times New Roman"/>
              </w:rPr>
              <w:fldChar w:fldCharType="end"/>
            </w:r>
          </w:p>
          <w:p w14:paraId="364EE49F" w14:textId="620D29EA" w:rsidR="00903D20" w:rsidRPr="00306128" w:rsidRDefault="00903D20" w:rsidP="00903D20">
            <w:pPr>
              <w:jc w:val="center"/>
              <w:rPr>
                <w:rFonts w:ascii="Times New Roman" w:hAnsi="Times New Roman" w:cs="Times New Roman"/>
              </w:rPr>
            </w:pPr>
          </w:p>
        </w:tc>
        <w:tc>
          <w:tcPr>
            <w:tcW w:w="2160" w:type="dxa"/>
            <w:vAlign w:val="center"/>
          </w:tcPr>
          <w:p w14:paraId="1791A619" w14:textId="77777777" w:rsidR="00CA6045" w:rsidRPr="00306128" w:rsidRDefault="00CA6045" w:rsidP="00C17694">
            <w:pPr>
              <w:jc w:val="center"/>
              <w:rPr>
                <w:rFonts w:ascii="Times New Roman" w:hAnsi="Times New Roman" w:cs="Times New Roman"/>
              </w:rPr>
            </w:pPr>
          </w:p>
        </w:tc>
        <w:tc>
          <w:tcPr>
            <w:tcW w:w="2790" w:type="dxa"/>
            <w:vAlign w:val="center"/>
          </w:tcPr>
          <w:p w14:paraId="22EB908A" w14:textId="77777777" w:rsidR="00CA6045" w:rsidRPr="00306128" w:rsidRDefault="00CA6045" w:rsidP="00C17694">
            <w:pPr>
              <w:jc w:val="center"/>
              <w:rPr>
                <w:rFonts w:ascii="Times New Roman" w:hAnsi="Times New Roman" w:cs="Times New Roman"/>
              </w:rPr>
            </w:pPr>
          </w:p>
        </w:tc>
      </w:tr>
      <w:tr w:rsidR="00EE4C3E" w:rsidRPr="00306128" w14:paraId="72C1547B" w14:textId="7C43C0BE" w:rsidTr="00CD68C5">
        <w:trPr>
          <w:trHeight w:val="1079"/>
        </w:trPr>
        <w:tc>
          <w:tcPr>
            <w:tcW w:w="1530" w:type="dxa"/>
            <w:vAlign w:val="center"/>
          </w:tcPr>
          <w:p w14:paraId="67896131" w14:textId="3548374F" w:rsidR="00CA6045" w:rsidRPr="00306128" w:rsidRDefault="00CA6045" w:rsidP="00C17694">
            <w:pPr>
              <w:jc w:val="center"/>
              <w:rPr>
                <w:rFonts w:ascii="Times New Roman" w:hAnsi="Times New Roman" w:cs="Times New Roman"/>
              </w:rPr>
            </w:pPr>
            <w:r w:rsidRPr="00306128">
              <w:rPr>
                <w:rFonts w:ascii="Times New Roman" w:hAnsi="Times New Roman" w:cs="Times New Roman"/>
              </w:rPr>
              <w:t>Thermal Conductivity</w:t>
            </w:r>
            <w:r w:rsidR="0075393E">
              <w:rPr>
                <w:rFonts w:ascii="Times New Roman" w:hAnsi="Times New Roman" w:cs="Times New Roman"/>
              </w:rPr>
              <w:t>*</w:t>
            </w:r>
            <w:r w:rsidRPr="00306128">
              <w:rPr>
                <w:rFonts w:ascii="Times New Roman" w:hAnsi="Times New Roman" w:cs="Times New Roman"/>
              </w:rPr>
              <w:t xml:space="preserve">, </w:t>
            </w:r>
            <m:oMath>
              <m:r>
                <m:rPr>
                  <m:sty m:val="p"/>
                </m:rPr>
                <w:rPr>
                  <w:rFonts w:ascii="Cambria Math" w:hAnsi="Cambria Math" w:cs="Times New Roman"/>
                </w:rPr>
                <m:t>k</m:t>
              </m:r>
            </m:oMath>
          </w:p>
        </w:tc>
        <w:tc>
          <w:tcPr>
            <w:tcW w:w="1463" w:type="dxa"/>
            <w:vAlign w:val="center"/>
          </w:tcPr>
          <w:p w14:paraId="1C628D96" w14:textId="5E61937C" w:rsidR="00CA6045" w:rsidRPr="00306128" w:rsidRDefault="002500B4"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r>
                      <w:rPr>
                        <w:rFonts w:ascii="Cambria Math" w:hAnsi="Cambria Math" w:cs="Times New Roman"/>
                      </w:rPr>
                      <m:t>m∙K</m:t>
                    </m:r>
                  </m:den>
                </m:f>
              </m:oMath>
            </m:oMathPara>
          </w:p>
        </w:tc>
        <w:tc>
          <w:tcPr>
            <w:tcW w:w="3307" w:type="dxa"/>
            <w:vAlign w:val="center"/>
          </w:tcPr>
          <w:p w14:paraId="6496FBCC" w14:textId="1641F0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1.60 (base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lt;sup&gt;13&lt;/sup&gt;"},"properties":{"noteIndex":0},"schema":"https://github.com/citation-style-language/schema/raw/master/csl-citation.json"}</w:instrText>
            </w:r>
            <w:r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Pr="00306128">
              <w:rPr>
                <w:rFonts w:ascii="Times New Roman" w:hAnsi="Times New Roman" w:cs="Times New Roman"/>
              </w:rPr>
              <w:fldChar w:fldCharType="end"/>
            </w:r>
          </w:p>
          <w:p w14:paraId="4E18E385" w14:textId="5ACA8BCA" w:rsidR="00C17694" w:rsidRDefault="00C17694" w:rsidP="00410A31">
            <w:pPr>
              <w:jc w:val="center"/>
              <w:rPr>
                <w:rFonts w:ascii="Times New Roman" w:hAnsi="Times New Roman" w:cs="Times New Roman"/>
              </w:rPr>
            </w:pPr>
            <w:r w:rsidRPr="00306128">
              <w:rPr>
                <w:rFonts w:ascii="Times New Roman" w:hAnsi="Times New Roman" w:cs="Times New Roman"/>
              </w:rPr>
              <w:t>3.00 (agg subbase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lt;sup&gt;13&lt;/sup&gt;"},"properties":{"noteIndex":0},"schema":"https://github.com/citation-style-language/schema/raw/master/csl-citation.json"}</w:instrText>
            </w:r>
            <w:r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Pr="00306128">
              <w:rPr>
                <w:rFonts w:ascii="Times New Roman" w:hAnsi="Times New Roman" w:cs="Times New Roman"/>
              </w:rPr>
              <w:fldChar w:fldCharType="end"/>
            </w:r>
          </w:p>
          <w:p w14:paraId="34771AEE" w14:textId="190FBD6A" w:rsidR="007648A0" w:rsidRDefault="007648A0" w:rsidP="00410A31">
            <w:pPr>
              <w:jc w:val="center"/>
              <w:rPr>
                <w:rFonts w:ascii="Times New Roman" w:hAnsi="Times New Roman" w:cs="Times New Roman"/>
              </w:rPr>
            </w:pPr>
            <w:r>
              <w:rPr>
                <w:rFonts w:ascii="Times New Roman" w:hAnsi="Times New Roman" w:cs="Times New Roman"/>
              </w:rPr>
              <w:t xml:space="preserve">1.866 – 2.177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Pr>
                <w:rFonts w:ascii="Times New Roman" w:hAnsi="Times New Roman" w:cs="Times New Roman"/>
              </w:rPr>
              <w:fldChar w:fldCharType="end"/>
            </w:r>
          </w:p>
          <w:p w14:paraId="6C13EC66" w14:textId="0C77178E" w:rsidR="00922350" w:rsidRDefault="00922350" w:rsidP="00410A31">
            <w:pPr>
              <w:jc w:val="center"/>
              <w:rPr>
                <w:rFonts w:ascii="Times New Roman" w:hAnsi="Times New Roman" w:cs="Times New Roman"/>
              </w:rPr>
            </w:pPr>
            <w:r>
              <w:rPr>
                <w:rFonts w:ascii="Times New Roman" w:hAnsi="Times New Roman" w:cs="Times New Roman"/>
              </w:rPr>
              <w:t>1.5 (non-subgrade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00917EB4" w14:textId="1A797B33" w:rsidR="00922350" w:rsidRDefault="00922350" w:rsidP="00EB00A7">
            <w:pPr>
              <w:jc w:val="center"/>
              <w:rPr>
                <w:rFonts w:ascii="Times New Roman" w:hAnsi="Times New Roman" w:cs="Times New Roman"/>
              </w:rPr>
            </w:pPr>
            <w:r>
              <w:rPr>
                <w:rFonts w:ascii="Times New Roman" w:hAnsi="Times New Roman" w:cs="Times New Roman"/>
              </w:rPr>
              <w:t>1.79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332B7BC1" w14:textId="2B4F24BA" w:rsidR="00903D20" w:rsidRDefault="00903D20" w:rsidP="00395657">
            <w:pPr>
              <w:jc w:val="center"/>
              <w:rPr>
                <w:rFonts w:ascii="Times New Roman" w:hAnsi="Times New Roman" w:cs="Times New Roman"/>
              </w:rPr>
            </w:pPr>
            <w:r>
              <w:rPr>
                <w:rFonts w:ascii="Times New Roman" w:hAnsi="Times New Roman" w:cs="Times New Roman"/>
              </w:rPr>
              <w:t xml:space="preserve">1.623 – 2.060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12&lt;/sup&gt;","plainTextFormattedCitation":"12","previouslyFormattedCitation":"&lt;sup&gt;12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12</w:t>
            </w:r>
            <w:r>
              <w:rPr>
                <w:rFonts w:ascii="Times New Roman" w:hAnsi="Times New Roman" w:cs="Times New Roman"/>
              </w:rPr>
              <w:fldChar w:fldCharType="end"/>
            </w:r>
          </w:p>
          <w:p w14:paraId="26377BFF" w14:textId="7FC03A45" w:rsidR="00240C68" w:rsidRDefault="00240C68" w:rsidP="00240C68">
            <w:pPr>
              <w:jc w:val="center"/>
              <w:rPr>
                <w:rFonts w:ascii="Times New Roman" w:hAnsi="Times New Roman" w:cs="Times New Roman"/>
              </w:rPr>
            </w:pPr>
            <w:r>
              <w:rPr>
                <w:rFonts w:ascii="Times New Roman" w:hAnsi="Times New Roman" w:cs="Times New Roman"/>
              </w:rPr>
              <w:t xml:space="preserve">1.16 (5%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399CBA28" w14:textId="0FB208DF" w:rsidR="00240C68" w:rsidRDefault="00240C68" w:rsidP="00240C68">
            <w:pPr>
              <w:jc w:val="center"/>
              <w:rPr>
                <w:rFonts w:ascii="Times New Roman" w:hAnsi="Times New Roman" w:cs="Times New Roman"/>
              </w:rPr>
            </w:pPr>
            <w:r>
              <w:rPr>
                <w:rFonts w:ascii="Times New Roman" w:hAnsi="Times New Roman" w:cs="Times New Roman"/>
              </w:rPr>
              <w:t xml:space="preserve">0.96 (13%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4C9E662D" w14:textId="1F02F906" w:rsidR="00240C68" w:rsidRDefault="00240C68" w:rsidP="00240C68">
            <w:pPr>
              <w:jc w:val="center"/>
              <w:rPr>
                <w:rFonts w:ascii="Times New Roman" w:hAnsi="Times New Roman" w:cs="Times New Roman"/>
              </w:rPr>
            </w:pPr>
            <w:r>
              <w:rPr>
                <w:rFonts w:ascii="Times New Roman" w:hAnsi="Times New Roman" w:cs="Times New Roman"/>
              </w:rPr>
              <w:t xml:space="preserve">0.92 (17%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73C2976C" w14:textId="5736BDDD" w:rsidR="00240C68" w:rsidRDefault="00240C68" w:rsidP="00240C68">
            <w:pPr>
              <w:jc w:val="center"/>
              <w:rPr>
                <w:rFonts w:ascii="Times New Roman" w:hAnsi="Times New Roman" w:cs="Times New Roman"/>
              </w:rPr>
            </w:pPr>
            <w:r>
              <w:rPr>
                <w:rFonts w:ascii="Times New Roman" w:hAnsi="Times New Roman" w:cs="Times New Roman"/>
              </w:rPr>
              <w:t xml:space="preserve">0.90 (22%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0BDE85D8" w14:textId="76161B7A" w:rsidR="00240C68" w:rsidRPr="00306128" w:rsidRDefault="00240C68" w:rsidP="0038155C">
            <w:pPr>
              <w:jc w:val="center"/>
              <w:rPr>
                <w:rFonts w:ascii="Times New Roman" w:hAnsi="Times New Roman" w:cs="Times New Roman"/>
              </w:rPr>
            </w:pPr>
            <w:r>
              <w:rPr>
                <w:rFonts w:ascii="Times New Roman" w:hAnsi="Times New Roman" w:cs="Times New Roman"/>
              </w:rPr>
              <w:t xml:space="preserve">0.82 (25%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tc>
        <w:tc>
          <w:tcPr>
            <w:tcW w:w="2160" w:type="dxa"/>
            <w:vAlign w:val="center"/>
          </w:tcPr>
          <w:p w14:paraId="2C1F2D65" w14:textId="25EFFE20" w:rsidR="00CA6045" w:rsidRDefault="00CA6045" w:rsidP="00410A31">
            <w:pPr>
              <w:jc w:val="center"/>
              <w:rPr>
                <w:rFonts w:ascii="Times New Roman" w:hAnsi="Times New Roman" w:cs="Times New Roman"/>
              </w:rPr>
            </w:pPr>
            <w:r w:rsidRPr="00306128">
              <w:rPr>
                <w:rFonts w:ascii="Times New Roman" w:hAnsi="Times New Roman" w:cs="Times New Roman"/>
              </w:rPr>
              <w:t>2.15 (PCC</w:t>
            </w:r>
            <w:r w:rsidR="00EB00A7">
              <w:rPr>
                <w:rFonts w:ascii="Times New Roman" w:hAnsi="Times New Roman" w:cs="Times New Roman"/>
              </w:rPr>
              <w:t>)</w:t>
            </w:r>
            <w:r w:rsidR="00C17694" w:rsidRPr="00306128">
              <w:rPr>
                <w:rFonts w:ascii="Times New Roman" w:hAnsi="Times New Roman" w:cs="Times New Roman"/>
              </w:rPr>
              <w:t xml:space="preserve"> </w:t>
            </w:r>
            <w:r w:rsidR="00C17694" w:rsidRPr="0030612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lt;sup&gt;13&lt;/sup&gt;"},"properties":{"noteIndex":0},"schema":"https://github.com/citation-style-language/schema/raw/master/csl-citation.json"}</w:instrText>
            </w:r>
            <w:r w:rsidR="00C17694"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00C17694" w:rsidRPr="00306128">
              <w:rPr>
                <w:rFonts w:ascii="Times New Roman" w:hAnsi="Times New Roman" w:cs="Times New Roman"/>
              </w:rPr>
              <w:fldChar w:fldCharType="end"/>
            </w:r>
          </w:p>
          <w:p w14:paraId="74806FAC" w14:textId="3AA3436E" w:rsidR="00294369" w:rsidRDefault="00294369" w:rsidP="00410A31">
            <w:pPr>
              <w:jc w:val="center"/>
              <w:rPr>
                <w:rFonts w:ascii="Times New Roman" w:hAnsi="Times New Roman" w:cs="Times New Roman"/>
              </w:rPr>
            </w:pPr>
            <w:r>
              <w:rPr>
                <w:rFonts w:ascii="Times New Roman" w:hAnsi="Times New Roman" w:cs="Times New Roman"/>
              </w:rPr>
              <w:t>1.40 (PCC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42EE4B43" w14:textId="28BBF6B0" w:rsidR="00294369" w:rsidRPr="00306128" w:rsidRDefault="00294369" w:rsidP="0038155C">
            <w:pPr>
              <w:jc w:val="center"/>
              <w:rPr>
                <w:rFonts w:ascii="Times New Roman" w:hAnsi="Times New Roman" w:cs="Times New Roman"/>
              </w:rPr>
            </w:pPr>
            <w:r>
              <w:rPr>
                <w:rFonts w:ascii="Times New Roman" w:hAnsi="Times New Roman" w:cs="Times New Roman"/>
              </w:rPr>
              <w:t>1.20 – 1.28 (PPCC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tc>
        <w:tc>
          <w:tcPr>
            <w:tcW w:w="2790" w:type="dxa"/>
            <w:vAlign w:val="center"/>
          </w:tcPr>
          <w:p w14:paraId="6DFC88BD" w14:textId="6741D29A" w:rsidR="00FD2C33" w:rsidRDefault="00FD2C33" w:rsidP="00410A31">
            <w:pPr>
              <w:jc w:val="center"/>
              <w:rPr>
                <w:rFonts w:ascii="Times New Roman" w:hAnsi="Times New Roman" w:cs="Times New Roman"/>
              </w:rPr>
            </w:pPr>
            <w:r>
              <w:rPr>
                <w:rFonts w:ascii="Times New Roman" w:hAnsi="Times New Roman" w:cs="Times New Roman"/>
              </w:rPr>
              <w:t>1.0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4A19348D" w14:textId="59FC5024" w:rsidR="0029334B" w:rsidRDefault="00C17694" w:rsidP="00395657">
            <w:pPr>
              <w:jc w:val="center"/>
              <w:rPr>
                <w:rFonts w:ascii="Times New Roman" w:hAnsi="Times New Roman" w:cs="Times New Roman"/>
              </w:rPr>
            </w:pPr>
            <w:r w:rsidRPr="00306128">
              <w:rPr>
                <w:rFonts w:ascii="Times New Roman" w:hAnsi="Times New Roman" w:cs="Times New Roman"/>
              </w:rPr>
              <w:t>1.16 (subgrade</w:t>
            </w:r>
            <w:r w:rsidR="00EB00A7">
              <w:rPr>
                <w:rFonts w:ascii="Times New Roman" w:hAnsi="Times New Roman" w:cs="Times New Roman"/>
              </w:rPr>
              <w:t>)</w:t>
            </w:r>
            <w:r w:rsidRPr="00306128">
              <w:rPr>
                <w:rFonts w:ascii="Times New Roman" w:hAnsi="Times New Roman" w:cs="Times New Roman"/>
              </w:rPr>
              <w:t xml:space="preserve"> </w:t>
            </w:r>
            <w:r w:rsidRPr="0030612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{"citationItems":[{"id":"ITEM-1","itemData":{"DOI":"10.1061/(ASCE)TE.1943-5436.0000413","ISBN":"0733947X","ISSN":"0733-947X","PMID":"73961288","abstract":"To provide efficient public transportation services in areas with high demand variability over time, it may be desirable to switch vehicles between conventional services (with fixed routes and schedules) during peak periods and flexible route services during low-demand periods. This option is called variable-type services. Conventional, flexible, and variable-type service alternatives optimized for various conditions are compared to explore when variable-type bus services might be preferable to purely conventional or flexible service. The optimization models used for purely conventional or flexible service are adapted from previous studies. These models are integrated into a new model for optimizing variable-type bus service. The results of sensitivity analyses show how demand variability over time and other factors affect the relative effectiveness of conventional, flexible, and variable-type bus services.","author":[{"dropping-particle":"","family":"Wang","given":"Dong","non-dropping-particle":"","parse-names":false,"suffix":""},{"dropping-particle":"","family":"Roesler","given":"Jeffery R.","non-dropping-particle":"","parse-names":false,"suffix":""}],"container-title":"Journal of Transportation Engineering","id":"ITEM-1","issue":"9","issued":{"date-parts":[["2012","9"]]},"page":"1171-1177","title":"One-Dimensional Rigid Pavement Temperature Prediction Using Laplace Transformation","type":"article-journal","volume":"138"},"uris":["http://www.mendeley.com/documents/?uuid=1518effa-98e5-40d0-943d-9943ecdee4e8"]}],"mendeley":{"formattedCitation":"&lt;sup&gt;13&lt;/sup&gt;","plainTextFormattedCitation":"13","previouslyFormattedCitation":"&lt;sup&gt;13&lt;/sup&gt;"},"properties":{"noteIndex":0},"schema":"https://github.com/citation-style-language/schema/raw/master/csl-citation.json"}</w:instrText>
            </w:r>
            <w:r w:rsidRPr="00306128">
              <w:rPr>
                <w:rFonts w:ascii="Times New Roman" w:hAnsi="Times New Roman" w:cs="Times New Roman"/>
              </w:rPr>
              <w:fldChar w:fldCharType="separate"/>
            </w:r>
            <w:r w:rsidR="0038155C" w:rsidRPr="0038155C">
              <w:rPr>
                <w:rFonts w:ascii="Times New Roman" w:hAnsi="Times New Roman" w:cs="Times New Roman"/>
                <w:noProof/>
                <w:vertAlign w:val="superscript"/>
              </w:rPr>
              <w:t>13</w:t>
            </w:r>
            <w:r w:rsidRPr="00306128">
              <w:rPr>
                <w:rFonts w:ascii="Times New Roman" w:hAnsi="Times New Roman" w:cs="Times New Roman"/>
              </w:rPr>
              <w:fldChar w:fldCharType="end"/>
            </w:r>
          </w:p>
          <w:p w14:paraId="2EC64128" w14:textId="4401E73B" w:rsidR="00C348D3" w:rsidRPr="00306128" w:rsidRDefault="00C348D3" w:rsidP="00395657">
            <w:pPr>
              <w:jc w:val="center"/>
              <w:rPr>
                <w:rFonts w:ascii="Times New Roman" w:hAnsi="Times New Roman" w:cs="Times New Roman"/>
              </w:rPr>
            </w:pPr>
            <w:r>
              <w:rPr>
                <w:rFonts w:ascii="Times New Roman" w:hAnsi="Times New Roman" w:cs="Times New Roman"/>
              </w:rPr>
              <w:t>(crushed stone)</w:t>
            </w:r>
          </w:p>
        </w:tc>
      </w:tr>
      <w:tr w:rsidR="00EE4C3E" w:rsidRPr="00306128" w14:paraId="154C5FD1" w14:textId="73F1FBB6" w:rsidTr="00CD68C5">
        <w:trPr>
          <w:trHeight w:val="1079"/>
        </w:trPr>
        <w:tc>
          <w:tcPr>
            <w:tcW w:w="1530" w:type="dxa"/>
            <w:vAlign w:val="center"/>
          </w:tcPr>
          <w:p w14:paraId="7DD2E88B"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 xml:space="preserve">Density, </w:t>
            </w:r>
            <m:oMath>
              <m:r>
                <m:rPr>
                  <m:sty m:val="p"/>
                </m:rPr>
                <w:rPr>
                  <w:rFonts w:ascii="Cambria Math" w:hAnsi="Cambria Math" w:cs="Times New Roman"/>
                </w:rPr>
                <m:t>ρ</m:t>
              </m:r>
            </m:oMath>
          </w:p>
        </w:tc>
        <w:tc>
          <w:tcPr>
            <w:tcW w:w="1463" w:type="dxa"/>
            <w:vAlign w:val="center"/>
          </w:tcPr>
          <w:p w14:paraId="1F301210" w14:textId="04C45854" w:rsidR="00CA6045" w:rsidRPr="00306128" w:rsidRDefault="002500B4"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kg</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3307" w:type="dxa"/>
            <w:vAlign w:val="center"/>
          </w:tcPr>
          <w:p w14:paraId="496BCECC" w14:textId="668332EB" w:rsidR="0029334B" w:rsidRDefault="0029334B" w:rsidP="00C17694">
            <w:pPr>
              <w:jc w:val="center"/>
              <w:rPr>
                <w:rFonts w:ascii="Times New Roman" w:hAnsi="Times New Roman" w:cs="Times New Roman"/>
              </w:rPr>
            </w:pPr>
            <w:r>
              <w:rPr>
                <w:rFonts w:ascii="Times New Roman" w:hAnsi="Times New Roman" w:cs="Times New Roman"/>
              </w:rPr>
              <w:t xml:space="preserve">2200 (subgrade)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72CEC289" w14:textId="31B47834" w:rsidR="0029334B" w:rsidRDefault="0029334B" w:rsidP="00C17694">
            <w:pPr>
              <w:jc w:val="center"/>
              <w:rPr>
                <w:rFonts w:ascii="Times New Roman" w:hAnsi="Times New Roman" w:cs="Times New Roman"/>
              </w:rPr>
            </w:pPr>
            <w:r>
              <w:rPr>
                <w:rFonts w:ascii="Times New Roman" w:hAnsi="Times New Roman" w:cs="Times New Roman"/>
              </w:rPr>
              <w:t xml:space="preserve">2238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7ED1E64A" w14:textId="2412E29E" w:rsidR="00CA6045" w:rsidRDefault="007648A0" w:rsidP="00C17694">
            <w:pPr>
              <w:jc w:val="center"/>
              <w:rPr>
                <w:rFonts w:ascii="Times New Roman" w:hAnsi="Times New Roman" w:cs="Times New Roman"/>
              </w:rPr>
            </w:pPr>
            <w:r>
              <w:rPr>
                <w:rFonts w:ascii="Times New Roman" w:hAnsi="Times New Roman" w:cs="Times New Roman"/>
              </w:rPr>
              <w:t xml:space="preserve">2281 – 2338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Pr>
                <w:rFonts w:ascii="Times New Roman" w:hAnsi="Times New Roman" w:cs="Times New Roman"/>
              </w:rPr>
              <w:fldChar w:fldCharType="end"/>
            </w:r>
          </w:p>
          <w:p w14:paraId="53ECAE85" w14:textId="424C16E6" w:rsidR="00922350" w:rsidRDefault="00922350" w:rsidP="00C17694">
            <w:pPr>
              <w:jc w:val="center"/>
              <w:rPr>
                <w:rFonts w:ascii="Times New Roman" w:hAnsi="Times New Roman" w:cs="Times New Roman"/>
              </w:rPr>
            </w:pPr>
            <w:r>
              <w:rPr>
                <w:rFonts w:ascii="Times New Roman" w:hAnsi="Times New Roman" w:cs="Times New Roman"/>
              </w:rPr>
              <w:t xml:space="preserve">2370 (subbase)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69208D97" w14:textId="348DFC65" w:rsidR="0029334B" w:rsidRDefault="00922350" w:rsidP="00EB00A7">
            <w:pPr>
              <w:jc w:val="center"/>
              <w:rPr>
                <w:rFonts w:ascii="Times New Roman" w:hAnsi="Times New Roman" w:cs="Times New Roman"/>
              </w:rPr>
            </w:pPr>
            <w:r>
              <w:rPr>
                <w:rFonts w:ascii="Times New Roman" w:hAnsi="Times New Roman" w:cs="Times New Roman"/>
              </w:rPr>
              <w:t xml:space="preserve">2550 (overlay)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6C2F5C01" w14:textId="4CF81B86" w:rsidR="00CF496A" w:rsidRDefault="00CF496A" w:rsidP="00395657">
            <w:pPr>
              <w:jc w:val="center"/>
              <w:rPr>
                <w:rFonts w:ascii="Times New Roman" w:hAnsi="Times New Roman" w:cs="Times New Roman"/>
              </w:rPr>
            </w:pPr>
            <w:r>
              <w:rPr>
                <w:rFonts w:ascii="Times New Roman" w:hAnsi="Times New Roman" w:cs="Times New Roman"/>
              </w:rPr>
              <w:t xml:space="preserve">2300 - 2450 (HMA)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ASCE)0899-1561(2005)17:1(72)","author":[{"dropping-particle":"","family":"Luca","given":"Joseph","non-dropping-particle":"","parse-names":false,"suffix":""},{"dropping-particle":"","family":"Mrawira","given":"Donath","non-dropping-particle":"","parse-names":false,"suffix":""}],"container-title":"Journal of Materials in Civil Engineering","id":"ITEM-1","issue":"1","issued":{"date-parts":[["2005"]]},"page":"72-79","title":"New Measurement of Thermal Properties of Superpave Asphalt Concrete","type":"article-journal","volume":"17"},"uris":["http://www.mendeley.com/documents/?uuid=c000e127-d676-4c21-9c59-6fe2b9d3dc8b"]}],"mendeley":{"formattedCitation":"&lt;sup&gt;12&lt;/sup&gt;","plainTextFormattedCitation":"12","previouslyFormattedCitation":"&lt;sup&gt;12&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12</w:t>
            </w:r>
            <w:r>
              <w:rPr>
                <w:rFonts w:ascii="Times New Roman" w:hAnsi="Times New Roman" w:cs="Times New Roman"/>
              </w:rPr>
              <w:fldChar w:fldCharType="end"/>
            </w:r>
          </w:p>
          <w:p w14:paraId="6FE97497" w14:textId="33BEF9EA" w:rsidR="00240C68" w:rsidRDefault="00240C68" w:rsidP="00240C68">
            <w:pPr>
              <w:jc w:val="center"/>
              <w:rPr>
                <w:rFonts w:ascii="Times New Roman" w:hAnsi="Times New Roman" w:cs="Times New Roman"/>
              </w:rPr>
            </w:pPr>
            <w:r>
              <w:rPr>
                <w:rFonts w:ascii="Times New Roman" w:hAnsi="Times New Roman" w:cs="Times New Roman"/>
              </w:rPr>
              <w:t xml:space="preserve">2372 (5%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6A2ACA27" w14:textId="371910C4" w:rsidR="00240C68" w:rsidRDefault="00240C68" w:rsidP="00240C68">
            <w:pPr>
              <w:jc w:val="center"/>
              <w:rPr>
                <w:rFonts w:ascii="Times New Roman" w:hAnsi="Times New Roman" w:cs="Times New Roman"/>
              </w:rPr>
            </w:pPr>
            <w:r>
              <w:rPr>
                <w:rFonts w:ascii="Times New Roman" w:hAnsi="Times New Roman" w:cs="Times New Roman"/>
              </w:rPr>
              <w:t xml:space="preserve">2187 (13%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069A1968" w14:textId="2E71C260" w:rsidR="00240C68" w:rsidRDefault="00240C68" w:rsidP="00240C68">
            <w:pPr>
              <w:jc w:val="center"/>
              <w:rPr>
                <w:rFonts w:ascii="Times New Roman" w:hAnsi="Times New Roman" w:cs="Times New Roman"/>
              </w:rPr>
            </w:pPr>
            <w:r>
              <w:rPr>
                <w:rFonts w:ascii="Times New Roman" w:hAnsi="Times New Roman" w:cs="Times New Roman"/>
              </w:rPr>
              <w:t xml:space="preserve">2093 (17%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60CD5916" w14:textId="5DD00E33" w:rsidR="00240C68" w:rsidRDefault="00240C68" w:rsidP="00240C68">
            <w:pPr>
              <w:jc w:val="center"/>
              <w:rPr>
                <w:rFonts w:ascii="Times New Roman" w:hAnsi="Times New Roman" w:cs="Times New Roman"/>
              </w:rPr>
            </w:pPr>
            <w:r>
              <w:rPr>
                <w:rFonts w:ascii="Times New Roman" w:hAnsi="Times New Roman" w:cs="Times New Roman"/>
              </w:rPr>
              <w:t xml:space="preserve">2005 (22%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5E1E9C8B" w14:textId="672DF4B1" w:rsidR="00240C68" w:rsidRDefault="00240C68" w:rsidP="0038155C">
            <w:pPr>
              <w:jc w:val="center"/>
              <w:rPr>
                <w:rFonts w:ascii="Times New Roman" w:hAnsi="Times New Roman" w:cs="Times New Roman"/>
              </w:rPr>
            </w:pPr>
            <w:r>
              <w:rPr>
                <w:rFonts w:ascii="Times New Roman" w:hAnsi="Times New Roman" w:cs="Times New Roman"/>
              </w:rPr>
              <w:t xml:space="preserve">1906 (25%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1231A324" w14:textId="41A7EF2E" w:rsidR="003D6BA0" w:rsidRPr="00306128" w:rsidRDefault="003D6BA0" w:rsidP="003D6BA0">
            <w:pPr>
              <w:jc w:val="center"/>
              <w:rPr>
                <w:rFonts w:ascii="Times New Roman" w:hAnsi="Times New Roman" w:cs="Times New Roman"/>
              </w:rPr>
            </w:pPr>
            <w:r>
              <w:rPr>
                <w:rFonts w:ascii="Times New Roman" w:hAnsi="Times New Roman" w:cs="Times New Roman"/>
              </w:rPr>
              <w:t xml:space="preserve">2178 - 2467 (RAC)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{"citationItems":[{"id":"ITEM-1","itemData":{"abstract":"Rubber modified binder samples are tested and evaluated based on SHRP requirements. Best rubber content is suggested for modifying binder. Rubber modified asphalt mixtures were manufactured and tested. Based on Hveem stability and volumetric properties of asphalt mixtures, optimum binder content is evaluated and reported. Performance properties of asphalt mixtures made with various rubber size and method were analyzed and compared. An ultrasound measurement performed on asphalt mixture samples and the results were analyzed. It is discovered that rubber improves asphalt viscosity and resistance to rutting deformation. Rubber also increases asphalt’s dynamic modulus.","author":[{"dropping-particle":"","family":"Jadidirendi","given":"Kazem","non-dropping-particle":"","parse-names":false,"suffix":""}],"id":"ITEM-1","issued":{"date-parts":[["2017"]]},"publisher":"University of Nevada, Las Vegas","title":"Evaluation of the Properties of Rubberized Asphalt Binders and Mixtures","type":"thesis"},"uris":["http://www.mendeley.com/documents/?uuid=af28d4ad-5161-48c8-85ad-c6842f3d1c55"]}],"mendeley":{"formattedCitation":"&lt;sup&gt;15&lt;/sup&gt;","plainTextFormattedCitation":"15"},"properties":{"noteIndex":0},"schema":"https://github.com/citation-style-language/schema/raw/master/csl-citation.json"}</w:instrText>
            </w:r>
            <w:r>
              <w:rPr>
                <w:rFonts w:ascii="Times New Roman" w:hAnsi="Times New Roman" w:cs="Times New Roman"/>
              </w:rPr>
              <w:fldChar w:fldCharType="separate"/>
            </w:r>
            <w:r w:rsidRPr="003D6BA0">
              <w:rPr>
                <w:rFonts w:ascii="Times New Roman" w:hAnsi="Times New Roman" w:cs="Times New Roman"/>
                <w:noProof/>
                <w:vertAlign w:val="superscript"/>
              </w:rPr>
              <w:t>15</w:t>
            </w:r>
            <w:r>
              <w:rPr>
                <w:rFonts w:ascii="Times New Roman" w:hAnsi="Times New Roman" w:cs="Times New Roman"/>
              </w:rPr>
              <w:fldChar w:fldCharType="end"/>
            </w:r>
          </w:p>
        </w:tc>
        <w:tc>
          <w:tcPr>
            <w:tcW w:w="2160" w:type="dxa"/>
            <w:vAlign w:val="center"/>
          </w:tcPr>
          <w:p w14:paraId="36A40E34" w14:textId="77777777" w:rsidR="00CA6045" w:rsidRDefault="00F653AE" w:rsidP="00C17694">
            <w:pPr>
              <w:jc w:val="center"/>
              <w:rPr>
                <w:rFonts w:ascii="Times New Roman" w:hAnsi="Times New Roman" w:cs="Times New Roman"/>
                <w:color w:val="FF0000"/>
              </w:rPr>
            </w:pPr>
            <w:r w:rsidRPr="00F653AE">
              <w:rPr>
                <w:rFonts w:ascii="Times New Roman" w:hAnsi="Times New Roman" w:cs="Times New Roman"/>
                <w:color w:val="FF0000"/>
              </w:rPr>
              <w:t>2400</w:t>
            </w:r>
          </w:p>
          <w:p w14:paraId="45BA8425" w14:textId="11A2C116" w:rsidR="001C7F44" w:rsidRPr="00306128" w:rsidRDefault="001C7F44" w:rsidP="003D6BA0">
            <w:pPr>
              <w:jc w:val="center"/>
              <w:rPr>
                <w:rFonts w:ascii="Times New Roman" w:hAnsi="Times New Roman" w:cs="Times New Roman"/>
              </w:rPr>
            </w:pPr>
            <w:r w:rsidRPr="00117A6C">
              <w:rPr>
                <w:rFonts w:ascii="Times New Roman" w:hAnsi="Times New Roman" w:cs="Times New Roman"/>
              </w:rPr>
              <w:t>2440</w:t>
            </w:r>
            <w:r w:rsidR="00273DB1" w:rsidRPr="00117A6C">
              <w:rPr>
                <w:rFonts w:ascii="Times New Roman" w:hAnsi="Times New Roman" w:cs="Times New Roman"/>
              </w:rPr>
              <w:t xml:space="preserve"> (</w:t>
            </w:r>
            <w:r w:rsidR="00FC6310">
              <w:rPr>
                <w:rFonts w:ascii="Times New Roman" w:hAnsi="Times New Roman" w:cs="Times New Roman"/>
              </w:rPr>
              <w:t>thick JPC</w:t>
            </w:r>
            <w:r w:rsidR="00273DB1" w:rsidRPr="00117A6C">
              <w:rPr>
                <w:rFonts w:ascii="Times New Roman" w:hAnsi="Times New Roman" w:cs="Times New Roman"/>
              </w:rPr>
              <w:t xml:space="preserve">) </w:t>
            </w:r>
            <w:r w:rsidR="00273DB1" w:rsidRPr="00117A6C">
              <w:rPr>
                <w:rFonts w:ascii="Times New Roman" w:hAnsi="Times New Roman" w:cs="Times New Roman"/>
              </w:rPr>
              <w:fldChar w:fldCharType="begin" w:fldLock="1"/>
            </w:r>
            <w:r w:rsidR="003D6BA0">
              <w:rPr>
                <w:rFonts w:ascii="Times New Roman" w:hAnsi="Times New Roman" w:cs="Times New Roman"/>
              </w:rPr>
              <w:instrText>ADDIN CSL_CITATION {"citationItems":[{"id":"ITEM-1","itemData":{"URL":"https://www.pavementinteractive.org/reference-desk/design/mix-design/aci-mix-design-example/","accessed":{"date-parts":[["2019","3","14"]]},"author":[{"dropping-particle":"","family":"Pavement Interactive","given":"","non-dropping-particle":"","parse-names":false,"suffix":""}],"id":"ITEM-1","issued":{"date-parts":[["2019"]]},"title":"ACI Mix Design Example","type":"webpage"},"uris":["http://www.mendeley.com/documents/?uuid=053a057a-505a-4c85-88c1-bbdf720e97ea"]}],"mendeley":{"formattedCitation":"&lt;sup&gt;16&lt;/sup&gt;","plainTextFormattedCitation":"16","previouslyFormattedCitation":"&lt;sup&gt;16&lt;/sup&gt;"},"properties":{"noteIndex":0},"schema":"https://github.com/citation-style-language/schema/raw/master/csl-citation.json"}</w:instrText>
            </w:r>
            <w:r w:rsidR="00273DB1" w:rsidRPr="00117A6C">
              <w:rPr>
                <w:rFonts w:ascii="Times New Roman" w:hAnsi="Times New Roman" w:cs="Times New Roman"/>
              </w:rPr>
              <w:fldChar w:fldCharType="separate"/>
            </w:r>
            <w:r w:rsidR="003D6BA0" w:rsidRPr="003D6BA0">
              <w:rPr>
                <w:rFonts w:ascii="Times New Roman" w:hAnsi="Times New Roman" w:cs="Times New Roman"/>
                <w:noProof/>
                <w:vertAlign w:val="superscript"/>
              </w:rPr>
              <w:t>16</w:t>
            </w:r>
            <w:r w:rsidR="00273DB1" w:rsidRPr="00117A6C">
              <w:rPr>
                <w:rFonts w:ascii="Times New Roman" w:hAnsi="Times New Roman" w:cs="Times New Roman"/>
              </w:rPr>
              <w:fldChar w:fldCharType="end"/>
            </w:r>
            <w:bookmarkStart w:id="0" w:name="_GoBack"/>
            <w:bookmarkEnd w:id="0"/>
          </w:p>
        </w:tc>
        <w:tc>
          <w:tcPr>
            <w:tcW w:w="2790" w:type="dxa"/>
            <w:vAlign w:val="center"/>
          </w:tcPr>
          <w:p w14:paraId="3EDE55C3" w14:textId="2A1A80CB" w:rsidR="00CA6045" w:rsidRDefault="0029334B" w:rsidP="00EB00A7">
            <w:pPr>
              <w:jc w:val="center"/>
              <w:rPr>
                <w:rFonts w:ascii="Times New Roman" w:hAnsi="Times New Roman" w:cs="Times New Roman"/>
              </w:rPr>
            </w:pPr>
            <w:r>
              <w:rPr>
                <w:rFonts w:ascii="Times New Roman" w:hAnsi="Times New Roman" w:cs="Times New Roman"/>
              </w:rPr>
              <w:t>1500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50BE30CF" w14:textId="728CE058" w:rsidR="00C348D3" w:rsidRPr="00306128" w:rsidRDefault="00C348D3" w:rsidP="00EB00A7">
            <w:pPr>
              <w:jc w:val="center"/>
              <w:rPr>
                <w:rFonts w:ascii="Times New Roman" w:hAnsi="Times New Roman" w:cs="Times New Roman"/>
              </w:rPr>
            </w:pPr>
            <w:r>
              <w:rPr>
                <w:rFonts w:ascii="Times New Roman" w:hAnsi="Times New Roman" w:cs="Times New Roman"/>
              </w:rPr>
              <w:t>(crushed stone)</w:t>
            </w:r>
          </w:p>
        </w:tc>
      </w:tr>
      <w:tr w:rsidR="00EE4C3E" w:rsidRPr="00306128" w14:paraId="5EB9F2B3" w14:textId="6809B57F" w:rsidTr="00CD68C5">
        <w:trPr>
          <w:trHeight w:val="1079"/>
        </w:trPr>
        <w:tc>
          <w:tcPr>
            <w:tcW w:w="1530" w:type="dxa"/>
            <w:vAlign w:val="center"/>
          </w:tcPr>
          <w:p w14:paraId="2E049032" w14:textId="52F91BFC" w:rsidR="00CA6045" w:rsidRPr="00306128" w:rsidRDefault="00CA6045" w:rsidP="00C17694">
            <w:pPr>
              <w:jc w:val="center"/>
              <w:rPr>
                <w:rFonts w:ascii="Times New Roman" w:hAnsi="Times New Roman" w:cs="Times New Roman"/>
              </w:rPr>
            </w:pPr>
            <w:r w:rsidRPr="00306128">
              <w:rPr>
                <w:rFonts w:ascii="Times New Roman" w:hAnsi="Times New Roman" w:cs="Times New Roman"/>
              </w:rPr>
              <w:t>Specific heat</w:t>
            </w:r>
            <w:r w:rsidR="00EE4C3E">
              <w:rPr>
                <w:rFonts w:ascii="Times New Roman" w:hAnsi="Times New Roman" w:cs="Times New Roman"/>
              </w:rPr>
              <w:t xml:space="preserve"> </w:t>
            </w:r>
            <w:r w:rsidR="00EE4C3E" w:rsidRPr="00EE4C3E">
              <w:rPr>
                <w:rFonts w:ascii="Times New Roman" w:hAnsi="Times New Roman" w:cs="Times New Roman"/>
              </w:rPr>
              <w:t>capacity</w:t>
            </w:r>
            <w:r w:rsidRPr="00306128">
              <w:rPr>
                <w:rFonts w:ascii="Times New Roman" w:hAnsi="Times New Roman" w:cs="Times New Roman"/>
              </w:rPr>
              <w:t xml:space="preserve">, </w:t>
            </w:r>
            <m:oMath>
              <m:r>
                <w:rPr>
                  <w:rFonts w:ascii="Cambria Math" w:hAnsi="Cambria Math" w:cs="Times New Roman"/>
                </w:rPr>
                <m:t>c</m:t>
              </m:r>
            </m:oMath>
          </w:p>
        </w:tc>
        <w:tc>
          <w:tcPr>
            <w:tcW w:w="1463" w:type="dxa"/>
            <w:vAlign w:val="center"/>
          </w:tcPr>
          <w:p w14:paraId="001C9BA5" w14:textId="07D793F7" w:rsidR="00CA6045" w:rsidRPr="00306128" w:rsidRDefault="002500B4" w:rsidP="00EE4C3E">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num>
                  <m:den>
                    <m:r>
                      <w:rPr>
                        <w:rFonts w:ascii="Cambria Math" w:hAnsi="Cambria Math" w:cs="Times New Roman"/>
                      </w:rPr>
                      <m:t>kg∙K</m:t>
                    </m:r>
                  </m:den>
                </m:f>
              </m:oMath>
            </m:oMathPara>
          </w:p>
        </w:tc>
        <w:tc>
          <w:tcPr>
            <w:tcW w:w="3307" w:type="dxa"/>
            <w:vAlign w:val="center"/>
          </w:tcPr>
          <w:p w14:paraId="24AF7798" w14:textId="19B46D4F" w:rsidR="0029334B" w:rsidRDefault="0029334B" w:rsidP="0029334B">
            <w:pPr>
              <w:jc w:val="center"/>
              <w:rPr>
                <w:rFonts w:ascii="Times New Roman" w:hAnsi="Times New Roman" w:cs="Times New Roman"/>
              </w:rPr>
            </w:pPr>
            <w:r>
              <w:rPr>
                <w:rFonts w:ascii="Times New Roman" w:hAnsi="Times New Roman" w:cs="Times New Roman"/>
              </w:rPr>
              <w:t xml:space="preserve">805 (subbase)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156FEF48" w14:textId="60EA5576" w:rsidR="00CA6045" w:rsidRDefault="007648A0" w:rsidP="00C17694">
            <w:pPr>
              <w:jc w:val="center"/>
              <w:rPr>
                <w:rFonts w:ascii="Times New Roman" w:hAnsi="Times New Roman" w:cs="Times New Roman"/>
              </w:rPr>
            </w:pPr>
            <w:r>
              <w:rPr>
                <w:rFonts w:ascii="Times New Roman" w:hAnsi="Times New Roman" w:cs="Times New Roman"/>
              </w:rPr>
              <w:t xml:space="preserve">810 – 959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{"citationItems":[{"id":"ITEM-1","itemData":{"DOI":"10.1155/2015/926809","ISSN":"1687-4110","abstract":"This paper investigates the thermal properties of asphalt mixtures modified with conductive fillers used for snow melting and solar harvesting pavements. Two different mixing processes were adopted to mold asphalt mixtures, dry- and wet-mixing, and two conductive fillers were used in this study, graphite and carbon black. The thermal conductivity was compared to investigate the effects of asphalt mixture preparing methods, the quantity, and the distribution of conductive filler on thermal properties. The combination of conductive filler with carbon fiber in asphalt mixture was evaluated. Also, rheological properties of modified asphalt binders with conductive fillers were measured using dynamic shear rheometer and bending beam rheometer at grade-specific temperatures. Based on rheological testing, the conductive fillers improve rutting resistance and decrease thermal cracking resistance. Thermal testing indicated that graphite and carbon black improve the thermal properties of asphalt mixes and the combined conductive fillers are more effective than the single filler.","author":[{"dropping-particle":"","family":"Im","given":"Ji Sun","non-dropping-particle":"","parse-names":false,"suffix":""},{"dropping-particle":"","family":"Dessouky","given":"Samer","non-dropping-particle":"","parse-names":false,"suffix":""},{"dropping-particle":"","family":"Bai","given":"Byong Chol","non-dropping-particle":"","parse-names":false,"suffix":""},{"dropping-particle":"","family":"Vo","given":"Hai Viet","non-dropping-particle":"","parse-names":false,"suffix":""},{"dropping-particle":"","family":"Park","given":"Dae-Wook","non-dropping-particle":"","parse-names":false,"suffix":""}],"container-title":"Journal of Nanomaterials","id":"ITEM-1","issued":{"date-parts":[["2015"]]},"page":"1-6","title":"Thermal Properties of Asphalt Mixtures Modified with Conductive Fillers","type":"article-journal","volume":"2015"},"uris":["http://www.mendeley.com/documents/?uuid=ece9afd9-d735-426e-ac78-e7442f227982"]}],"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11</w:t>
            </w:r>
            <w:r>
              <w:rPr>
                <w:rFonts w:ascii="Times New Roman" w:hAnsi="Times New Roman" w:cs="Times New Roman"/>
              </w:rPr>
              <w:fldChar w:fldCharType="end"/>
            </w:r>
          </w:p>
          <w:p w14:paraId="2C3D735A" w14:textId="4124FC12" w:rsidR="00922350" w:rsidRDefault="00922350" w:rsidP="00C17694">
            <w:pPr>
              <w:jc w:val="center"/>
              <w:rPr>
                <w:rFonts w:ascii="Times New Roman" w:hAnsi="Times New Roman" w:cs="Times New Roman"/>
              </w:rPr>
            </w:pPr>
            <w:r>
              <w:rPr>
                <w:rFonts w:ascii="Times New Roman" w:hAnsi="Times New Roman" w:cs="Times New Roman"/>
              </w:rPr>
              <w:t xml:space="preserve">850-860 (overlay)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46119122" w14:textId="18DF2B9F" w:rsidR="00922350" w:rsidRDefault="00922350" w:rsidP="00EB00A7">
            <w:pPr>
              <w:jc w:val="center"/>
              <w:rPr>
                <w:rFonts w:ascii="Times New Roman" w:hAnsi="Times New Roman" w:cs="Times New Roman"/>
              </w:rPr>
            </w:pPr>
            <w:r>
              <w:rPr>
                <w:rFonts w:ascii="Times New Roman" w:hAnsi="Times New Roman" w:cs="Times New Roman"/>
              </w:rPr>
              <w:t xml:space="preserve">1100 (subgrade)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{"citationItems":[{"id":"ITEM-1","itemData":{"DOI":"10.1061/9780784413005.029","ISBN":"9780784413005","abstract":"A 3-D finite element model (FEM) was developed to calculate the lemperature of an asphtalt rubber pavement localed in the Northeast of Portugal. The goal of the case study presented in this paper is to show the good accuracy temperature prediction tha can be obtained with this model when compared with the field pavement thermal condition obtained during a year. lnput data to the model are the hourly values for solar radiation and temperature and the mean daily value of wind speed obtained from a meteorological station. The therminal response of a multilayered pavement structure is modelled using a FEM transient thermal analysis and each analysis was initiated with the full deph constant initial temperature abtained from field measurements. For each analysed day, the pavement temperature was measured at a new pavement section, located in IP4 main road, near Bragança, in the north of Portugal. At this location, seven thermocouples were installed in the asphalt rubber and conventional mix layer, at seven different depths. These paviment data was used to validate this simulation model, by comparing model calculated data with mesured pavement temperatures. As conclusion, the 3-D finite-element analysis proved to be an interesting tool to simulate the transient behavior of the asphalt pavements. The presented simulation model can predict the pavement temperature at diferrent levels of bitumious layers with good accuracy.","author":[{"dropping-particle":"","family":"Minhoto","given":"Manuel J. C.","non-dropping-particle":"","parse-names":false,"suffix":""},{"dropping-particle":"","family":"Pais","given":"Jorge C.","non-dropping-particle":"","parse-names":false,"suffix":""},{"dropping-particle":"","family":"Pereira","given":"Paulo a. a.","non-dropping-particle":"","parse-names":false,"suffix":""}],"container-title":"Asphalt Rubber 2006: Proceedings","id":"ITEM-1","issued":{"date-parts":[["2006"]]},"page":"193-207","title":"Asphalt Pavement Temperature Prediction","type":"article-journal"},"uris":["http://www.mendeley.com/documents/?uuid=3a8ebe4b-51af-4dfb-b0b6-dcbbd938e37b"]}],"mendeley":{"formattedCitation":"&lt;sup&gt;8&lt;/sup&gt;","plainTextFormattedCitation":"8","previouslyFormattedCitation":"&lt;sup&gt;8&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8</w:t>
            </w:r>
            <w:r>
              <w:rPr>
                <w:rFonts w:ascii="Times New Roman" w:hAnsi="Times New Roman" w:cs="Times New Roman"/>
              </w:rPr>
              <w:fldChar w:fldCharType="end"/>
            </w:r>
          </w:p>
          <w:p w14:paraId="518C43B4" w14:textId="267D4B1E" w:rsidR="00EE4C3E" w:rsidRDefault="00240C68" w:rsidP="00EE4C3E">
            <w:pPr>
              <w:jc w:val="center"/>
              <w:rPr>
                <w:rFonts w:ascii="Times New Roman" w:hAnsi="Times New Roman" w:cs="Times New Roman"/>
              </w:rPr>
            </w:pPr>
            <w:r>
              <w:rPr>
                <w:rFonts w:ascii="Times New Roman" w:hAnsi="Times New Roman" w:cs="Times New Roman"/>
              </w:rPr>
              <w:t xml:space="preserve">964 </w:t>
            </w:r>
            <w:r w:rsidR="00EE4C3E">
              <w:rPr>
                <w:rFonts w:ascii="Times New Roman" w:hAnsi="Times New Roman" w:cs="Times New Roman"/>
              </w:rPr>
              <w:t>(</w:t>
            </w:r>
            <w:r>
              <w:rPr>
                <w:rFonts w:ascii="Times New Roman" w:hAnsi="Times New Roman" w:cs="Times New Roman"/>
              </w:rPr>
              <w:t>5% air</w:t>
            </w:r>
            <w:r w:rsidR="00EE4C3E">
              <w:rPr>
                <w:rFonts w:ascii="Times New Roman" w:hAnsi="Times New Roman" w:cs="Times New Roman"/>
              </w:rPr>
              <w:t xml:space="preserve">) </w:t>
            </w:r>
            <w:r w:rsidR="00EE4C3E">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sidR="00EE4C3E">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sidR="00EE4C3E">
              <w:rPr>
                <w:rFonts w:ascii="Times New Roman" w:hAnsi="Times New Roman" w:cs="Times New Roman"/>
              </w:rPr>
              <w:fldChar w:fldCharType="end"/>
            </w:r>
          </w:p>
          <w:p w14:paraId="76071479" w14:textId="3AF37F0B" w:rsidR="00240C68" w:rsidRDefault="00240C68" w:rsidP="00EE4C3E">
            <w:pPr>
              <w:jc w:val="center"/>
              <w:rPr>
                <w:rFonts w:ascii="Times New Roman" w:hAnsi="Times New Roman" w:cs="Times New Roman"/>
              </w:rPr>
            </w:pPr>
            <w:r>
              <w:rPr>
                <w:rFonts w:ascii="Times New Roman" w:hAnsi="Times New Roman" w:cs="Times New Roman"/>
              </w:rPr>
              <w:t xml:space="preserve">958 (13%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5CFDA4DE" w14:textId="5F8F11FC" w:rsidR="00240C68" w:rsidRDefault="00240C68" w:rsidP="00EE4C3E">
            <w:pPr>
              <w:jc w:val="center"/>
              <w:rPr>
                <w:rFonts w:ascii="Times New Roman" w:hAnsi="Times New Roman" w:cs="Times New Roman"/>
              </w:rPr>
            </w:pPr>
            <w:r>
              <w:rPr>
                <w:rFonts w:ascii="Times New Roman" w:hAnsi="Times New Roman" w:cs="Times New Roman"/>
              </w:rPr>
              <w:t xml:space="preserve">953 (17%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1113AB50" w14:textId="332085EF" w:rsidR="00240C68" w:rsidRDefault="00240C68" w:rsidP="00EE4C3E">
            <w:pPr>
              <w:jc w:val="center"/>
              <w:rPr>
                <w:rFonts w:ascii="Times New Roman" w:hAnsi="Times New Roman" w:cs="Times New Roman"/>
              </w:rPr>
            </w:pPr>
            <w:r>
              <w:rPr>
                <w:rFonts w:ascii="Times New Roman" w:hAnsi="Times New Roman" w:cs="Times New Roman"/>
              </w:rPr>
              <w:t xml:space="preserve">947 (22%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p w14:paraId="648BB55F" w14:textId="4E17C1A9" w:rsidR="00240C68" w:rsidRPr="00306128" w:rsidRDefault="00240C68" w:rsidP="0038155C">
            <w:pPr>
              <w:jc w:val="center"/>
              <w:rPr>
                <w:rFonts w:ascii="Times New Roman" w:hAnsi="Times New Roman" w:cs="Times New Roman"/>
              </w:rPr>
            </w:pPr>
            <w:r>
              <w:rPr>
                <w:rFonts w:ascii="Times New Roman" w:hAnsi="Times New Roman" w:cs="Times New Roman"/>
              </w:rPr>
              <w:t xml:space="preserve">946 (25% air)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{"citationItems":[{"id":"ITEM-1","itemData":{"DOI":"10.1016/j.matdes.2015.11.116","ISBN":"0264-1275","ISSN":"02641275","abstract":"Air voids play an important role in the temperature evolution of asphalt pavements exposed to the sun's radiation and the environment, but their effects have never been precisely quantified before. The objective of this article is to understand and quantify the effect of air voids on the temperature evolution of asphalt mixture under dry and wet conditions. To achieve this objective, dry and saturated asphalt slabs with different air voids contents have been exposed to infrared light and the surface and bottom temperature evolution, heat flux and evaporation rate have been measured. It was observed that under dry conditions air voids simply affect the specific heat capacity and thermal conductivity of asphalt mixture, while under wet conditions the energy used by water for evaporation reduces drastically the temperature of asphalt mixture. This has significance for Urban Heat Island mitigation amongst other implications.","author":[{"dropping-particle":"","family":"Hassn","given":"Abdushaffi","non-dropping-particle":"","parse-names":false,"suffix":""},{"dropping-particle":"","family":"Chiarelli","given":"Andrea","non-dropping-particle":"","parse-names":false,"suffix":""},{"dropping-particle":"","family":"Dawson","given":"Andrew","non-dropping-particle":"","parse-names":false,"suffix":""},{"dropping-particle":"","family":"Garcia","given":"Alvaro","non-dropping-particle":"","parse-names":false,"suffix":""}],"container-title":"Materials &amp; Design","id":"ITEM-1","issued":{"date-parts":[["2016","2"]]},"page":"432-439","title":"Thermal properties of asphalt pavements under dry and wet conditions","type":"article-journal","volume":"91"},"uris":["http://www.mendeley.com/documents/?uuid=2040b31d-5769-4039-b9f2-bf2322841676"]}],"mendeley":{"formattedCitation":"&lt;sup&gt;14&lt;/sup&gt;","plainTextFormattedCitation":"14","previouslyFormattedCitation":"&lt;sup&gt;14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14</w:t>
            </w:r>
            <w:r>
              <w:rPr>
                <w:rFonts w:ascii="Times New Roman" w:hAnsi="Times New Roman" w:cs="Times New Roman"/>
              </w:rPr>
              <w:fldChar w:fldCharType="end"/>
            </w:r>
          </w:p>
        </w:tc>
        <w:tc>
          <w:tcPr>
            <w:tcW w:w="2160" w:type="dxa"/>
            <w:vAlign w:val="center"/>
          </w:tcPr>
          <w:p w14:paraId="6FA35FA3" w14:textId="433E6BDE" w:rsidR="00E86B2A" w:rsidRDefault="00E86B2A" w:rsidP="00294369">
            <w:pPr>
              <w:jc w:val="center"/>
              <w:rPr>
                <w:rFonts w:ascii="Times New Roman" w:hAnsi="Times New Roman" w:cs="Times New Roman"/>
              </w:rPr>
            </w:pPr>
            <w:r>
              <w:rPr>
                <w:rFonts w:ascii="Times New Roman" w:hAnsi="Times New Roman" w:cs="Times New Roman"/>
              </w:rPr>
              <w:t>840– 920 (PPCC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64E1CD7C" w14:textId="5ECA6363" w:rsidR="00294369" w:rsidRDefault="00294369" w:rsidP="00294369">
            <w:pPr>
              <w:jc w:val="center"/>
              <w:rPr>
                <w:rFonts w:ascii="Times New Roman" w:hAnsi="Times New Roman" w:cs="Times New Roman"/>
              </w:rPr>
            </w:pPr>
            <w:r>
              <w:rPr>
                <w:rFonts w:ascii="Times New Roman" w:hAnsi="Times New Roman" w:cs="Times New Roman"/>
              </w:rPr>
              <w:t>1050 (PCC</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{"citationItems":[{"id":"ITEM-1","itemData":{"DOI":"10.1155/2017/2058034","ISSN":"16878442","abstract":"© 2017 Liqun Hu et al. Pavement heats the near-surface air and affects the thermal comfort of the human body in hot summer. Because of a large amount of connected porosity of porous Portland cement concrete (PPCC), the thermal parameters of PPCC are much different from those of traditional Portland cement concrete (PCC). The temperature change characteristics of PPCC and the effects on surrounding environment are also different. A continuous 48-hour log of temperature of a PCC and five kinds of PPCC with different porosity were recorded in the open air in the hot summer. The air temperatures at different heights above concrete specimens were tested using self-made enclosed boxes to analyze the characteristics of near-surface air temperature. The output heat flux of different concrete specimens was calculated. The results show that the PPCC has higher temperature in the daytime and lower temperature in the nighttime and larger temperature gradient than the PCC. The air temperature above PPCC is lower than that of PCC after solar radiation going to zero at night. The total output heat flux of PPCC is slightly smaller in the daytime and significantly smaller at night than that of PCC. The results of tests and calculations indicate that PPCC contributes to the mitigation of heating effect of pavement on the near-surface air.","author":[{"dropping-particle":"","family":"Hu","given":"Liqun","non-dropping-particle":"","parse-names":false,"suffix":""},{"dropping-particle":"","family":"Li","given":"Yangyang","non-dropping-particle":"","parse-names":false,"suffix":""},{"dropping-particle":"","family":"Zou","given":"Xiaolong","non-dropping-particle":"","parse-names":false,"suffix":""},{"dropping-particle":"","family":"Du","given":"Shaowen","non-dropping-particle":"","parse-names":false,"suffix":""},{"dropping-particle":"","family":"Liu","given":"Zhuangzhuang","non-dropping-particle":"","parse-names":false,"suffix":""},{"dropping-particle":"","family":"Huang","given":"Hao","non-dropping-particle":"","parse-names":false,"suffix":""}],"container-title":"Advances in Materials Science and Engineering","id":"ITEM-1","issued":{"date-parts":[["2017"]]},"title":"Temperature Characteristics of Porous Portland Cement Concrete during the Hot Summer Session","type":"article-journal","volume":"2017"},"uris":["http://www.mendeley.com/documents/?uuid=2145915f-ea9e-49c3-a9f3-c727a31bc709"]}],"mendeley":{"formattedCitation":"&lt;sup&gt;4&lt;/sup&gt;","plainTextFormattedCitation":"4","previouslyFormattedCitation":"&lt;sup&gt;4&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4</w:t>
            </w:r>
            <w:r>
              <w:rPr>
                <w:rFonts w:ascii="Times New Roman" w:hAnsi="Times New Roman" w:cs="Times New Roman"/>
              </w:rPr>
              <w:fldChar w:fldCharType="end"/>
            </w:r>
          </w:p>
          <w:p w14:paraId="1A0EB7D0" w14:textId="2111FB18" w:rsidR="00CA6045" w:rsidRPr="00306128" w:rsidRDefault="00CA6045" w:rsidP="00294369">
            <w:pPr>
              <w:jc w:val="center"/>
              <w:rPr>
                <w:rFonts w:ascii="Times New Roman" w:hAnsi="Times New Roman" w:cs="Times New Roman"/>
              </w:rPr>
            </w:pPr>
          </w:p>
        </w:tc>
        <w:tc>
          <w:tcPr>
            <w:tcW w:w="2790" w:type="dxa"/>
            <w:vAlign w:val="center"/>
          </w:tcPr>
          <w:p w14:paraId="18108C64" w14:textId="49A74E29" w:rsidR="00CA6045" w:rsidRDefault="0029334B" w:rsidP="00EB00A7">
            <w:pPr>
              <w:jc w:val="center"/>
              <w:rPr>
                <w:rFonts w:ascii="Times New Roman" w:hAnsi="Times New Roman" w:cs="Times New Roman"/>
              </w:rPr>
            </w:pPr>
            <w:r>
              <w:rPr>
                <w:rFonts w:ascii="Times New Roman" w:hAnsi="Times New Roman" w:cs="Times New Roman"/>
              </w:rPr>
              <w:t>1900 (dry soil subgrade</w:t>
            </w:r>
            <w:r w:rsidR="00EB00A7">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fldChar w:fldCharType="begin" w:fldLock="1"/>
            </w:r>
            <w:r w:rsidR="003D6BA0">
              <w:rPr>
                <w:rFonts w:ascii="Times New Roman" w:hAnsi="Times New Roman" w:cs="Times New Roman"/>
              </w:rPr>
              <w:instrText>ADDIN CSL_CITATION {"citationItems":[{"id":"ITEM-1","itemData":{"abstract":"A one-dimensional mathematical model was developed, based on the fundamental energy balance, to calculate the pavement near-surface temperatures using hourly measured solar radiation, air temperature, dew-point temperature, and wind velocity data. An analysis was conducted to predict the diurnal temperature effects of pavement thermophysical properties with the aim of seeking an optimum composition of paving materials for future infrastructure projects. Appropriate paving materials not only ensure stability and safety for road users, but also the ability to mitigate heat absorption and high surface temperatures contributing to the Urban Heat Island Effect and human comfort. This paper evaluated the effects and sensitivities of the thermophysical properties on the pavement surface temperatures. The results indicated that both albedo and emissivity have the highest positive effects on pavement maximum and minimum temperatures, respectively, while increasing the thermal conductivity, diffusivity, and volumetric heat capacity help in mitigating the maximum","author":[{"dropping-particle":"","family":"Gui","given":"Jooseng","non-dropping-particle":"","parse-names":false,"suffix":""},{"dropping-particle":"","family":"Phelan","given":"Patrick E.","non-dropping-particle":"","parse-names":false,"suffix":""},{"dropping-particle":"","family":"Kaloush","given":"Kamil E.","non-dropping-particle":"","parse-names":false,"suffix":""},{"dropping-particle":"","family":"Golden","given":"Jay S.","non-dropping-particle":"","parse-names":false,"suffix":""}],"container-title":"Journal of Materials in Civil Engineering","id":"ITEM-1","issue":"8","issued":{"date-parts":[["2007","5"]]},"page":"683-690","title":"Impact of Pavement Thermophysical Properties on Surface Temperatures","type":"article-journal","volume":"19"},"uris":["http://www.mendeley.com/documents/?uuid=3aae41bb-10f2-4b95-b942-9989e4e4b94b"]}],"mendeley":{"formattedCitation":"&lt;sup&gt;9&lt;/sup&gt;","plainTextFormattedCitation":"9","previouslyFormattedCitation":"&lt;sup&gt;9&lt;/sup&gt;"},"properties":{"noteIndex":0},"schema":"https://github.com/citation-style-language/schema/raw/master/csl-citation.json"}</w:instrText>
            </w:r>
            <w:r>
              <w:rPr>
                <w:rFonts w:ascii="Times New Roman" w:hAnsi="Times New Roman" w:cs="Times New Roman"/>
              </w:rPr>
              <w:fldChar w:fldCharType="separate"/>
            </w:r>
            <w:r w:rsidR="0038155C" w:rsidRPr="0038155C">
              <w:rPr>
                <w:rFonts w:ascii="Times New Roman" w:hAnsi="Times New Roman" w:cs="Times New Roman"/>
                <w:noProof/>
                <w:vertAlign w:val="superscript"/>
              </w:rPr>
              <w:t>9</w:t>
            </w:r>
            <w:r>
              <w:rPr>
                <w:rFonts w:ascii="Times New Roman" w:hAnsi="Times New Roman" w:cs="Times New Roman"/>
              </w:rPr>
              <w:fldChar w:fldCharType="end"/>
            </w:r>
          </w:p>
          <w:p w14:paraId="1B6349BD" w14:textId="4DE69685" w:rsidR="00C348D3" w:rsidRPr="00306128" w:rsidRDefault="00C348D3" w:rsidP="00EB00A7">
            <w:pPr>
              <w:jc w:val="center"/>
              <w:rPr>
                <w:rFonts w:ascii="Times New Roman" w:hAnsi="Times New Roman" w:cs="Times New Roman"/>
              </w:rPr>
            </w:pPr>
            <w:r>
              <w:rPr>
                <w:rFonts w:ascii="Times New Roman" w:hAnsi="Times New Roman" w:cs="Times New Roman"/>
              </w:rPr>
              <w:t>(crushed stone)</w:t>
            </w:r>
          </w:p>
        </w:tc>
      </w:tr>
      <w:tr w:rsidR="00EE4C3E" w:rsidRPr="00306128" w14:paraId="30818DCA" w14:textId="18F9A523" w:rsidTr="00CD68C5">
        <w:trPr>
          <w:trHeight w:val="1079"/>
        </w:trPr>
        <w:tc>
          <w:tcPr>
            <w:tcW w:w="1530" w:type="dxa"/>
            <w:vAlign w:val="center"/>
          </w:tcPr>
          <w:p w14:paraId="1EA0A88D" w14:textId="7A563B72" w:rsidR="00CA6045" w:rsidRPr="00306128" w:rsidRDefault="00CA6045" w:rsidP="0075393E">
            <w:pPr>
              <w:jc w:val="center"/>
              <w:rPr>
                <w:rFonts w:ascii="Times New Roman" w:hAnsi="Times New Roman" w:cs="Times New Roman"/>
                <w:i/>
              </w:rPr>
            </w:pPr>
            <w:r w:rsidRPr="00306128">
              <w:rPr>
                <w:rFonts w:ascii="Times New Roman" w:hAnsi="Times New Roman" w:cs="Times New Roman"/>
              </w:rPr>
              <w:lastRenderedPageBreak/>
              <w:t>Vol</w:t>
            </w:r>
            <w:r w:rsidR="00EE4C3E">
              <w:rPr>
                <w:rFonts w:ascii="Times New Roman" w:hAnsi="Times New Roman" w:cs="Times New Roman"/>
              </w:rPr>
              <w:t>umetric</w:t>
            </w:r>
            <w:r w:rsidR="0075393E">
              <w:rPr>
                <w:rFonts w:ascii="Times New Roman" w:hAnsi="Times New Roman" w:cs="Times New Roman"/>
              </w:rPr>
              <w:t xml:space="preserve"> heat capacity**</w:t>
            </w:r>
            <w:r w:rsidRPr="00306128">
              <w:rPr>
                <w:rFonts w:ascii="Times New Roman" w:eastAsiaTheme="minorEastAsia" w:hAnsi="Times New Roman" w:cs="Times New Roman"/>
                <w:i/>
              </w:rPr>
              <w:t>,</w:t>
            </w:r>
            <m:oMath>
              <m:r>
                <w:rPr>
                  <w:rFonts w:ascii="Cambria Math" w:hAnsi="Cambria Math" w:cs="Times New Roman"/>
                </w:rPr>
                <m:t xml:space="preserve"> ρc</m:t>
              </m:r>
            </m:oMath>
          </w:p>
        </w:tc>
        <w:tc>
          <w:tcPr>
            <w:tcW w:w="1463" w:type="dxa"/>
            <w:vAlign w:val="center"/>
          </w:tcPr>
          <w:p w14:paraId="146EF5CD" w14:textId="3CE88D7E" w:rsidR="00CA6045" w:rsidRPr="00EE4C3E" w:rsidRDefault="002500B4" w:rsidP="00C17694">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r>
                      <w:rPr>
                        <w:rFonts w:ascii="Cambria Math" w:hAnsi="Cambria Math" w:cs="Times New Roman"/>
                      </w:rPr>
                      <m:t>∙K</m:t>
                    </m:r>
                  </m:den>
                </m:f>
              </m:oMath>
            </m:oMathPara>
          </w:p>
        </w:tc>
        <w:tc>
          <w:tcPr>
            <w:tcW w:w="3307" w:type="dxa"/>
            <w:vAlign w:val="center"/>
          </w:tcPr>
          <w:p w14:paraId="7FD8855F" w14:textId="77777777" w:rsidR="00CA6045" w:rsidRPr="00306128" w:rsidRDefault="00CA6045" w:rsidP="00C17694">
            <w:pPr>
              <w:jc w:val="center"/>
              <w:rPr>
                <w:rFonts w:ascii="Times New Roman" w:hAnsi="Times New Roman" w:cs="Times New Roman"/>
              </w:rPr>
            </w:pPr>
          </w:p>
        </w:tc>
        <w:tc>
          <w:tcPr>
            <w:tcW w:w="2160" w:type="dxa"/>
            <w:vAlign w:val="center"/>
          </w:tcPr>
          <w:p w14:paraId="5D4A4F0E" w14:textId="77777777" w:rsidR="00CA6045" w:rsidRPr="00306128" w:rsidRDefault="00CA6045" w:rsidP="00C17694">
            <w:pPr>
              <w:jc w:val="center"/>
              <w:rPr>
                <w:rFonts w:ascii="Times New Roman" w:hAnsi="Times New Roman" w:cs="Times New Roman"/>
              </w:rPr>
            </w:pPr>
          </w:p>
        </w:tc>
        <w:tc>
          <w:tcPr>
            <w:tcW w:w="2790" w:type="dxa"/>
            <w:vAlign w:val="center"/>
          </w:tcPr>
          <w:p w14:paraId="57966E47" w14:textId="77777777" w:rsidR="00CA6045" w:rsidRPr="00306128" w:rsidRDefault="00CA6045" w:rsidP="00C17694">
            <w:pPr>
              <w:jc w:val="center"/>
              <w:rPr>
                <w:rFonts w:ascii="Times New Roman" w:hAnsi="Times New Roman" w:cs="Times New Roman"/>
              </w:rPr>
            </w:pPr>
          </w:p>
        </w:tc>
      </w:tr>
      <w:tr w:rsidR="00EE4C3E" w:rsidRPr="00306128" w14:paraId="1B243937" w14:textId="23D0D883" w:rsidTr="00CD68C5">
        <w:trPr>
          <w:trHeight w:val="1079"/>
        </w:trPr>
        <w:tc>
          <w:tcPr>
            <w:tcW w:w="1530" w:type="dxa"/>
            <w:vAlign w:val="center"/>
          </w:tcPr>
          <w:p w14:paraId="75295705" w14:textId="5985BC70" w:rsidR="00CA6045" w:rsidRPr="00306128" w:rsidRDefault="00C95B21" w:rsidP="00E53386">
            <w:pPr>
              <w:jc w:val="center"/>
              <w:rPr>
                <w:rFonts w:ascii="Times New Roman" w:hAnsi="Times New Roman" w:cs="Times New Roman"/>
              </w:rPr>
            </w:pPr>
            <w:r>
              <w:rPr>
                <w:rFonts w:ascii="Times New Roman" w:hAnsi="Times New Roman" w:cs="Times New Roman"/>
              </w:rPr>
              <w:t>L</w:t>
            </w:r>
            <w:r w:rsidR="00CA6045" w:rsidRPr="00306128">
              <w:rPr>
                <w:rFonts w:ascii="Times New Roman" w:hAnsi="Times New Roman" w:cs="Times New Roman"/>
              </w:rPr>
              <w:t>ayer thickness</w:t>
            </w:r>
          </w:p>
        </w:tc>
        <w:tc>
          <w:tcPr>
            <w:tcW w:w="1463" w:type="dxa"/>
            <w:vAlign w:val="center"/>
          </w:tcPr>
          <w:p w14:paraId="4DFC5673" w14:textId="3584D94A" w:rsidR="00CA6045" w:rsidRPr="00306128" w:rsidRDefault="00EE4C3E" w:rsidP="00C17694">
            <w:pPr>
              <w:jc w:val="center"/>
              <w:rPr>
                <w:rFonts w:ascii="Times New Roman" w:hAnsi="Times New Roman" w:cs="Times New Roman"/>
              </w:rPr>
            </w:pPr>
            <m:oMathPara>
              <m:oMath>
                <m:r>
                  <w:rPr>
                    <w:rFonts w:ascii="Cambria Math" w:hAnsi="Cambria Math" w:cs="Times New Roman"/>
                  </w:rPr>
                  <m:t>mm</m:t>
                </m:r>
              </m:oMath>
            </m:oMathPara>
          </w:p>
        </w:tc>
        <w:tc>
          <w:tcPr>
            <w:tcW w:w="3307" w:type="dxa"/>
            <w:vAlign w:val="center"/>
          </w:tcPr>
          <w:p w14:paraId="209537E9" w14:textId="409A74E5" w:rsidR="00395657" w:rsidRPr="009F4D68" w:rsidRDefault="009F0CB5" w:rsidP="00395657">
            <w:pPr>
              <w:jc w:val="center"/>
              <w:rPr>
                <w:rFonts w:ascii="Times New Roman" w:hAnsi="Times New Roman" w:cs="Times New Roman"/>
              </w:rPr>
            </w:pPr>
            <w:r w:rsidRPr="009F4D68">
              <w:rPr>
                <w:rFonts w:ascii="Times New Roman" w:hAnsi="Times New Roman" w:cs="Times New Roman"/>
              </w:rPr>
              <w:t>75</w:t>
            </w:r>
            <w:r w:rsidR="00395657" w:rsidRPr="009F4D68">
              <w:rPr>
                <w:rFonts w:ascii="Times New Roman" w:hAnsi="Times New Roman" w:cs="Times New Roman"/>
              </w:rPr>
              <w:t xml:space="preserve"> - </w:t>
            </w:r>
            <w:r w:rsidR="0002119A" w:rsidRPr="009F4D68">
              <w:rPr>
                <w:rFonts w:ascii="Times New Roman" w:hAnsi="Times New Roman" w:cs="Times New Roman"/>
              </w:rPr>
              <w:t>1</w:t>
            </w:r>
            <w:r w:rsidR="00395657" w:rsidRPr="009F4D68">
              <w:rPr>
                <w:rFonts w:ascii="Times New Roman" w:hAnsi="Times New Roman" w:cs="Times New Roman"/>
              </w:rPr>
              <w:t xml:space="preserve">00 </w:t>
            </w:r>
            <w:r w:rsidRPr="009F4D68">
              <w:rPr>
                <w:rFonts w:ascii="Times New Roman" w:hAnsi="Times New Roman" w:cs="Times New Roman"/>
              </w:rPr>
              <w:t>surface</w:t>
            </w:r>
            <w:r w:rsidR="00395657" w:rsidRPr="009F4D68">
              <w:rPr>
                <w:rFonts w:ascii="Times New Roman" w:hAnsi="Times New Roman" w:cs="Times New Roman"/>
              </w:rPr>
              <w:t xml:space="preserve"> airport </w:t>
            </w:r>
            <w:r w:rsidR="00395657"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17&lt;/sup&gt;","plainTextFormattedCitation":"17","previouslyFormattedCitation":"&lt;sup&gt;17&lt;/sup&gt;"},"properties":{"noteIndex":0},"schema":"https://github.com/citation-style-language/schema/raw/master/csl-citation.json"}</w:instrText>
            </w:r>
            <w:r w:rsidR="00395657"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17</w:t>
            </w:r>
            <w:r w:rsidR="00395657" w:rsidRPr="009F4D68">
              <w:rPr>
                <w:rFonts w:ascii="Times New Roman" w:hAnsi="Times New Roman" w:cs="Times New Roman"/>
              </w:rPr>
              <w:fldChar w:fldCharType="end"/>
            </w:r>
          </w:p>
          <w:p w14:paraId="393B766F" w14:textId="4E981090" w:rsidR="0002119A" w:rsidRPr="009F4D68" w:rsidRDefault="00FC6310" w:rsidP="00395657">
            <w:pPr>
              <w:jc w:val="center"/>
              <w:rPr>
                <w:rFonts w:ascii="Times New Roman" w:hAnsi="Times New Roman" w:cs="Times New Roman"/>
              </w:rPr>
            </w:pPr>
            <w:r w:rsidRPr="009F4D68">
              <w:rPr>
                <w:rFonts w:ascii="Times New Roman" w:hAnsi="Times New Roman" w:cs="Times New Roman"/>
              </w:rPr>
              <w:t xml:space="preserve">75 - </w:t>
            </w:r>
            <w:r w:rsidR="0002119A" w:rsidRPr="009F4D68">
              <w:rPr>
                <w:rFonts w:ascii="Times New Roman" w:hAnsi="Times New Roman" w:cs="Times New Roman"/>
              </w:rPr>
              <w:t>125 (stabilized base airport</w:t>
            </w:r>
            <w:r w:rsidRPr="009F4D68">
              <w:rPr>
                <w:rFonts w:ascii="Times New Roman" w:hAnsi="Times New Roman" w:cs="Times New Roman"/>
              </w:rPr>
              <w:t xml:space="preserve">) </w:t>
            </w:r>
            <w:r w:rsidR="0002119A"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17&lt;/sup&gt;","plainTextFormattedCitation":"17","previouslyFormattedCitation":"&lt;sup&gt;17&lt;/sup&gt;"},"properties":{"noteIndex":0},"schema":"https://github.com/citation-style-language/schema/raw/master/csl-citation.json"}</w:instrText>
            </w:r>
            <w:r w:rsidR="0002119A"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17</w:t>
            </w:r>
            <w:r w:rsidR="0002119A" w:rsidRPr="009F4D68">
              <w:rPr>
                <w:rFonts w:ascii="Times New Roman" w:hAnsi="Times New Roman" w:cs="Times New Roman"/>
              </w:rPr>
              <w:fldChar w:fldCharType="end"/>
            </w:r>
          </w:p>
          <w:p w14:paraId="6B0B65A2" w14:textId="000FB74A" w:rsidR="0002119A" w:rsidRPr="009F4D68" w:rsidRDefault="00FC6310" w:rsidP="00395657">
            <w:pPr>
              <w:jc w:val="center"/>
              <w:rPr>
                <w:rFonts w:ascii="Times New Roman" w:hAnsi="Times New Roman" w:cs="Times New Roman"/>
              </w:rPr>
            </w:pPr>
            <w:r w:rsidRPr="009F4D68">
              <w:rPr>
                <w:rFonts w:ascii="Times New Roman" w:hAnsi="Times New Roman" w:cs="Times New Roman"/>
              </w:rPr>
              <w:t>75 -</w:t>
            </w:r>
            <w:r w:rsidR="0002119A" w:rsidRPr="009F4D68">
              <w:rPr>
                <w:rFonts w:ascii="Times New Roman" w:hAnsi="Times New Roman" w:cs="Times New Roman"/>
              </w:rPr>
              <w:t xml:space="preserve"> </w:t>
            </w:r>
            <w:r w:rsidRPr="009F4D68">
              <w:rPr>
                <w:rFonts w:ascii="Times New Roman" w:hAnsi="Times New Roman" w:cs="Times New Roman"/>
              </w:rPr>
              <w:t>300</w:t>
            </w:r>
            <w:r w:rsidR="00B35BDB">
              <w:rPr>
                <w:rFonts w:ascii="Times New Roman" w:hAnsi="Times New Roman" w:cs="Times New Roman"/>
              </w:rPr>
              <w:t xml:space="preserve"> (crush</w:t>
            </w:r>
            <w:r w:rsidR="0002119A" w:rsidRPr="009F4D68">
              <w:rPr>
                <w:rFonts w:ascii="Times New Roman" w:hAnsi="Times New Roman" w:cs="Times New Roman"/>
              </w:rPr>
              <w:t xml:space="preserve"> agg base airport) </w:t>
            </w:r>
            <w:r w:rsidR="0002119A"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17&lt;/sup&gt;","plainTextFormattedCitation":"17","previouslyFormattedCitation":"&lt;sup&gt;17&lt;/sup&gt;"},"properties":{"noteIndex":0},"schema":"https://github.com/citation-style-language/schema/raw/master/csl-citation.json"}</w:instrText>
            </w:r>
            <w:r w:rsidR="0002119A"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17</w:t>
            </w:r>
            <w:r w:rsidR="0002119A" w:rsidRPr="009F4D68">
              <w:rPr>
                <w:rFonts w:ascii="Times New Roman" w:hAnsi="Times New Roman" w:cs="Times New Roman"/>
              </w:rPr>
              <w:fldChar w:fldCharType="end"/>
            </w:r>
          </w:p>
          <w:p w14:paraId="5B12F964" w14:textId="33E925E2" w:rsidR="0002119A" w:rsidRPr="009F4D68" w:rsidRDefault="0002119A" w:rsidP="00117A6C">
            <w:pPr>
              <w:jc w:val="center"/>
              <w:rPr>
                <w:rFonts w:ascii="Times New Roman" w:hAnsi="Times New Roman" w:cs="Times New Roman"/>
              </w:rPr>
            </w:pPr>
            <w:r w:rsidRPr="009F4D68">
              <w:rPr>
                <w:rFonts w:ascii="Times New Roman" w:hAnsi="Times New Roman" w:cs="Times New Roman"/>
              </w:rPr>
              <w:t xml:space="preserve">100 </w:t>
            </w:r>
            <w:r w:rsidR="00FC6310" w:rsidRPr="009F4D68">
              <w:rPr>
                <w:rFonts w:ascii="Times New Roman" w:hAnsi="Times New Roman" w:cs="Times New Roman"/>
              </w:rPr>
              <w:t xml:space="preserve">- 200 </w:t>
            </w:r>
            <w:r w:rsidRPr="009F4D68">
              <w:rPr>
                <w:rFonts w:ascii="Times New Roman" w:hAnsi="Times New Roman" w:cs="Times New Roman"/>
              </w:rPr>
              <w:t xml:space="preserve">(subbase airport) </w:t>
            </w:r>
            <w:r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{"citationItems":[{"id":"ITEM-1","itemData":{"DOI":"150/5320-6F","abstract":"Subject: AIRCRAFT ICE PROTECTION Date: 8/16/06 AC No: 20-73A","author":[{"dropping-particle":"","family":"FAA","given":"(Federal Aviation Administration)","non-dropping-particle":"","parse-names":false,"suffix":""}],"id":"ITEM-1","issued":{"date-parts":[["2016"]]},"title":"Airport Pavement Design and Evaluation","type":"report"},"uris":["http://www.mendeley.com/documents/?uuid=824a1f1c-60ac-4833-aa13-ceff99fa2bd9"]}],"mendeley":{"formattedCitation":"&lt;sup&gt;17&lt;/sup&gt;","plainTextFormattedCitation":"17","previouslyFormattedCitation":"&lt;sup&gt;17&lt;/sup&gt;"},"properties":{"noteIndex":0},"schema":"https://github.com/citation-style-language/schema/raw/master/csl-citation.json"}</w:instrText>
            </w:r>
            <w:r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17</w:t>
            </w:r>
            <w:r w:rsidRPr="009F4D68">
              <w:rPr>
                <w:rFonts w:ascii="Times New Roman" w:hAnsi="Times New Roman" w:cs="Times New Roman"/>
              </w:rPr>
              <w:fldChar w:fldCharType="end"/>
            </w:r>
          </w:p>
          <w:p w14:paraId="41E7EFA1" w14:textId="57DF042D" w:rsidR="00FC6310" w:rsidRPr="009F4D68" w:rsidRDefault="00FC6310" w:rsidP="00FC6310">
            <w:pPr>
              <w:jc w:val="center"/>
              <w:rPr>
                <w:rFonts w:ascii="Times New Roman" w:hAnsi="Times New Roman" w:cs="Times New Roman"/>
              </w:rPr>
            </w:pPr>
            <w:r w:rsidRPr="009F4D68">
              <w:rPr>
                <w:rFonts w:ascii="Times New Roman" w:hAnsi="Times New Roman" w:cs="Times New Roman"/>
              </w:rPr>
              <w:t xml:space="preserve">100 (agg base) </w:t>
            </w:r>
            <w:r w:rsidR="009F4D68"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18&lt;/sup&gt;","plainTextFormattedCitation":"18","previouslyFormattedCitation":"&lt;sup&gt;18&lt;/sup&gt;"},"properties":{"noteIndex":0},"schema":"https://github.com/citation-style-language/schema/raw/master/csl-citation.json"}</w:instrText>
            </w:r>
            <w:r w:rsidR="009F4D68"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18</w:t>
            </w:r>
            <w:r w:rsidR="009F4D68" w:rsidRPr="009F4D68">
              <w:rPr>
                <w:rFonts w:ascii="Times New Roman" w:hAnsi="Times New Roman" w:cs="Times New Roman"/>
              </w:rPr>
              <w:fldChar w:fldCharType="end"/>
            </w:r>
          </w:p>
          <w:p w14:paraId="395739C7" w14:textId="0D79BB20" w:rsidR="004E73C3" w:rsidRPr="009F4D68" w:rsidRDefault="004E73C3" w:rsidP="009F4D68">
            <w:pPr>
              <w:jc w:val="center"/>
              <w:rPr>
                <w:rFonts w:ascii="Times New Roman" w:hAnsi="Times New Roman" w:cs="Times New Roman"/>
              </w:rPr>
            </w:pPr>
            <w:r w:rsidRPr="009F4D68">
              <w:rPr>
                <w:rFonts w:ascii="Times New Roman" w:hAnsi="Times New Roman" w:cs="Times New Roman"/>
              </w:rPr>
              <w:t xml:space="preserve">50 (rehab overlay) </w:t>
            </w:r>
            <w:r w:rsidR="009F4D68"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18&lt;/sup&gt;","plainTextFormattedCitation":"18","previouslyFormattedCitation":"&lt;sup&gt;18&lt;/sup&gt;"},"properties":{"noteIndex":0},"schema":"https://github.com/citation-style-language/schema/raw/master/csl-citation.json"}</w:instrText>
            </w:r>
            <w:r w:rsidR="009F4D68"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18</w:t>
            </w:r>
            <w:r w:rsidR="009F4D68" w:rsidRPr="009F4D68">
              <w:rPr>
                <w:rFonts w:ascii="Times New Roman" w:hAnsi="Times New Roman" w:cs="Times New Roman"/>
              </w:rPr>
              <w:fldChar w:fldCharType="end"/>
            </w:r>
          </w:p>
          <w:p w14:paraId="297AF8E8" w14:textId="22A055F5" w:rsidR="007C03CA" w:rsidRDefault="009F4D68" w:rsidP="009F4D68">
            <w:pPr>
              <w:jc w:val="center"/>
              <w:rPr>
                <w:rFonts w:ascii="Times New Roman" w:hAnsi="Times New Roman" w:cs="Times New Roman"/>
              </w:rPr>
            </w:pPr>
            <w:r w:rsidRPr="009F4D68">
              <w:rPr>
                <w:rFonts w:ascii="Times New Roman" w:hAnsi="Times New Roman" w:cs="Times New Roman"/>
              </w:rPr>
              <w:t xml:space="preserve">40 (local </w:t>
            </w:r>
            <w:r w:rsidR="007C03CA">
              <w:rPr>
                <w:rFonts w:ascii="Times New Roman" w:hAnsi="Times New Roman" w:cs="Times New Roman"/>
              </w:rPr>
              <w:t xml:space="preserve">ADOT road </w:t>
            </w:r>
            <w:r w:rsidRPr="009F4D68">
              <w:rPr>
                <w:rFonts w:ascii="Times New Roman" w:hAnsi="Times New Roman" w:cs="Times New Roman"/>
              </w:rPr>
              <w:t xml:space="preserve">min) </w:t>
            </w:r>
          </w:p>
          <w:p w14:paraId="648D4886" w14:textId="6BDA637D" w:rsidR="009F4D68" w:rsidRPr="009F4D68" w:rsidRDefault="009F4D68" w:rsidP="003D6BA0">
            <w:pPr>
              <w:jc w:val="center"/>
              <w:rPr>
                <w:rFonts w:ascii="Times New Roman" w:hAnsi="Times New Roman" w:cs="Times New Roman"/>
                <w:b/>
              </w:rPr>
            </w:pPr>
            <w:r w:rsidRPr="009F4D68">
              <w:rPr>
                <w:rFonts w:ascii="Times New Roman" w:hAnsi="Times New Roman" w:cs="Times New Roman"/>
              </w:rPr>
              <w:t xml:space="preserve">130 (highway </w:t>
            </w:r>
            <w:r w:rsidR="007C03CA">
              <w:rPr>
                <w:rFonts w:ascii="Times New Roman" w:hAnsi="Times New Roman" w:cs="Times New Roman"/>
              </w:rPr>
              <w:t xml:space="preserve">ADOT road </w:t>
            </w:r>
            <w:r w:rsidRPr="009F4D68">
              <w:rPr>
                <w:rFonts w:ascii="Times New Roman" w:hAnsi="Times New Roman" w:cs="Times New Roman"/>
              </w:rPr>
              <w:t xml:space="preserve">min) </w:t>
            </w:r>
            <w:r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18&lt;/sup&gt;","plainTextFormattedCitation":"18","previouslyFormattedCitation":"&lt;sup&gt;18&lt;/sup&gt;"},"properties":{"noteIndex":0},"schema":"https://github.com/citation-style-language/schema/raw/master/csl-citation.json"}</w:instrText>
            </w:r>
            <w:r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18</w:t>
            </w:r>
            <w:r w:rsidRPr="009F4D68">
              <w:rPr>
                <w:rFonts w:ascii="Times New Roman" w:hAnsi="Times New Roman" w:cs="Times New Roman"/>
              </w:rPr>
              <w:fldChar w:fldCharType="end"/>
            </w:r>
          </w:p>
        </w:tc>
        <w:tc>
          <w:tcPr>
            <w:tcW w:w="2160" w:type="dxa"/>
            <w:vAlign w:val="center"/>
          </w:tcPr>
          <w:p w14:paraId="36A16C0F" w14:textId="14EC633C" w:rsidR="00FC6310" w:rsidRPr="009F4D68" w:rsidRDefault="00FC6310" w:rsidP="00C17694">
            <w:pPr>
              <w:jc w:val="center"/>
              <w:rPr>
                <w:rFonts w:ascii="Times New Roman" w:hAnsi="Times New Roman" w:cs="Times New Roman"/>
              </w:rPr>
            </w:pPr>
            <w:r w:rsidRPr="009F4D68">
              <w:rPr>
                <w:rFonts w:ascii="Times New Roman" w:hAnsi="Times New Roman" w:cs="Times New Roman"/>
              </w:rPr>
              <w:t>230 (PCC)</w:t>
            </w:r>
            <w:r w:rsidR="009F4D68" w:rsidRPr="009F4D68">
              <w:rPr>
                <w:rFonts w:ascii="Times New Roman" w:hAnsi="Times New Roman" w:cs="Times New Roman"/>
              </w:rPr>
              <w:t xml:space="preserve"> </w:t>
            </w:r>
            <w:r w:rsidR="009F4D68"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18&lt;/sup&gt;","plainTextFormattedCitation":"18","previouslyFormattedCitation":"&lt;sup&gt;18&lt;/sup&gt;"},"properties":{"noteIndex":0},"schema":"https://github.com/citation-style-language/schema/raw/master/csl-citation.json"}</w:instrText>
            </w:r>
            <w:r w:rsidR="009F4D68"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18</w:t>
            </w:r>
            <w:r w:rsidR="009F4D68" w:rsidRPr="009F4D68">
              <w:rPr>
                <w:rFonts w:ascii="Times New Roman" w:hAnsi="Times New Roman" w:cs="Times New Roman"/>
              </w:rPr>
              <w:fldChar w:fldCharType="end"/>
            </w:r>
          </w:p>
          <w:p w14:paraId="381539D0" w14:textId="3CF7B42D" w:rsidR="00FC6310" w:rsidRPr="009F4D68" w:rsidRDefault="00FC6310" w:rsidP="00C17694">
            <w:pPr>
              <w:jc w:val="center"/>
              <w:rPr>
                <w:rFonts w:ascii="Times New Roman" w:hAnsi="Times New Roman" w:cs="Times New Roman"/>
              </w:rPr>
            </w:pPr>
            <w:r w:rsidRPr="009F4D68">
              <w:rPr>
                <w:rFonts w:ascii="Times New Roman" w:hAnsi="Times New Roman" w:cs="Times New Roman"/>
              </w:rPr>
              <w:t>100 (base)</w:t>
            </w:r>
            <w:r w:rsidR="009F4D68" w:rsidRPr="009F4D68">
              <w:rPr>
                <w:rFonts w:ascii="Times New Roman" w:hAnsi="Times New Roman" w:cs="Times New Roman"/>
              </w:rPr>
              <w:t xml:space="preserve"> </w:t>
            </w:r>
            <w:r w:rsidR="009F4D68"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{"citationItems":[{"id":"ITEM-1","itemData":{"author":[{"dropping-particle":"","family":"ADOT","given":"(Arizona Department of Transportation)","non-dropping-particle":"","parse-names":false,"suffix":""}],"id":"ITEM-1","issued":{"date-parts":[["2017"]]},"number-of-pages":"35-36, 41","title":"Pavement Design Manual","type":"report"},"uris":["http://www.mendeley.com/documents/?uuid=df732fcf-3030-4e4a-ac59-646eeef2ac58"]}],"mendeley":{"formattedCitation":"&lt;sup&gt;18&lt;/sup&gt;","plainTextFormattedCitation":"18","previouslyFormattedCitation":"&lt;sup&gt;18&lt;/sup&gt;"},"properties":{"noteIndex":0},"schema":"https://github.com/citation-style-language/schema/raw/master/csl-citation.json"}</w:instrText>
            </w:r>
            <w:r w:rsidR="009F4D68"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18</w:t>
            </w:r>
            <w:r w:rsidR="009F4D68" w:rsidRPr="009F4D68">
              <w:rPr>
                <w:rFonts w:ascii="Times New Roman" w:hAnsi="Times New Roman" w:cs="Times New Roman"/>
              </w:rPr>
              <w:fldChar w:fldCharType="end"/>
            </w:r>
          </w:p>
          <w:p w14:paraId="7F91D6EC" w14:textId="4A1238AE" w:rsidR="00CA6045" w:rsidRPr="009F4D68" w:rsidRDefault="00E53386" w:rsidP="00C17694">
            <w:pPr>
              <w:jc w:val="center"/>
              <w:rPr>
                <w:rFonts w:ascii="Times New Roman" w:hAnsi="Times New Roman" w:cs="Times New Roman"/>
              </w:rPr>
            </w:pPr>
            <w:r w:rsidRPr="009F4D68">
              <w:rPr>
                <w:rFonts w:ascii="Times New Roman" w:hAnsi="Times New Roman" w:cs="Times New Roman"/>
              </w:rPr>
              <w:t xml:space="preserve">150 </w:t>
            </w:r>
            <w:r w:rsidR="0002119A" w:rsidRPr="009F4D68">
              <w:rPr>
                <w:rFonts w:ascii="Times New Roman" w:hAnsi="Times New Roman" w:cs="Times New Roman"/>
              </w:rPr>
              <w:t>(</w:t>
            </w:r>
            <w:r w:rsidRPr="009F4D68">
              <w:rPr>
                <w:rFonts w:ascii="Times New Roman" w:hAnsi="Times New Roman" w:cs="Times New Roman"/>
              </w:rPr>
              <w:t>plain concrete</w:t>
            </w:r>
            <w:r w:rsidR="0002119A" w:rsidRPr="009F4D68">
              <w:rPr>
                <w:rFonts w:ascii="Times New Roman" w:hAnsi="Times New Roman" w:cs="Times New Roman"/>
              </w:rPr>
              <w:t>)</w:t>
            </w:r>
          </w:p>
          <w:p w14:paraId="27A3215A" w14:textId="22363E62" w:rsidR="0002119A" w:rsidRPr="009F4D68" w:rsidRDefault="0002119A" w:rsidP="00117A6C">
            <w:pPr>
              <w:jc w:val="center"/>
              <w:rPr>
                <w:rFonts w:ascii="Times New Roman" w:hAnsi="Times New Roman" w:cs="Times New Roman"/>
              </w:rPr>
            </w:pPr>
            <w:r w:rsidRPr="009F4D68">
              <w:rPr>
                <w:rFonts w:ascii="Times New Roman" w:hAnsi="Times New Roman" w:cs="Times New Roman"/>
              </w:rPr>
              <w:t xml:space="preserve">100 (PCC sidewalk) </w:t>
            </w:r>
            <w:r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{"citationItems":[{"id":"ITEM-1","itemData":{"DOI":"UFC 3-201-01","author":[{"dropping-particle":"","family":"USACE","given":"(United States Army Corps of Engineers)","non-dropping-particle":"","parse-names":false,"suffix":""}],"id":"ITEM-1","issue":"April","issued":{"date-parts":[["2018"]]},"title":"Unified Facilities Criteria","type":"report"},"uris":["http://www.mendeley.com/documents/?uuid=56a18f3c-fe61-453f-8da2-b639cb6bb993"]}],"mendeley":{"formattedCitation":"&lt;sup&gt;19&lt;/sup&gt;","plainTextFormattedCitation":"19","previouslyFormattedCitation":"&lt;sup&gt;19&lt;/sup&gt;"},"properties":{"noteIndex":0},"schema":"https://github.com/citation-style-language/schema/raw/master/csl-citation.json"}</w:instrText>
            </w:r>
            <w:r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19</w:t>
            </w:r>
            <w:r w:rsidRPr="009F4D68">
              <w:rPr>
                <w:rFonts w:ascii="Times New Roman" w:hAnsi="Times New Roman" w:cs="Times New Roman"/>
              </w:rPr>
              <w:fldChar w:fldCharType="end"/>
            </w:r>
          </w:p>
          <w:p w14:paraId="37995FB7" w14:textId="037912C5" w:rsidR="00FC6310" w:rsidRPr="009F4D68" w:rsidRDefault="00C95B21" w:rsidP="003D6BA0">
            <w:pPr>
              <w:jc w:val="center"/>
              <w:rPr>
                <w:rFonts w:ascii="Times New Roman" w:hAnsi="Times New Roman" w:cs="Times New Roman"/>
              </w:rPr>
            </w:pPr>
            <w:r w:rsidRPr="009F4D68">
              <w:rPr>
                <w:rFonts w:ascii="Times New Roman" w:hAnsi="Times New Roman" w:cs="Times New Roman"/>
              </w:rPr>
              <w:t xml:space="preserve">255 mm (thick JPCP) </w:t>
            </w:r>
            <w:r w:rsidRPr="009F4D68">
              <w:rPr>
                <w:rFonts w:ascii="Times New Roman" w:hAnsi="Times New Roman" w:cs="Times New Roman"/>
              </w:rPr>
              <w:fldChar w:fldCharType="begin" w:fldLock="1"/>
            </w:r>
            <w:r w:rsidR="003D6BA0">
              <w:rPr>
                <w:rFonts w:ascii="Times New Roman" w:hAnsi="Times New Roman" w:cs="Times New Roman"/>
              </w:rPr>
              <w:instrText>ADDIN CSL_CITATION {"citationItems":[{"id":"ITEM-1","itemData":{"URL":"https://www.pavementinteractive.org/reference-desk/design/mix-design/aci-mix-design-example/","accessed":{"date-parts":[["2019","3","14"]]},"author":[{"dropping-particle":"","family":"Pavement Interactive","given":"","non-dropping-particle":"","parse-names":false,"suffix":""}],"id":"ITEM-1","issued":{"date-parts":[["2019"]]},"title":"ACI Mix Design Example","type":"webpage"},"uris":["http://www.mendeley.com/documents/?uuid=053a057a-505a-4c85-88c1-bbdf720e97ea"]}],"mendeley":{"formattedCitation":"&lt;sup&gt;16&lt;/sup&gt;","plainTextFormattedCitation":"16","previouslyFormattedCitation":"&lt;sup&gt;16&lt;/sup&gt;"},"properties":{"noteIndex":0},"schema":"https://github.com/citation-style-language/schema/raw/master/csl-citation.json"}</w:instrText>
            </w:r>
            <w:r w:rsidRPr="009F4D68">
              <w:rPr>
                <w:rFonts w:ascii="Times New Roman" w:hAnsi="Times New Roman" w:cs="Times New Roman"/>
              </w:rPr>
              <w:fldChar w:fldCharType="separate"/>
            </w:r>
            <w:r w:rsidR="003D6BA0" w:rsidRPr="003D6BA0">
              <w:rPr>
                <w:rFonts w:ascii="Times New Roman" w:hAnsi="Times New Roman" w:cs="Times New Roman"/>
                <w:noProof/>
                <w:vertAlign w:val="superscript"/>
              </w:rPr>
              <w:t>16</w:t>
            </w:r>
            <w:r w:rsidRPr="009F4D68">
              <w:rPr>
                <w:rFonts w:ascii="Times New Roman" w:hAnsi="Times New Roman" w:cs="Times New Roman"/>
              </w:rPr>
              <w:fldChar w:fldCharType="end"/>
            </w:r>
          </w:p>
        </w:tc>
        <w:tc>
          <w:tcPr>
            <w:tcW w:w="2790" w:type="dxa"/>
            <w:vAlign w:val="center"/>
          </w:tcPr>
          <w:p w14:paraId="585C7F31" w14:textId="75DE3A65" w:rsidR="00CA6045" w:rsidRPr="00306128" w:rsidRDefault="00C95B21" w:rsidP="00C17694">
            <w:pPr>
              <w:jc w:val="center"/>
              <w:rPr>
                <w:rFonts w:ascii="Times New Roman" w:hAnsi="Times New Roman" w:cs="Times New Roman"/>
              </w:rPr>
            </w:pPr>
            <w:r>
              <w:rPr>
                <w:rFonts w:ascii="Times New Roman" w:hAnsi="Times New Roman" w:cs="Times New Roman"/>
              </w:rPr>
              <w:t>NA^</w:t>
            </w:r>
          </w:p>
        </w:tc>
      </w:tr>
      <w:tr w:rsidR="00EE4C3E" w:rsidRPr="00306128" w14:paraId="55DFB820" w14:textId="3D6FC236" w:rsidTr="00CD68C5">
        <w:trPr>
          <w:trHeight w:val="1079"/>
        </w:trPr>
        <w:tc>
          <w:tcPr>
            <w:tcW w:w="1530" w:type="dxa"/>
            <w:vAlign w:val="center"/>
          </w:tcPr>
          <w:p w14:paraId="57B3A21C"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Characteristic Pavement Length, L</w:t>
            </w:r>
          </w:p>
        </w:tc>
        <w:tc>
          <w:tcPr>
            <w:tcW w:w="1463" w:type="dxa"/>
            <w:vAlign w:val="center"/>
          </w:tcPr>
          <w:p w14:paraId="215EEFAE" w14:textId="77777777" w:rsidR="00CA6045" w:rsidRPr="00306128" w:rsidRDefault="00CA6045" w:rsidP="00C17694">
            <w:pPr>
              <w:jc w:val="center"/>
              <w:rPr>
                <w:rFonts w:ascii="Times New Roman" w:hAnsi="Times New Roman" w:cs="Times New Roman"/>
              </w:rPr>
            </w:pPr>
            <w:r w:rsidRPr="00306128">
              <w:rPr>
                <w:rFonts w:ascii="Times New Roman" w:hAnsi="Times New Roman" w:cs="Times New Roman"/>
              </w:rPr>
              <w:t>m</w:t>
            </w:r>
          </w:p>
        </w:tc>
        <w:tc>
          <w:tcPr>
            <w:tcW w:w="3307" w:type="dxa"/>
            <w:vAlign w:val="center"/>
          </w:tcPr>
          <w:p w14:paraId="521DA214" w14:textId="28229283" w:rsidR="00CA6045" w:rsidRPr="00306128" w:rsidRDefault="00CA6045" w:rsidP="00C17694">
            <w:pPr>
              <w:jc w:val="center"/>
              <w:rPr>
                <w:rFonts w:ascii="Times New Roman" w:hAnsi="Times New Roman" w:cs="Times New Roman"/>
                <w:color w:val="FF0000"/>
              </w:rPr>
            </w:pPr>
            <w:r w:rsidRPr="00306128">
              <w:rPr>
                <w:rFonts w:ascii="Times New Roman" w:hAnsi="Times New Roman" w:cs="Times New Roman"/>
                <w:color w:val="FF0000"/>
              </w:rPr>
              <w:t>[5, 50+]</w:t>
            </w:r>
          </w:p>
        </w:tc>
        <w:tc>
          <w:tcPr>
            <w:tcW w:w="2160" w:type="dxa"/>
            <w:vAlign w:val="center"/>
          </w:tcPr>
          <w:p w14:paraId="34123E77" w14:textId="77777777" w:rsidR="00CA6045" w:rsidRPr="00306128" w:rsidRDefault="00CA6045" w:rsidP="00C17694">
            <w:pPr>
              <w:jc w:val="center"/>
              <w:rPr>
                <w:rFonts w:ascii="Times New Roman" w:hAnsi="Times New Roman" w:cs="Times New Roman"/>
                <w:color w:val="FF0000"/>
              </w:rPr>
            </w:pPr>
          </w:p>
        </w:tc>
        <w:tc>
          <w:tcPr>
            <w:tcW w:w="2790" w:type="dxa"/>
            <w:vAlign w:val="center"/>
          </w:tcPr>
          <w:p w14:paraId="5CE76074" w14:textId="77777777" w:rsidR="00CA6045" w:rsidRPr="00306128" w:rsidRDefault="00CA6045" w:rsidP="00C17694">
            <w:pPr>
              <w:jc w:val="center"/>
              <w:rPr>
                <w:rFonts w:ascii="Times New Roman" w:hAnsi="Times New Roman" w:cs="Times New Roman"/>
                <w:color w:val="FF0000"/>
              </w:rPr>
            </w:pPr>
          </w:p>
        </w:tc>
      </w:tr>
      <w:tr w:rsidR="00EE4C3E" w:rsidRPr="00306128" w14:paraId="71FDD977" w14:textId="0C030776" w:rsidTr="00CD68C5">
        <w:trPr>
          <w:trHeight w:val="1079"/>
        </w:trPr>
        <w:tc>
          <w:tcPr>
            <w:tcW w:w="1530" w:type="dxa"/>
            <w:vAlign w:val="center"/>
          </w:tcPr>
          <w:p w14:paraId="02A77BD2" w14:textId="77777777" w:rsidR="00CA6045" w:rsidRPr="00306128" w:rsidRDefault="00CA6045" w:rsidP="00C17694">
            <w:pPr>
              <w:jc w:val="center"/>
              <w:rPr>
                <w:rFonts w:ascii="Times New Roman" w:hAnsi="Times New Roman" w:cs="Times New Roman"/>
              </w:rPr>
            </w:pPr>
          </w:p>
        </w:tc>
        <w:tc>
          <w:tcPr>
            <w:tcW w:w="1463" w:type="dxa"/>
            <w:vAlign w:val="center"/>
          </w:tcPr>
          <w:p w14:paraId="6E45D2BF" w14:textId="77777777" w:rsidR="00CA6045" w:rsidRPr="00306128" w:rsidRDefault="00CA6045" w:rsidP="00C17694">
            <w:pPr>
              <w:jc w:val="center"/>
              <w:rPr>
                <w:rFonts w:ascii="Times New Roman" w:hAnsi="Times New Roman" w:cs="Times New Roman"/>
              </w:rPr>
            </w:pPr>
          </w:p>
        </w:tc>
        <w:tc>
          <w:tcPr>
            <w:tcW w:w="3307" w:type="dxa"/>
            <w:vAlign w:val="center"/>
          </w:tcPr>
          <w:p w14:paraId="07B2D0B8" w14:textId="77777777" w:rsidR="00CA6045" w:rsidRPr="00306128" w:rsidRDefault="00CA6045" w:rsidP="00C17694">
            <w:pPr>
              <w:jc w:val="center"/>
              <w:rPr>
                <w:rFonts w:ascii="Times New Roman" w:hAnsi="Times New Roman" w:cs="Times New Roman"/>
              </w:rPr>
            </w:pPr>
          </w:p>
        </w:tc>
        <w:tc>
          <w:tcPr>
            <w:tcW w:w="2160" w:type="dxa"/>
            <w:vAlign w:val="center"/>
          </w:tcPr>
          <w:p w14:paraId="1EC38B2A" w14:textId="77777777" w:rsidR="00CA6045" w:rsidRPr="00306128" w:rsidRDefault="00CA6045" w:rsidP="00C17694">
            <w:pPr>
              <w:jc w:val="center"/>
              <w:rPr>
                <w:rFonts w:ascii="Times New Roman" w:hAnsi="Times New Roman" w:cs="Times New Roman"/>
              </w:rPr>
            </w:pPr>
          </w:p>
        </w:tc>
        <w:tc>
          <w:tcPr>
            <w:tcW w:w="2790" w:type="dxa"/>
            <w:vAlign w:val="center"/>
          </w:tcPr>
          <w:p w14:paraId="596E1055" w14:textId="77777777" w:rsidR="00CA6045" w:rsidRPr="00306128" w:rsidRDefault="00CA6045" w:rsidP="00C17694">
            <w:pPr>
              <w:jc w:val="center"/>
              <w:rPr>
                <w:rFonts w:ascii="Times New Roman" w:hAnsi="Times New Roman" w:cs="Times New Roman"/>
              </w:rPr>
            </w:pPr>
          </w:p>
        </w:tc>
      </w:tr>
    </w:tbl>
    <w:p w14:paraId="2D3F665C" w14:textId="7F85C345" w:rsidR="0075393E" w:rsidRPr="0075393E" w:rsidRDefault="0075393E" w:rsidP="0075393E">
      <w:pPr>
        <w:spacing w:after="0" w:line="240" w:lineRule="auto"/>
        <w:rPr>
          <w:rFonts w:ascii="Times New Roman" w:hAnsi="Times New Roman" w:cs="Times New Roman"/>
          <w:sz w:val="18"/>
        </w:rPr>
      </w:pPr>
      <w:r>
        <w:rPr>
          <w:rFonts w:ascii="Times New Roman" w:hAnsi="Times New Roman" w:cs="Times New Roman"/>
          <w:sz w:val="18"/>
        </w:rPr>
        <w:t>*</w:t>
      </w:r>
      <w:r w:rsidRPr="0075393E">
        <w:rPr>
          <w:rFonts w:ascii="Times New Roman" w:hAnsi="Times New Roman" w:cs="Times New Roman"/>
          <w:sz w:val="18"/>
        </w:rPr>
        <w:t xml:space="preserve"> Thermal diffusivity is equivalent to</w:t>
      </w:r>
      <w:r>
        <w:rPr>
          <w:rFonts w:ascii="Times New Roman" w:hAnsi="Times New Roman" w:cs="Times New Roman"/>
          <w:sz w:val="18"/>
        </w:rPr>
        <w:t xml:space="preserve"> the ratio of thermal conductivity to volumetric heat capacity:</w:t>
      </w:r>
      <w:r w:rsidRPr="0075393E">
        <w:rPr>
          <w:rFonts w:ascii="Times New Roman" w:hAnsi="Times New Roman" w:cs="Times New Roman"/>
          <w:sz w:val="18"/>
        </w:rPr>
        <w:t xml:space="preserve"> </w:t>
      </w:r>
      <w:r w:rsidRPr="0075393E">
        <w:rPr>
          <w:rFonts w:ascii="Times New Roman" w:hAnsi="Times New Roman" w:cs="Times New Roman"/>
          <w:i/>
          <w:sz w:val="18"/>
        </w:rPr>
        <w:t>k</w:t>
      </w:r>
      <w:r w:rsidRPr="0075393E">
        <w:rPr>
          <w:rFonts w:ascii="Times New Roman" w:hAnsi="Times New Roman" w:cs="Times New Roman"/>
          <w:sz w:val="18"/>
        </w:rPr>
        <w:t xml:space="preserve"> / </w:t>
      </w:r>
      <w:r w:rsidRPr="0075393E">
        <w:rPr>
          <w:rFonts w:ascii="Times New Roman" w:hAnsi="Times New Roman" w:cs="Times New Roman"/>
          <w:i/>
          <w:sz w:val="18"/>
        </w:rPr>
        <w:t>pc</w:t>
      </w:r>
    </w:p>
    <w:p w14:paraId="328C9408" w14:textId="1B883A66" w:rsidR="00EA2C60" w:rsidRDefault="00027639" w:rsidP="0075393E">
      <w:pPr>
        <w:spacing w:after="0" w:line="240" w:lineRule="auto"/>
        <w:rPr>
          <w:rFonts w:ascii="Times New Roman" w:hAnsi="Times New Roman" w:cs="Times New Roman"/>
          <w:sz w:val="18"/>
        </w:rPr>
      </w:pPr>
      <w:r w:rsidRPr="0075393E">
        <w:rPr>
          <w:rFonts w:ascii="Times New Roman" w:hAnsi="Times New Roman" w:cs="Times New Roman"/>
          <w:sz w:val="18"/>
        </w:rPr>
        <w:t>*</w:t>
      </w:r>
      <w:r w:rsidR="0075393E">
        <w:rPr>
          <w:rFonts w:ascii="Times New Roman" w:hAnsi="Times New Roman" w:cs="Times New Roman"/>
          <w:sz w:val="18"/>
        </w:rPr>
        <w:t>*</w:t>
      </w:r>
      <w:r w:rsidRPr="0075393E">
        <w:rPr>
          <w:rFonts w:ascii="Times New Roman" w:hAnsi="Times New Roman" w:cs="Times New Roman"/>
          <w:sz w:val="18"/>
        </w:rPr>
        <w:t xml:space="preserve"> Volumetric heat capacity is </w:t>
      </w:r>
      <w:r w:rsidR="0075393E">
        <w:rPr>
          <w:rFonts w:ascii="Times New Roman" w:hAnsi="Times New Roman" w:cs="Times New Roman"/>
          <w:sz w:val="18"/>
        </w:rPr>
        <w:t xml:space="preserve">equivalent to the product of density and specific heat: </w:t>
      </w:r>
      <w:r w:rsidR="0075393E" w:rsidRPr="0075393E">
        <w:rPr>
          <w:rFonts w:ascii="Times New Roman" w:hAnsi="Times New Roman" w:cs="Times New Roman"/>
          <w:i/>
          <w:sz w:val="18"/>
        </w:rPr>
        <w:t>p</w:t>
      </w:r>
      <w:r w:rsidR="0075393E">
        <w:rPr>
          <w:rFonts w:ascii="Times New Roman" w:hAnsi="Times New Roman" w:cs="Times New Roman"/>
          <w:i/>
          <w:sz w:val="18"/>
        </w:rPr>
        <w:t xml:space="preserve"> * </w:t>
      </w:r>
      <w:r w:rsidR="0075393E" w:rsidRPr="0075393E">
        <w:rPr>
          <w:rFonts w:ascii="Times New Roman" w:hAnsi="Times New Roman" w:cs="Times New Roman"/>
          <w:i/>
          <w:sz w:val="18"/>
        </w:rPr>
        <w:t>c</w:t>
      </w:r>
      <w:r w:rsidR="0075393E">
        <w:rPr>
          <w:rFonts w:ascii="Times New Roman" w:hAnsi="Times New Roman" w:cs="Times New Roman"/>
          <w:sz w:val="18"/>
        </w:rPr>
        <w:t xml:space="preserve"> </w:t>
      </w:r>
    </w:p>
    <w:p w14:paraId="54351414" w14:textId="5B935E88" w:rsidR="00C95B21" w:rsidRPr="00C95B21" w:rsidRDefault="00C95B21" w:rsidP="0075393E">
      <w:pPr>
        <w:spacing w:after="0" w:line="240" w:lineRule="auto"/>
        <w:rPr>
          <w:rFonts w:ascii="Times New Roman" w:hAnsi="Times New Roman" w:cs="Times New Roman"/>
          <w:sz w:val="14"/>
        </w:rPr>
      </w:pPr>
      <w:r w:rsidRPr="00C95B21">
        <w:rPr>
          <w:rFonts w:ascii="Times New Roman" w:hAnsi="Times New Roman" w:cs="Times New Roman"/>
          <w:sz w:val="18"/>
        </w:rPr>
        <w:t>^ Soil layer thickness is simply evaluated at constant or near constant parameters for the full depth of analysis</w:t>
      </w:r>
    </w:p>
    <w:p w14:paraId="5617BCAA" w14:textId="77777777" w:rsidR="00EC0B7A" w:rsidRPr="00306128" w:rsidRDefault="00EC0B7A">
      <w:pPr>
        <w:rPr>
          <w:rFonts w:ascii="Times New Roman" w:hAnsi="Times New Roman" w:cs="Times New Roman"/>
        </w:rPr>
      </w:pPr>
    </w:p>
    <w:p w14:paraId="67ADA3B7" w14:textId="77777777" w:rsidR="008218C9" w:rsidRPr="00306128" w:rsidRDefault="008218C9">
      <w:pPr>
        <w:rPr>
          <w:rFonts w:ascii="Times New Roman" w:hAnsi="Times New Roman" w:cs="Times New Roman"/>
        </w:rPr>
      </w:pPr>
      <w:r w:rsidRPr="00306128">
        <w:rPr>
          <w:rFonts w:ascii="Times New Roman" w:hAnsi="Times New Roman" w:cs="Times New Roman"/>
        </w:rPr>
        <w:t>Example Profiles of Different Pavement Types Based on Typical Functional Class</w:t>
      </w:r>
    </w:p>
    <w:tbl>
      <w:tblPr>
        <w:tblStyle w:val="TableGrid"/>
        <w:tblW w:w="0" w:type="auto"/>
        <w:tblLayout w:type="fixed"/>
        <w:tblLook w:val="04A0" w:firstRow="1" w:lastRow="0" w:firstColumn="1" w:lastColumn="0" w:noHBand="0" w:noVBand="1"/>
      </w:tblPr>
      <w:tblGrid>
        <w:gridCol w:w="1722"/>
        <w:gridCol w:w="1063"/>
        <w:gridCol w:w="1440"/>
        <w:gridCol w:w="1260"/>
        <w:gridCol w:w="1260"/>
        <w:gridCol w:w="1350"/>
      </w:tblGrid>
      <w:tr w:rsidR="00C424D1" w:rsidRPr="00306128" w14:paraId="2D4290FE" w14:textId="77777777" w:rsidTr="00B43F58">
        <w:tc>
          <w:tcPr>
            <w:tcW w:w="8095" w:type="dxa"/>
            <w:gridSpan w:val="6"/>
          </w:tcPr>
          <w:p w14:paraId="0B6E9B25" w14:textId="77777777" w:rsidR="00C424D1" w:rsidRPr="00306128" w:rsidRDefault="00C424D1">
            <w:pPr>
              <w:rPr>
                <w:rFonts w:ascii="Times New Roman" w:hAnsi="Times New Roman" w:cs="Times New Roman"/>
                <w:b/>
              </w:rPr>
            </w:pPr>
            <w:r w:rsidRPr="00306128">
              <w:rPr>
                <w:rFonts w:ascii="Times New Roman" w:hAnsi="Times New Roman" w:cs="Times New Roman"/>
                <w:b/>
              </w:rPr>
              <w:t>Profile #1: Highway; Asphaltic Concrete (AC)</w:t>
            </w:r>
          </w:p>
        </w:tc>
      </w:tr>
      <w:tr w:rsidR="00B43F58" w:rsidRPr="00306128" w14:paraId="4575B745" w14:textId="77777777" w:rsidTr="000F40CD">
        <w:trPr>
          <w:trHeight w:val="611"/>
        </w:trPr>
        <w:tc>
          <w:tcPr>
            <w:tcW w:w="1722" w:type="dxa"/>
            <w:vAlign w:val="center"/>
          </w:tcPr>
          <w:p w14:paraId="6DC11CBD" w14:textId="77777777" w:rsidR="00B43F58" w:rsidRPr="00306128" w:rsidRDefault="00B43F58" w:rsidP="00C424D1">
            <w:pPr>
              <w:jc w:val="center"/>
              <w:rPr>
                <w:rFonts w:ascii="Times New Roman" w:hAnsi="Times New Roman" w:cs="Times New Roman"/>
              </w:rPr>
            </w:pPr>
          </w:p>
        </w:tc>
        <w:tc>
          <w:tcPr>
            <w:tcW w:w="1063" w:type="dxa"/>
            <w:vAlign w:val="center"/>
          </w:tcPr>
          <w:p w14:paraId="24786EE8" w14:textId="77777777" w:rsidR="00B43F58" w:rsidRPr="00306128" w:rsidRDefault="00B43F58" w:rsidP="00C424D1">
            <w:pPr>
              <w:jc w:val="center"/>
              <w:rPr>
                <w:rFonts w:ascii="Times New Roman" w:eastAsiaTheme="minorEastAsia" w:hAnsi="Times New Roman" w:cs="Times New Roman"/>
              </w:rPr>
            </w:pPr>
            <w:r w:rsidRPr="00306128">
              <w:rPr>
                <w:rFonts w:ascii="Times New Roman" w:hAnsi="Times New Roman" w:cs="Times New Roman"/>
              </w:rPr>
              <w:t>Albedo</w:t>
            </w:r>
          </w:p>
        </w:tc>
        <w:tc>
          <w:tcPr>
            <w:tcW w:w="1440" w:type="dxa"/>
            <w:vAlign w:val="center"/>
          </w:tcPr>
          <w:p w14:paraId="3B4371A7"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56BF66D"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39D97682" w14:textId="77777777" w:rsidR="00B43F58" w:rsidRPr="00306128" w:rsidRDefault="00B43F58" w:rsidP="00C424D1">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66A43AEE" w14:textId="77777777" w:rsidR="00B43F58" w:rsidRPr="00306128" w:rsidRDefault="00B43F58" w:rsidP="00C424D1">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B43F58" w:rsidRPr="00306128" w14:paraId="54687AE3" w14:textId="77777777" w:rsidTr="00B43F58">
        <w:trPr>
          <w:trHeight w:val="611"/>
        </w:trPr>
        <w:tc>
          <w:tcPr>
            <w:tcW w:w="1722" w:type="dxa"/>
            <w:vAlign w:val="center"/>
          </w:tcPr>
          <w:p w14:paraId="5004A0BE" w14:textId="77777777" w:rsidR="00B43F58" w:rsidRPr="00306128" w:rsidRDefault="00B43F58" w:rsidP="00B43F58">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5C976839" w14:textId="77777777" w:rsidR="00B43F58" w:rsidRPr="00306128" w:rsidRDefault="00B43F58" w:rsidP="00B43F58">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440" w:type="dxa"/>
            <w:vAlign w:val="center"/>
          </w:tcPr>
          <w:p w14:paraId="37862C52" w14:textId="77777777" w:rsidR="00B43F58" w:rsidRPr="00306128" w:rsidRDefault="002500B4"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315F28EC" w14:textId="77777777" w:rsidR="00B43F58" w:rsidRPr="00306128" w:rsidRDefault="002500B4"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2AB1A520" w14:textId="77777777" w:rsidR="00B43F58" w:rsidRPr="00306128" w:rsidRDefault="002500B4" w:rsidP="00B43F58">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C1889B9" w14:textId="77777777" w:rsidR="00B43F58" w:rsidRPr="00306128" w:rsidRDefault="00B43F58" w:rsidP="00B43F58">
            <w:pPr>
              <w:jc w:val="center"/>
              <w:rPr>
                <w:rFonts w:ascii="Times New Roman" w:hAnsi="Times New Roman" w:cs="Times New Roman"/>
              </w:rPr>
            </w:pPr>
            <m:oMathPara>
              <m:oMath>
                <m:r>
                  <w:rPr>
                    <w:rFonts w:ascii="Cambria Math" w:hAnsi="Cambria Math" w:cs="Times New Roman"/>
                  </w:rPr>
                  <m:t>mm</m:t>
                </m:r>
              </m:oMath>
            </m:oMathPara>
          </w:p>
        </w:tc>
      </w:tr>
      <w:tr w:rsidR="00B43F58" w:rsidRPr="00306128" w14:paraId="5EDDABF6" w14:textId="77777777" w:rsidTr="00B43F58">
        <w:tc>
          <w:tcPr>
            <w:tcW w:w="1722" w:type="dxa"/>
            <w:vAlign w:val="center"/>
          </w:tcPr>
          <w:p w14:paraId="473F39E5"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1;</w:t>
            </w:r>
          </w:p>
          <w:p w14:paraId="5F9CE17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Surface, AC</w:t>
            </w:r>
          </w:p>
        </w:tc>
        <w:tc>
          <w:tcPr>
            <w:tcW w:w="1063" w:type="dxa"/>
            <w:vAlign w:val="center"/>
          </w:tcPr>
          <w:p w14:paraId="20820220"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0.17</w:t>
            </w:r>
          </w:p>
        </w:tc>
        <w:tc>
          <w:tcPr>
            <w:tcW w:w="1440" w:type="dxa"/>
            <w:vAlign w:val="center"/>
          </w:tcPr>
          <w:p w14:paraId="3698371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1.21</w:t>
            </w:r>
          </w:p>
        </w:tc>
        <w:tc>
          <w:tcPr>
            <w:tcW w:w="1260" w:type="dxa"/>
            <w:vAlign w:val="center"/>
          </w:tcPr>
          <w:p w14:paraId="0885CF9D"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2,238</w:t>
            </w:r>
          </w:p>
        </w:tc>
        <w:tc>
          <w:tcPr>
            <w:tcW w:w="1260" w:type="dxa"/>
            <w:vAlign w:val="center"/>
          </w:tcPr>
          <w:p w14:paraId="107A693E"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921</w:t>
            </w:r>
          </w:p>
        </w:tc>
        <w:tc>
          <w:tcPr>
            <w:tcW w:w="1345" w:type="dxa"/>
            <w:vAlign w:val="center"/>
          </w:tcPr>
          <w:p w14:paraId="432433A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[40, 130+]</w:t>
            </w:r>
          </w:p>
        </w:tc>
      </w:tr>
      <w:tr w:rsidR="00B43F58" w:rsidRPr="00306128" w14:paraId="7E1DBD47" w14:textId="77777777" w:rsidTr="00B43F58">
        <w:trPr>
          <w:trHeight w:val="638"/>
        </w:trPr>
        <w:tc>
          <w:tcPr>
            <w:tcW w:w="1722" w:type="dxa"/>
            <w:vAlign w:val="center"/>
          </w:tcPr>
          <w:p w14:paraId="791ADB99"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2; Base</w:t>
            </w:r>
          </w:p>
        </w:tc>
        <w:tc>
          <w:tcPr>
            <w:tcW w:w="1063" w:type="dxa"/>
            <w:vAlign w:val="center"/>
          </w:tcPr>
          <w:p w14:paraId="1667779E"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1A64A5C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1.21</w:t>
            </w:r>
          </w:p>
        </w:tc>
        <w:tc>
          <w:tcPr>
            <w:tcW w:w="1260" w:type="dxa"/>
            <w:vAlign w:val="center"/>
          </w:tcPr>
          <w:p w14:paraId="223820FA"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2,238</w:t>
            </w:r>
          </w:p>
        </w:tc>
        <w:tc>
          <w:tcPr>
            <w:tcW w:w="1260" w:type="dxa"/>
            <w:vAlign w:val="center"/>
          </w:tcPr>
          <w:p w14:paraId="5E55E951"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921</w:t>
            </w:r>
          </w:p>
        </w:tc>
        <w:tc>
          <w:tcPr>
            <w:tcW w:w="1345" w:type="dxa"/>
            <w:vAlign w:val="center"/>
          </w:tcPr>
          <w:p w14:paraId="20E4A1BE"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[40, 130+]</w:t>
            </w:r>
          </w:p>
        </w:tc>
      </w:tr>
      <w:tr w:rsidR="00B43F58" w:rsidRPr="00306128" w14:paraId="193D0ED4" w14:textId="77777777" w:rsidTr="00B43F58">
        <w:trPr>
          <w:trHeight w:val="710"/>
        </w:trPr>
        <w:tc>
          <w:tcPr>
            <w:tcW w:w="1722" w:type="dxa"/>
            <w:vAlign w:val="center"/>
          </w:tcPr>
          <w:p w14:paraId="55F34307"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3; Subase</w:t>
            </w:r>
          </w:p>
        </w:tc>
        <w:tc>
          <w:tcPr>
            <w:tcW w:w="1063" w:type="dxa"/>
            <w:vAlign w:val="center"/>
          </w:tcPr>
          <w:p w14:paraId="705F55A8"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14660060"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1.00</w:t>
            </w:r>
          </w:p>
        </w:tc>
        <w:tc>
          <w:tcPr>
            <w:tcW w:w="1260" w:type="dxa"/>
            <w:vAlign w:val="center"/>
          </w:tcPr>
          <w:p w14:paraId="28291D8C"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1,500</w:t>
            </w:r>
          </w:p>
        </w:tc>
        <w:tc>
          <w:tcPr>
            <w:tcW w:w="1260" w:type="dxa"/>
            <w:vAlign w:val="center"/>
          </w:tcPr>
          <w:p w14:paraId="4C5F3FF4"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1900</w:t>
            </w:r>
          </w:p>
        </w:tc>
        <w:tc>
          <w:tcPr>
            <w:tcW w:w="1345" w:type="dxa"/>
            <w:vAlign w:val="center"/>
          </w:tcPr>
          <w:p w14:paraId="7D25410A"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[100, 500]</w:t>
            </w:r>
          </w:p>
        </w:tc>
      </w:tr>
    </w:tbl>
    <w:p w14:paraId="566E8799" w14:textId="77777777" w:rsidR="00F0471B" w:rsidRPr="00306128" w:rsidRDefault="00F0471B">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440"/>
        <w:gridCol w:w="1260"/>
        <w:gridCol w:w="1260"/>
        <w:gridCol w:w="1350"/>
      </w:tblGrid>
      <w:tr w:rsidR="000F40CD" w:rsidRPr="00306128" w14:paraId="768965DC" w14:textId="77777777" w:rsidTr="00B43F58">
        <w:tc>
          <w:tcPr>
            <w:tcW w:w="8095" w:type="dxa"/>
            <w:gridSpan w:val="6"/>
          </w:tcPr>
          <w:p w14:paraId="6954D557"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Highway; Portland Cement Concrete (PCC)</w:t>
            </w:r>
          </w:p>
        </w:tc>
      </w:tr>
      <w:tr w:rsidR="00B43F58" w:rsidRPr="00306128" w14:paraId="2FA13C77" w14:textId="77777777" w:rsidTr="00B43F58">
        <w:trPr>
          <w:trHeight w:val="611"/>
        </w:trPr>
        <w:tc>
          <w:tcPr>
            <w:tcW w:w="1722" w:type="dxa"/>
            <w:vAlign w:val="center"/>
          </w:tcPr>
          <w:p w14:paraId="1015A169" w14:textId="77777777" w:rsidR="00B43F58" w:rsidRPr="00306128" w:rsidRDefault="00B43F58" w:rsidP="00B43F58">
            <w:pPr>
              <w:jc w:val="center"/>
              <w:rPr>
                <w:rFonts w:ascii="Times New Roman" w:hAnsi="Times New Roman" w:cs="Times New Roman"/>
              </w:rPr>
            </w:pPr>
          </w:p>
        </w:tc>
        <w:tc>
          <w:tcPr>
            <w:tcW w:w="1063" w:type="dxa"/>
            <w:vAlign w:val="center"/>
          </w:tcPr>
          <w:p w14:paraId="28DDEF9F" w14:textId="77777777" w:rsidR="00B43F58" w:rsidRPr="00306128" w:rsidRDefault="00B43F58" w:rsidP="00B43F58">
            <w:pPr>
              <w:jc w:val="center"/>
              <w:rPr>
                <w:rFonts w:ascii="Times New Roman" w:eastAsiaTheme="minorEastAsia" w:hAnsi="Times New Roman" w:cs="Times New Roman"/>
              </w:rPr>
            </w:pPr>
            <w:r w:rsidRPr="00306128">
              <w:rPr>
                <w:rFonts w:ascii="Times New Roman" w:hAnsi="Times New Roman" w:cs="Times New Roman"/>
              </w:rPr>
              <w:t>Albedo</w:t>
            </w:r>
          </w:p>
        </w:tc>
        <w:tc>
          <w:tcPr>
            <w:tcW w:w="1440" w:type="dxa"/>
            <w:vAlign w:val="center"/>
          </w:tcPr>
          <w:p w14:paraId="653E5C4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4664458"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02589AD2"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1C381C45" w14:textId="77777777" w:rsidR="00B43F58" w:rsidRPr="00306128" w:rsidRDefault="00B43F58" w:rsidP="00B43F58">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B43F58" w:rsidRPr="00306128" w14:paraId="3C80A1EA" w14:textId="77777777" w:rsidTr="00B43F58">
        <w:trPr>
          <w:trHeight w:val="611"/>
        </w:trPr>
        <w:tc>
          <w:tcPr>
            <w:tcW w:w="1722" w:type="dxa"/>
            <w:vAlign w:val="center"/>
          </w:tcPr>
          <w:p w14:paraId="579970F4" w14:textId="77777777" w:rsidR="00B43F58" w:rsidRPr="00306128" w:rsidRDefault="00B43F58" w:rsidP="00B43F58">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348F24AC" w14:textId="77777777" w:rsidR="00B43F58" w:rsidRPr="00306128" w:rsidRDefault="00B43F58" w:rsidP="00B43F58">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440" w:type="dxa"/>
            <w:vAlign w:val="center"/>
          </w:tcPr>
          <w:p w14:paraId="727EA0C4" w14:textId="77777777" w:rsidR="00B43F58" w:rsidRPr="00306128" w:rsidRDefault="002500B4"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7EEA6793" w14:textId="77777777" w:rsidR="00B43F58" w:rsidRPr="00306128" w:rsidRDefault="002500B4" w:rsidP="00B43F58">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019473A8" w14:textId="77777777" w:rsidR="00B43F58" w:rsidRPr="00306128" w:rsidRDefault="002500B4" w:rsidP="00B43F58">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3725B43F" w14:textId="77777777" w:rsidR="00B43F58" w:rsidRPr="00306128" w:rsidRDefault="00B43F58" w:rsidP="00B43F58">
            <w:pPr>
              <w:jc w:val="center"/>
              <w:rPr>
                <w:rFonts w:ascii="Times New Roman" w:hAnsi="Times New Roman" w:cs="Times New Roman"/>
              </w:rPr>
            </w:pPr>
            <m:oMathPara>
              <m:oMath>
                <m:r>
                  <w:rPr>
                    <w:rFonts w:ascii="Cambria Math" w:hAnsi="Cambria Math" w:cs="Times New Roman"/>
                  </w:rPr>
                  <m:t>mm</m:t>
                </m:r>
              </m:oMath>
            </m:oMathPara>
          </w:p>
        </w:tc>
      </w:tr>
      <w:tr w:rsidR="00B43F58" w:rsidRPr="00306128" w14:paraId="5AF60B2B" w14:textId="77777777" w:rsidTr="00B43F58">
        <w:tc>
          <w:tcPr>
            <w:tcW w:w="1722" w:type="dxa"/>
            <w:vAlign w:val="center"/>
          </w:tcPr>
          <w:p w14:paraId="2DD068D3"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Layer 1;</w:t>
            </w:r>
          </w:p>
          <w:p w14:paraId="2F521FD3"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Surface, PCC</w:t>
            </w:r>
          </w:p>
        </w:tc>
        <w:tc>
          <w:tcPr>
            <w:tcW w:w="1063" w:type="dxa"/>
            <w:vAlign w:val="center"/>
          </w:tcPr>
          <w:p w14:paraId="7C9BABD4" w14:textId="77777777" w:rsidR="00B43F58" w:rsidRPr="00306128" w:rsidRDefault="00B43F58" w:rsidP="00B43F58">
            <w:pPr>
              <w:jc w:val="center"/>
              <w:rPr>
                <w:rFonts w:ascii="Times New Roman" w:hAnsi="Times New Roman" w:cs="Times New Roman"/>
              </w:rPr>
            </w:pPr>
          </w:p>
        </w:tc>
        <w:tc>
          <w:tcPr>
            <w:tcW w:w="1440" w:type="dxa"/>
            <w:vAlign w:val="center"/>
          </w:tcPr>
          <w:p w14:paraId="7B1BDD79" w14:textId="77777777" w:rsidR="00B43F58" w:rsidRPr="00306128" w:rsidRDefault="00B43F58" w:rsidP="00B43F58">
            <w:pPr>
              <w:jc w:val="center"/>
              <w:rPr>
                <w:rFonts w:ascii="Times New Roman" w:hAnsi="Times New Roman" w:cs="Times New Roman"/>
              </w:rPr>
            </w:pPr>
          </w:p>
        </w:tc>
        <w:tc>
          <w:tcPr>
            <w:tcW w:w="1260" w:type="dxa"/>
            <w:vAlign w:val="center"/>
          </w:tcPr>
          <w:p w14:paraId="770C55BA" w14:textId="77777777" w:rsidR="00B43F58" w:rsidRPr="00306128" w:rsidRDefault="00B43F58" w:rsidP="00B43F58">
            <w:pPr>
              <w:jc w:val="center"/>
              <w:rPr>
                <w:rFonts w:ascii="Times New Roman" w:hAnsi="Times New Roman" w:cs="Times New Roman"/>
              </w:rPr>
            </w:pPr>
          </w:p>
        </w:tc>
        <w:tc>
          <w:tcPr>
            <w:tcW w:w="1260" w:type="dxa"/>
            <w:vAlign w:val="center"/>
          </w:tcPr>
          <w:p w14:paraId="2F41BAA1" w14:textId="77777777" w:rsidR="00B43F58" w:rsidRPr="00306128" w:rsidRDefault="00B43F58" w:rsidP="00B43F58">
            <w:pPr>
              <w:jc w:val="center"/>
              <w:rPr>
                <w:rFonts w:ascii="Times New Roman" w:hAnsi="Times New Roman" w:cs="Times New Roman"/>
              </w:rPr>
            </w:pPr>
          </w:p>
        </w:tc>
        <w:tc>
          <w:tcPr>
            <w:tcW w:w="1345" w:type="dxa"/>
            <w:vAlign w:val="center"/>
          </w:tcPr>
          <w:p w14:paraId="07A18849"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[80, 260+]</w:t>
            </w:r>
          </w:p>
        </w:tc>
      </w:tr>
      <w:tr w:rsidR="00B43F58" w:rsidRPr="00306128" w14:paraId="5AA677AB" w14:textId="77777777" w:rsidTr="00B43F58">
        <w:trPr>
          <w:trHeight w:val="692"/>
        </w:trPr>
        <w:tc>
          <w:tcPr>
            <w:tcW w:w="1722" w:type="dxa"/>
            <w:vAlign w:val="center"/>
          </w:tcPr>
          <w:p w14:paraId="2C1768BC"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lastRenderedPageBreak/>
              <w:t>Layer 2; Subase</w:t>
            </w:r>
          </w:p>
        </w:tc>
        <w:tc>
          <w:tcPr>
            <w:tcW w:w="1063" w:type="dxa"/>
            <w:vAlign w:val="center"/>
          </w:tcPr>
          <w:p w14:paraId="1919AE4B" w14:textId="77777777" w:rsidR="00B43F58" w:rsidRPr="00306128" w:rsidRDefault="00B43F58" w:rsidP="00B43F58">
            <w:pPr>
              <w:jc w:val="center"/>
              <w:rPr>
                <w:rFonts w:ascii="Times New Roman" w:hAnsi="Times New Roman" w:cs="Times New Roman"/>
              </w:rPr>
            </w:pPr>
            <w:r w:rsidRPr="00306128">
              <w:rPr>
                <w:rFonts w:ascii="Times New Roman" w:hAnsi="Times New Roman" w:cs="Times New Roman"/>
              </w:rPr>
              <w:t>NA</w:t>
            </w:r>
          </w:p>
        </w:tc>
        <w:tc>
          <w:tcPr>
            <w:tcW w:w="1440" w:type="dxa"/>
            <w:vAlign w:val="center"/>
          </w:tcPr>
          <w:p w14:paraId="09403D5B" w14:textId="77777777" w:rsidR="00B43F58" w:rsidRPr="00306128" w:rsidRDefault="00B43F58" w:rsidP="00B43F58">
            <w:pPr>
              <w:jc w:val="center"/>
              <w:rPr>
                <w:rFonts w:ascii="Times New Roman" w:hAnsi="Times New Roman" w:cs="Times New Roman"/>
              </w:rPr>
            </w:pPr>
          </w:p>
        </w:tc>
        <w:tc>
          <w:tcPr>
            <w:tcW w:w="1260" w:type="dxa"/>
            <w:vAlign w:val="center"/>
          </w:tcPr>
          <w:p w14:paraId="007E71D4" w14:textId="77777777" w:rsidR="00B43F58" w:rsidRPr="00306128" w:rsidRDefault="00B43F58" w:rsidP="00B43F58">
            <w:pPr>
              <w:jc w:val="center"/>
              <w:rPr>
                <w:rFonts w:ascii="Times New Roman" w:hAnsi="Times New Roman" w:cs="Times New Roman"/>
              </w:rPr>
            </w:pPr>
          </w:p>
        </w:tc>
        <w:tc>
          <w:tcPr>
            <w:tcW w:w="1260" w:type="dxa"/>
            <w:vAlign w:val="center"/>
          </w:tcPr>
          <w:p w14:paraId="0DE1741D" w14:textId="77777777" w:rsidR="00B43F58" w:rsidRPr="00306128" w:rsidRDefault="00B43F58" w:rsidP="00B43F58">
            <w:pPr>
              <w:jc w:val="center"/>
              <w:rPr>
                <w:rFonts w:ascii="Times New Roman" w:hAnsi="Times New Roman" w:cs="Times New Roman"/>
              </w:rPr>
            </w:pPr>
          </w:p>
        </w:tc>
        <w:tc>
          <w:tcPr>
            <w:tcW w:w="1345" w:type="dxa"/>
            <w:vAlign w:val="center"/>
          </w:tcPr>
          <w:p w14:paraId="1D302274" w14:textId="77777777" w:rsidR="00B43F58" w:rsidRPr="00306128" w:rsidRDefault="00B43F58" w:rsidP="00B43F58">
            <w:pPr>
              <w:jc w:val="center"/>
              <w:rPr>
                <w:rFonts w:ascii="Times New Roman" w:hAnsi="Times New Roman" w:cs="Times New Roman"/>
                <w:color w:val="FF0000"/>
              </w:rPr>
            </w:pPr>
            <w:r w:rsidRPr="00306128">
              <w:rPr>
                <w:rFonts w:ascii="Times New Roman" w:hAnsi="Times New Roman" w:cs="Times New Roman"/>
                <w:color w:val="FF0000"/>
              </w:rPr>
              <w:t>[100, 500]</w:t>
            </w:r>
          </w:p>
        </w:tc>
      </w:tr>
    </w:tbl>
    <w:p w14:paraId="3F49D42B" w14:textId="77777777" w:rsidR="000F40CD" w:rsidRPr="00306128" w:rsidRDefault="000F40CD">
      <w:pPr>
        <w:rPr>
          <w:rFonts w:ascii="Times New Roman" w:hAnsi="Times New Roman" w:cs="Times New Roman"/>
        </w:rPr>
      </w:pPr>
    </w:p>
    <w:p w14:paraId="0E5D4D24" w14:textId="77777777" w:rsidR="00B43F58" w:rsidRPr="00306128" w:rsidRDefault="00B43F58">
      <w:pPr>
        <w:rPr>
          <w:rFonts w:ascii="Times New Roman" w:hAnsi="Times New Roman" w:cs="Times New Roman"/>
        </w:rPr>
      </w:pPr>
    </w:p>
    <w:p w14:paraId="2C65178D" w14:textId="77777777" w:rsidR="00B43F58" w:rsidRPr="00306128" w:rsidRDefault="00B43F58">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260"/>
        <w:gridCol w:w="1440"/>
        <w:gridCol w:w="1260"/>
        <w:gridCol w:w="1260"/>
        <w:gridCol w:w="1345"/>
      </w:tblGrid>
      <w:tr w:rsidR="000F40CD" w:rsidRPr="00306128" w14:paraId="2418429F" w14:textId="77777777" w:rsidTr="0060167C">
        <w:tc>
          <w:tcPr>
            <w:tcW w:w="9350" w:type="dxa"/>
            <w:gridSpan w:val="7"/>
          </w:tcPr>
          <w:p w14:paraId="3D453BEA"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Major Arterial; Asphaltic Concrete (AC)</w:t>
            </w:r>
          </w:p>
        </w:tc>
      </w:tr>
      <w:tr w:rsidR="000F40CD" w:rsidRPr="00306128" w14:paraId="301D1892" w14:textId="77777777" w:rsidTr="0060167C">
        <w:trPr>
          <w:trHeight w:val="611"/>
        </w:trPr>
        <w:tc>
          <w:tcPr>
            <w:tcW w:w="1722" w:type="dxa"/>
            <w:vAlign w:val="center"/>
          </w:tcPr>
          <w:p w14:paraId="51C09398" w14:textId="77777777" w:rsidR="000F40CD" w:rsidRPr="00306128" w:rsidRDefault="000F40CD" w:rsidP="0060167C">
            <w:pPr>
              <w:jc w:val="center"/>
              <w:rPr>
                <w:rFonts w:ascii="Times New Roman" w:hAnsi="Times New Roman" w:cs="Times New Roman"/>
              </w:rPr>
            </w:pPr>
          </w:p>
        </w:tc>
        <w:tc>
          <w:tcPr>
            <w:tcW w:w="1063" w:type="dxa"/>
            <w:vAlign w:val="center"/>
          </w:tcPr>
          <w:p w14:paraId="63EB1325"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Albedo</w:t>
            </w:r>
          </w:p>
        </w:tc>
        <w:tc>
          <w:tcPr>
            <w:tcW w:w="1260" w:type="dxa"/>
            <w:vAlign w:val="center"/>
          </w:tcPr>
          <w:p w14:paraId="4C4A65FB"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Diffusivity</w:t>
            </w:r>
          </w:p>
        </w:tc>
        <w:tc>
          <w:tcPr>
            <w:tcW w:w="1440" w:type="dxa"/>
            <w:vAlign w:val="center"/>
          </w:tcPr>
          <w:p w14:paraId="5D372B78"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288B79E7"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09D06E8F"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1C2E1D0C"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0F40CD" w:rsidRPr="00306128" w14:paraId="2BA8B4C2" w14:textId="77777777" w:rsidTr="0060167C">
        <w:trPr>
          <w:trHeight w:val="611"/>
        </w:trPr>
        <w:tc>
          <w:tcPr>
            <w:tcW w:w="1722" w:type="dxa"/>
            <w:vAlign w:val="center"/>
          </w:tcPr>
          <w:p w14:paraId="67447041" w14:textId="77777777" w:rsidR="000F40CD" w:rsidRPr="00306128" w:rsidRDefault="000F40CD" w:rsidP="0060167C">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479357F0" w14:textId="77777777" w:rsidR="000F40CD" w:rsidRPr="00306128" w:rsidRDefault="000F40CD" w:rsidP="0060167C">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260" w:type="dxa"/>
            <w:vAlign w:val="center"/>
          </w:tcPr>
          <w:p w14:paraId="7AA1625C" w14:textId="77777777" w:rsidR="000F40CD" w:rsidRPr="00306128" w:rsidRDefault="002500B4"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1440" w:type="dxa"/>
            <w:vAlign w:val="center"/>
          </w:tcPr>
          <w:p w14:paraId="1C474AE6" w14:textId="77777777" w:rsidR="000F40CD" w:rsidRPr="00306128" w:rsidRDefault="002500B4"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76112D8C" w14:textId="77777777" w:rsidR="000F40CD" w:rsidRPr="00306128" w:rsidRDefault="002500B4"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0C0D4574" w14:textId="77777777" w:rsidR="000F40CD" w:rsidRPr="00306128" w:rsidRDefault="002500B4" w:rsidP="0060167C">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42E34B3" w14:textId="77777777" w:rsidR="000F40CD" w:rsidRPr="00306128" w:rsidRDefault="000F40CD" w:rsidP="0060167C">
            <w:pPr>
              <w:jc w:val="center"/>
              <w:rPr>
                <w:rFonts w:ascii="Times New Roman" w:hAnsi="Times New Roman" w:cs="Times New Roman"/>
              </w:rPr>
            </w:pPr>
            <m:oMathPara>
              <m:oMath>
                <m:r>
                  <w:rPr>
                    <w:rFonts w:ascii="Cambria Math" w:hAnsi="Cambria Math" w:cs="Times New Roman"/>
                  </w:rPr>
                  <m:t>mm</m:t>
                </m:r>
              </m:oMath>
            </m:oMathPara>
          </w:p>
        </w:tc>
      </w:tr>
      <w:tr w:rsidR="000F40CD" w:rsidRPr="00306128" w14:paraId="6D60EA8F" w14:textId="77777777" w:rsidTr="0060167C">
        <w:tc>
          <w:tcPr>
            <w:tcW w:w="1722" w:type="dxa"/>
          </w:tcPr>
          <w:p w14:paraId="022B4887"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1;</w:t>
            </w:r>
          </w:p>
          <w:p w14:paraId="518A128C"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Surface, AC</w:t>
            </w:r>
          </w:p>
        </w:tc>
        <w:tc>
          <w:tcPr>
            <w:tcW w:w="1063" w:type="dxa"/>
          </w:tcPr>
          <w:p w14:paraId="38F664D8" w14:textId="77777777" w:rsidR="000F40CD" w:rsidRPr="00306128" w:rsidRDefault="000F40CD" w:rsidP="0060167C">
            <w:pPr>
              <w:rPr>
                <w:rFonts w:ascii="Times New Roman" w:hAnsi="Times New Roman" w:cs="Times New Roman"/>
              </w:rPr>
            </w:pPr>
          </w:p>
        </w:tc>
        <w:tc>
          <w:tcPr>
            <w:tcW w:w="1260" w:type="dxa"/>
          </w:tcPr>
          <w:p w14:paraId="5F879719" w14:textId="77777777" w:rsidR="000F40CD" w:rsidRPr="00306128" w:rsidRDefault="000F40CD" w:rsidP="0060167C">
            <w:pPr>
              <w:rPr>
                <w:rFonts w:ascii="Times New Roman" w:hAnsi="Times New Roman" w:cs="Times New Roman"/>
              </w:rPr>
            </w:pPr>
          </w:p>
        </w:tc>
        <w:tc>
          <w:tcPr>
            <w:tcW w:w="1440" w:type="dxa"/>
          </w:tcPr>
          <w:p w14:paraId="6FBC71BF" w14:textId="77777777" w:rsidR="000F40CD" w:rsidRPr="00306128" w:rsidRDefault="000F40CD" w:rsidP="0060167C">
            <w:pPr>
              <w:rPr>
                <w:rFonts w:ascii="Times New Roman" w:hAnsi="Times New Roman" w:cs="Times New Roman"/>
              </w:rPr>
            </w:pPr>
          </w:p>
        </w:tc>
        <w:tc>
          <w:tcPr>
            <w:tcW w:w="1260" w:type="dxa"/>
          </w:tcPr>
          <w:p w14:paraId="2B649A29" w14:textId="77777777" w:rsidR="000F40CD" w:rsidRPr="00306128" w:rsidRDefault="000F40CD" w:rsidP="0060167C">
            <w:pPr>
              <w:rPr>
                <w:rFonts w:ascii="Times New Roman" w:hAnsi="Times New Roman" w:cs="Times New Roman"/>
              </w:rPr>
            </w:pPr>
          </w:p>
        </w:tc>
        <w:tc>
          <w:tcPr>
            <w:tcW w:w="1260" w:type="dxa"/>
          </w:tcPr>
          <w:p w14:paraId="4D7ACE6A" w14:textId="77777777" w:rsidR="000F40CD" w:rsidRPr="00306128" w:rsidRDefault="000F40CD" w:rsidP="0060167C">
            <w:pPr>
              <w:rPr>
                <w:rFonts w:ascii="Times New Roman" w:hAnsi="Times New Roman" w:cs="Times New Roman"/>
              </w:rPr>
            </w:pPr>
          </w:p>
        </w:tc>
        <w:tc>
          <w:tcPr>
            <w:tcW w:w="1345" w:type="dxa"/>
          </w:tcPr>
          <w:p w14:paraId="7B4DA932"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[40, 130+]</w:t>
            </w:r>
          </w:p>
        </w:tc>
      </w:tr>
      <w:tr w:rsidR="000F40CD" w:rsidRPr="00306128" w14:paraId="4E79AC36" w14:textId="77777777" w:rsidTr="0060167C">
        <w:tc>
          <w:tcPr>
            <w:tcW w:w="1722" w:type="dxa"/>
          </w:tcPr>
          <w:p w14:paraId="3A13527B"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2; Base</w:t>
            </w:r>
          </w:p>
        </w:tc>
        <w:tc>
          <w:tcPr>
            <w:tcW w:w="1063" w:type="dxa"/>
          </w:tcPr>
          <w:p w14:paraId="12500D22" w14:textId="77777777" w:rsidR="000F40CD" w:rsidRPr="00306128" w:rsidRDefault="000F40CD" w:rsidP="0060167C">
            <w:pPr>
              <w:rPr>
                <w:rFonts w:ascii="Times New Roman" w:hAnsi="Times New Roman" w:cs="Times New Roman"/>
              </w:rPr>
            </w:pPr>
          </w:p>
        </w:tc>
        <w:tc>
          <w:tcPr>
            <w:tcW w:w="1260" w:type="dxa"/>
          </w:tcPr>
          <w:p w14:paraId="241479AA" w14:textId="77777777" w:rsidR="000F40CD" w:rsidRPr="00306128" w:rsidRDefault="000F40CD" w:rsidP="0060167C">
            <w:pPr>
              <w:rPr>
                <w:rFonts w:ascii="Times New Roman" w:hAnsi="Times New Roman" w:cs="Times New Roman"/>
              </w:rPr>
            </w:pPr>
          </w:p>
        </w:tc>
        <w:tc>
          <w:tcPr>
            <w:tcW w:w="1440" w:type="dxa"/>
          </w:tcPr>
          <w:p w14:paraId="408C3DF5" w14:textId="77777777" w:rsidR="000F40CD" w:rsidRPr="00306128" w:rsidRDefault="000F40CD" w:rsidP="0060167C">
            <w:pPr>
              <w:rPr>
                <w:rFonts w:ascii="Times New Roman" w:hAnsi="Times New Roman" w:cs="Times New Roman"/>
              </w:rPr>
            </w:pPr>
          </w:p>
        </w:tc>
        <w:tc>
          <w:tcPr>
            <w:tcW w:w="1260" w:type="dxa"/>
          </w:tcPr>
          <w:p w14:paraId="5F31B99E" w14:textId="77777777" w:rsidR="000F40CD" w:rsidRPr="00306128" w:rsidRDefault="000F40CD" w:rsidP="0060167C">
            <w:pPr>
              <w:rPr>
                <w:rFonts w:ascii="Times New Roman" w:hAnsi="Times New Roman" w:cs="Times New Roman"/>
              </w:rPr>
            </w:pPr>
          </w:p>
        </w:tc>
        <w:tc>
          <w:tcPr>
            <w:tcW w:w="1260" w:type="dxa"/>
          </w:tcPr>
          <w:p w14:paraId="11AAC588" w14:textId="77777777" w:rsidR="000F40CD" w:rsidRPr="00306128" w:rsidRDefault="000F40CD" w:rsidP="0060167C">
            <w:pPr>
              <w:rPr>
                <w:rFonts w:ascii="Times New Roman" w:hAnsi="Times New Roman" w:cs="Times New Roman"/>
              </w:rPr>
            </w:pPr>
          </w:p>
        </w:tc>
        <w:tc>
          <w:tcPr>
            <w:tcW w:w="1345" w:type="dxa"/>
          </w:tcPr>
          <w:p w14:paraId="5F68B1CB"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[40, 130+]</w:t>
            </w:r>
          </w:p>
        </w:tc>
      </w:tr>
      <w:tr w:rsidR="000F40CD" w:rsidRPr="00306128" w14:paraId="086F839F" w14:textId="77777777" w:rsidTr="0060167C">
        <w:tc>
          <w:tcPr>
            <w:tcW w:w="1722" w:type="dxa"/>
          </w:tcPr>
          <w:p w14:paraId="2CD069F0"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3; Subase</w:t>
            </w:r>
          </w:p>
        </w:tc>
        <w:tc>
          <w:tcPr>
            <w:tcW w:w="1063" w:type="dxa"/>
          </w:tcPr>
          <w:p w14:paraId="527CD941" w14:textId="77777777" w:rsidR="000F40CD" w:rsidRPr="00306128" w:rsidRDefault="000F40CD" w:rsidP="0060167C">
            <w:pPr>
              <w:rPr>
                <w:rFonts w:ascii="Times New Roman" w:hAnsi="Times New Roman" w:cs="Times New Roman"/>
              </w:rPr>
            </w:pPr>
          </w:p>
        </w:tc>
        <w:tc>
          <w:tcPr>
            <w:tcW w:w="1260" w:type="dxa"/>
          </w:tcPr>
          <w:p w14:paraId="1AA76DE1" w14:textId="77777777" w:rsidR="000F40CD" w:rsidRPr="00306128" w:rsidRDefault="000F40CD" w:rsidP="0060167C">
            <w:pPr>
              <w:rPr>
                <w:rFonts w:ascii="Times New Roman" w:hAnsi="Times New Roman" w:cs="Times New Roman"/>
              </w:rPr>
            </w:pPr>
          </w:p>
        </w:tc>
        <w:tc>
          <w:tcPr>
            <w:tcW w:w="1440" w:type="dxa"/>
          </w:tcPr>
          <w:p w14:paraId="242F0D5B" w14:textId="77777777" w:rsidR="000F40CD" w:rsidRPr="00306128" w:rsidRDefault="000F40CD" w:rsidP="0060167C">
            <w:pPr>
              <w:rPr>
                <w:rFonts w:ascii="Times New Roman" w:hAnsi="Times New Roman" w:cs="Times New Roman"/>
              </w:rPr>
            </w:pPr>
          </w:p>
        </w:tc>
        <w:tc>
          <w:tcPr>
            <w:tcW w:w="1260" w:type="dxa"/>
          </w:tcPr>
          <w:p w14:paraId="3C2033E0" w14:textId="77777777" w:rsidR="000F40CD" w:rsidRPr="00306128" w:rsidRDefault="000F40CD" w:rsidP="0060167C">
            <w:pPr>
              <w:rPr>
                <w:rFonts w:ascii="Times New Roman" w:hAnsi="Times New Roman" w:cs="Times New Roman"/>
              </w:rPr>
            </w:pPr>
          </w:p>
        </w:tc>
        <w:tc>
          <w:tcPr>
            <w:tcW w:w="1260" w:type="dxa"/>
          </w:tcPr>
          <w:p w14:paraId="3A72EDB8" w14:textId="77777777" w:rsidR="000F40CD" w:rsidRPr="00306128" w:rsidRDefault="000F40CD" w:rsidP="0060167C">
            <w:pPr>
              <w:rPr>
                <w:rFonts w:ascii="Times New Roman" w:hAnsi="Times New Roman" w:cs="Times New Roman"/>
              </w:rPr>
            </w:pPr>
          </w:p>
        </w:tc>
        <w:tc>
          <w:tcPr>
            <w:tcW w:w="1345" w:type="dxa"/>
          </w:tcPr>
          <w:p w14:paraId="66168169"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[100, 500]</w:t>
            </w:r>
          </w:p>
        </w:tc>
      </w:tr>
    </w:tbl>
    <w:p w14:paraId="39192282" w14:textId="77777777" w:rsidR="000F40CD" w:rsidRPr="00306128" w:rsidRDefault="000F40CD" w:rsidP="000F40CD">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722"/>
        <w:gridCol w:w="1063"/>
        <w:gridCol w:w="1260"/>
        <w:gridCol w:w="1440"/>
        <w:gridCol w:w="1260"/>
        <w:gridCol w:w="1260"/>
        <w:gridCol w:w="1345"/>
      </w:tblGrid>
      <w:tr w:rsidR="000F40CD" w:rsidRPr="00306128" w14:paraId="0410E78A" w14:textId="77777777" w:rsidTr="0060167C">
        <w:tc>
          <w:tcPr>
            <w:tcW w:w="9350" w:type="dxa"/>
            <w:gridSpan w:val="7"/>
          </w:tcPr>
          <w:p w14:paraId="144DB477" w14:textId="77777777" w:rsidR="000F40CD" w:rsidRPr="00306128" w:rsidRDefault="000F40CD" w:rsidP="000F40CD">
            <w:pPr>
              <w:rPr>
                <w:rFonts w:ascii="Times New Roman" w:hAnsi="Times New Roman" w:cs="Times New Roman"/>
                <w:b/>
              </w:rPr>
            </w:pPr>
            <w:r w:rsidRPr="00306128">
              <w:rPr>
                <w:rFonts w:ascii="Times New Roman" w:hAnsi="Times New Roman" w:cs="Times New Roman"/>
                <w:b/>
              </w:rPr>
              <w:t>Profile #1: Major Arterial; Portland Cement Concrete (PCC)</w:t>
            </w:r>
          </w:p>
        </w:tc>
      </w:tr>
      <w:tr w:rsidR="000F40CD" w:rsidRPr="00306128" w14:paraId="6FEC4193" w14:textId="77777777" w:rsidTr="0060167C">
        <w:trPr>
          <w:trHeight w:val="611"/>
        </w:trPr>
        <w:tc>
          <w:tcPr>
            <w:tcW w:w="1722" w:type="dxa"/>
            <w:vAlign w:val="center"/>
          </w:tcPr>
          <w:p w14:paraId="178F565A" w14:textId="77777777" w:rsidR="000F40CD" w:rsidRPr="00306128" w:rsidRDefault="000F40CD" w:rsidP="0060167C">
            <w:pPr>
              <w:jc w:val="center"/>
              <w:rPr>
                <w:rFonts w:ascii="Times New Roman" w:hAnsi="Times New Roman" w:cs="Times New Roman"/>
              </w:rPr>
            </w:pPr>
          </w:p>
        </w:tc>
        <w:tc>
          <w:tcPr>
            <w:tcW w:w="1063" w:type="dxa"/>
            <w:vAlign w:val="center"/>
          </w:tcPr>
          <w:p w14:paraId="70F07D87"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Albedo</w:t>
            </w:r>
          </w:p>
        </w:tc>
        <w:tc>
          <w:tcPr>
            <w:tcW w:w="1260" w:type="dxa"/>
            <w:vAlign w:val="center"/>
          </w:tcPr>
          <w:p w14:paraId="550CA525"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Diffusivity</w:t>
            </w:r>
          </w:p>
        </w:tc>
        <w:tc>
          <w:tcPr>
            <w:tcW w:w="1440" w:type="dxa"/>
            <w:vAlign w:val="center"/>
          </w:tcPr>
          <w:p w14:paraId="61285514"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Thermal Conductivity</w:t>
            </w:r>
          </w:p>
        </w:tc>
        <w:tc>
          <w:tcPr>
            <w:tcW w:w="1260" w:type="dxa"/>
            <w:vAlign w:val="center"/>
          </w:tcPr>
          <w:p w14:paraId="6354DBE5"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Density</w:t>
            </w:r>
          </w:p>
        </w:tc>
        <w:tc>
          <w:tcPr>
            <w:tcW w:w="1260" w:type="dxa"/>
            <w:vAlign w:val="center"/>
          </w:tcPr>
          <w:p w14:paraId="4984D527" w14:textId="77777777" w:rsidR="000F40CD" w:rsidRPr="00306128" w:rsidRDefault="000F40CD" w:rsidP="0060167C">
            <w:pPr>
              <w:jc w:val="center"/>
              <w:rPr>
                <w:rFonts w:ascii="Times New Roman" w:hAnsi="Times New Roman" w:cs="Times New Roman"/>
              </w:rPr>
            </w:pPr>
            <w:r w:rsidRPr="00306128">
              <w:rPr>
                <w:rFonts w:ascii="Times New Roman" w:hAnsi="Times New Roman" w:cs="Times New Roman"/>
              </w:rPr>
              <w:t>Specific heat</w:t>
            </w:r>
          </w:p>
        </w:tc>
        <w:tc>
          <w:tcPr>
            <w:tcW w:w="1345" w:type="dxa"/>
            <w:vAlign w:val="center"/>
          </w:tcPr>
          <w:p w14:paraId="07F227C4" w14:textId="77777777" w:rsidR="000F40CD" w:rsidRPr="00306128" w:rsidRDefault="000F40CD" w:rsidP="0060167C">
            <w:pPr>
              <w:jc w:val="center"/>
              <w:rPr>
                <w:rFonts w:ascii="Times New Roman" w:eastAsiaTheme="minorEastAsia" w:hAnsi="Times New Roman" w:cs="Times New Roman"/>
              </w:rPr>
            </w:pPr>
            <w:r w:rsidRPr="00306128">
              <w:rPr>
                <w:rFonts w:ascii="Times New Roman" w:hAnsi="Times New Roman" w:cs="Times New Roman"/>
              </w:rPr>
              <w:t>Thickness Range</w:t>
            </w:r>
          </w:p>
        </w:tc>
      </w:tr>
      <w:tr w:rsidR="000F40CD" w:rsidRPr="00306128" w14:paraId="1F703B64" w14:textId="77777777" w:rsidTr="0060167C">
        <w:trPr>
          <w:trHeight w:val="611"/>
        </w:trPr>
        <w:tc>
          <w:tcPr>
            <w:tcW w:w="1722" w:type="dxa"/>
            <w:vAlign w:val="center"/>
          </w:tcPr>
          <w:p w14:paraId="559C8728" w14:textId="77777777" w:rsidR="000F40CD" w:rsidRPr="00306128" w:rsidRDefault="000F40CD" w:rsidP="0060167C">
            <w:pPr>
              <w:jc w:val="center"/>
              <w:rPr>
                <w:rFonts w:ascii="Times New Roman" w:hAnsi="Times New Roman" w:cs="Times New Roman"/>
                <w:i/>
              </w:rPr>
            </w:pPr>
            <w:r w:rsidRPr="00306128">
              <w:rPr>
                <w:rFonts w:ascii="Times New Roman" w:hAnsi="Times New Roman" w:cs="Times New Roman"/>
                <w:i/>
              </w:rPr>
              <w:t>Units</w:t>
            </w:r>
          </w:p>
        </w:tc>
        <w:tc>
          <w:tcPr>
            <w:tcW w:w="1063" w:type="dxa"/>
            <w:vAlign w:val="center"/>
          </w:tcPr>
          <w:p w14:paraId="70F9F2F4" w14:textId="77777777" w:rsidR="000F40CD" w:rsidRPr="00306128" w:rsidRDefault="000F40CD" w:rsidP="0060167C">
            <w:pPr>
              <w:jc w:val="center"/>
              <w:rPr>
                <w:rFonts w:ascii="Times New Roman" w:eastAsiaTheme="minorEastAsia" w:hAnsi="Times New Roman" w:cs="Times New Roman"/>
              </w:rPr>
            </w:pPr>
            <m:oMathPara>
              <m:oMath>
                <m:r>
                  <w:rPr>
                    <w:rFonts w:ascii="Cambria Math" w:hAnsi="Cambria Math" w:cs="Times New Roman"/>
                  </w:rPr>
                  <m:t>dim.  less</m:t>
                </m:r>
              </m:oMath>
            </m:oMathPara>
          </w:p>
        </w:tc>
        <w:tc>
          <w:tcPr>
            <w:tcW w:w="1260" w:type="dxa"/>
            <w:vAlign w:val="center"/>
          </w:tcPr>
          <w:p w14:paraId="3FEA6A49" w14:textId="77777777" w:rsidR="000F40CD" w:rsidRPr="00306128" w:rsidRDefault="002500B4"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num>
                  <m:den>
                    <m:r>
                      <w:rPr>
                        <w:rFonts w:ascii="Cambria Math" w:hAnsi="Cambria Math" w:cs="Times New Roman"/>
                      </w:rPr>
                      <m:t>s</m:t>
                    </m:r>
                  </m:den>
                </m:f>
              </m:oMath>
            </m:oMathPara>
          </w:p>
        </w:tc>
        <w:tc>
          <w:tcPr>
            <w:tcW w:w="1440" w:type="dxa"/>
            <w:vAlign w:val="center"/>
          </w:tcPr>
          <w:p w14:paraId="1EFC3EE0" w14:textId="77777777" w:rsidR="000F40CD" w:rsidRPr="00306128" w:rsidRDefault="002500B4"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∙K</m:t>
                    </m:r>
                  </m:den>
                </m:f>
              </m:oMath>
            </m:oMathPara>
          </w:p>
        </w:tc>
        <w:tc>
          <w:tcPr>
            <w:tcW w:w="1260" w:type="dxa"/>
            <w:vAlign w:val="center"/>
          </w:tcPr>
          <w:p w14:paraId="4E04CE5F" w14:textId="77777777" w:rsidR="000F40CD" w:rsidRPr="00306128" w:rsidRDefault="002500B4" w:rsidP="0060167C">
            <w:pPr>
              <w:jc w:val="center"/>
              <w:rPr>
                <w:rFonts w:ascii="Times New Roman" w:eastAsiaTheme="minorEastAsia" w:hAnsi="Times New Roman" w:cs="Times New Roman"/>
              </w:rPr>
            </w:pPr>
            <m:oMathPara>
              <m:oMath>
                <m:f>
                  <m:fPr>
                    <m:ctrlPr>
                      <w:rPr>
                        <w:rFonts w:ascii="Cambria Math" w:hAnsi="Cambria Math" w:cs="Times New Roman"/>
                        <w:i/>
                      </w:rPr>
                    </m:ctrlPr>
                  </m:fPr>
                  <m:num>
                    <m:r>
                      <w:rPr>
                        <w:rFonts w:ascii="Cambria Math" w:hAnsi="Cambria Math" w:cs="Times New Roman"/>
                      </w:rPr>
                      <m:t>kg</m:t>
                    </m:r>
                    <m:ctrlPr>
                      <w:rPr>
                        <w:rFonts w:ascii="Cambria Math" w:eastAsiaTheme="minorEastAsia" w:hAnsi="Cambria Math" w:cs="Times New Roman"/>
                        <w:i/>
                      </w:rPr>
                    </m:ctrlP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m:oMathPara>
          </w:p>
        </w:tc>
        <w:tc>
          <w:tcPr>
            <w:tcW w:w="1260" w:type="dxa"/>
            <w:vAlign w:val="center"/>
          </w:tcPr>
          <w:p w14:paraId="296DF8CA" w14:textId="77777777" w:rsidR="000F40CD" w:rsidRPr="00306128" w:rsidRDefault="002500B4" w:rsidP="0060167C">
            <w:pPr>
              <w:jc w:val="cente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J</m:t>
                    </m:r>
                    <m:ctrlPr>
                      <w:rPr>
                        <w:rFonts w:ascii="Cambria Math" w:eastAsiaTheme="minorEastAsia" w:hAnsi="Cambria Math" w:cs="Times New Roman"/>
                        <w:i/>
                      </w:rPr>
                    </m:ctrlPr>
                  </m:num>
                  <m:den>
                    <m:r>
                      <w:rPr>
                        <w:rFonts w:ascii="Cambria Math" w:hAnsi="Cambria Math" w:cs="Times New Roman"/>
                      </w:rPr>
                      <m:t>kg∙K</m:t>
                    </m:r>
                  </m:den>
                </m:f>
              </m:oMath>
            </m:oMathPara>
          </w:p>
        </w:tc>
        <w:tc>
          <w:tcPr>
            <w:tcW w:w="1345" w:type="dxa"/>
            <w:vAlign w:val="center"/>
          </w:tcPr>
          <w:p w14:paraId="7AEE34E5" w14:textId="77777777" w:rsidR="000F40CD" w:rsidRPr="00306128" w:rsidRDefault="000F40CD" w:rsidP="0060167C">
            <w:pPr>
              <w:jc w:val="center"/>
              <w:rPr>
                <w:rFonts w:ascii="Times New Roman" w:hAnsi="Times New Roman" w:cs="Times New Roman"/>
              </w:rPr>
            </w:pPr>
            <m:oMathPara>
              <m:oMath>
                <m:r>
                  <w:rPr>
                    <w:rFonts w:ascii="Cambria Math" w:hAnsi="Cambria Math" w:cs="Times New Roman"/>
                  </w:rPr>
                  <m:t>mm</m:t>
                </m:r>
              </m:oMath>
            </m:oMathPara>
          </w:p>
        </w:tc>
      </w:tr>
      <w:tr w:rsidR="000F40CD" w:rsidRPr="00306128" w14:paraId="254CFE9B" w14:textId="77777777" w:rsidTr="0060167C">
        <w:tc>
          <w:tcPr>
            <w:tcW w:w="1722" w:type="dxa"/>
          </w:tcPr>
          <w:p w14:paraId="2FA32B18"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1;</w:t>
            </w:r>
          </w:p>
          <w:p w14:paraId="21B9014D"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Surface, PCC</w:t>
            </w:r>
          </w:p>
        </w:tc>
        <w:tc>
          <w:tcPr>
            <w:tcW w:w="1063" w:type="dxa"/>
          </w:tcPr>
          <w:p w14:paraId="5173A8AF" w14:textId="77777777" w:rsidR="000F40CD" w:rsidRPr="00306128" w:rsidRDefault="000F40CD" w:rsidP="0060167C">
            <w:pPr>
              <w:rPr>
                <w:rFonts w:ascii="Times New Roman" w:hAnsi="Times New Roman" w:cs="Times New Roman"/>
              </w:rPr>
            </w:pPr>
          </w:p>
        </w:tc>
        <w:tc>
          <w:tcPr>
            <w:tcW w:w="1260" w:type="dxa"/>
          </w:tcPr>
          <w:p w14:paraId="5D1B26E0" w14:textId="77777777" w:rsidR="000F40CD" w:rsidRPr="00306128" w:rsidRDefault="000F40CD" w:rsidP="0060167C">
            <w:pPr>
              <w:rPr>
                <w:rFonts w:ascii="Times New Roman" w:hAnsi="Times New Roman" w:cs="Times New Roman"/>
              </w:rPr>
            </w:pPr>
          </w:p>
        </w:tc>
        <w:tc>
          <w:tcPr>
            <w:tcW w:w="1440" w:type="dxa"/>
          </w:tcPr>
          <w:p w14:paraId="75AF4F64" w14:textId="77777777" w:rsidR="000F40CD" w:rsidRPr="00306128" w:rsidRDefault="000F40CD" w:rsidP="0060167C">
            <w:pPr>
              <w:rPr>
                <w:rFonts w:ascii="Times New Roman" w:hAnsi="Times New Roman" w:cs="Times New Roman"/>
              </w:rPr>
            </w:pPr>
          </w:p>
        </w:tc>
        <w:tc>
          <w:tcPr>
            <w:tcW w:w="1260" w:type="dxa"/>
          </w:tcPr>
          <w:p w14:paraId="61859E5F" w14:textId="77777777" w:rsidR="000F40CD" w:rsidRPr="00306128" w:rsidRDefault="000F40CD" w:rsidP="0060167C">
            <w:pPr>
              <w:rPr>
                <w:rFonts w:ascii="Times New Roman" w:hAnsi="Times New Roman" w:cs="Times New Roman"/>
              </w:rPr>
            </w:pPr>
          </w:p>
        </w:tc>
        <w:tc>
          <w:tcPr>
            <w:tcW w:w="1260" w:type="dxa"/>
          </w:tcPr>
          <w:p w14:paraId="5E1983D8" w14:textId="77777777" w:rsidR="000F40CD" w:rsidRPr="00306128" w:rsidRDefault="000F40CD" w:rsidP="0060167C">
            <w:pPr>
              <w:rPr>
                <w:rFonts w:ascii="Times New Roman" w:hAnsi="Times New Roman" w:cs="Times New Roman"/>
              </w:rPr>
            </w:pPr>
          </w:p>
        </w:tc>
        <w:tc>
          <w:tcPr>
            <w:tcW w:w="1345" w:type="dxa"/>
          </w:tcPr>
          <w:p w14:paraId="13E3CD70"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[80, 260+]</w:t>
            </w:r>
          </w:p>
        </w:tc>
      </w:tr>
      <w:tr w:rsidR="000F40CD" w:rsidRPr="00306128" w14:paraId="0B6E00E3" w14:textId="77777777" w:rsidTr="0060167C">
        <w:tc>
          <w:tcPr>
            <w:tcW w:w="1722" w:type="dxa"/>
          </w:tcPr>
          <w:p w14:paraId="15D04DA3" w14:textId="77777777" w:rsidR="000F40CD" w:rsidRPr="00306128" w:rsidRDefault="000F40CD" w:rsidP="0060167C">
            <w:pPr>
              <w:rPr>
                <w:rFonts w:ascii="Times New Roman" w:hAnsi="Times New Roman" w:cs="Times New Roman"/>
              </w:rPr>
            </w:pPr>
            <w:r w:rsidRPr="00306128">
              <w:rPr>
                <w:rFonts w:ascii="Times New Roman" w:hAnsi="Times New Roman" w:cs="Times New Roman"/>
              </w:rPr>
              <w:t>Layer 2; Subase</w:t>
            </w:r>
          </w:p>
        </w:tc>
        <w:tc>
          <w:tcPr>
            <w:tcW w:w="1063" w:type="dxa"/>
          </w:tcPr>
          <w:p w14:paraId="733F2B12" w14:textId="77777777" w:rsidR="000F40CD" w:rsidRPr="00306128" w:rsidRDefault="000F40CD" w:rsidP="0060167C">
            <w:pPr>
              <w:rPr>
                <w:rFonts w:ascii="Times New Roman" w:hAnsi="Times New Roman" w:cs="Times New Roman"/>
              </w:rPr>
            </w:pPr>
          </w:p>
        </w:tc>
        <w:tc>
          <w:tcPr>
            <w:tcW w:w="1260" w:type="dxa"/>
          </w:tcPr>
          <w:p w14:paraId="59644EF8" w14:textId="77777777" w:rsidR="000F40CD" w:rsidRPr="00306128" w:rsidRDefault="000F40CD" w:rsidP="0060167C">
            <w:pPr>
              <w:rPr>
                <w:rFonts w:ascii="Times New Roman" w:hAnsi="Times New Roman" w:cs="Times New Roman"/>
              </w:rPr>
            </w:pPr>
          </w:p>
        </w:tc>
        <w:tc>
          <w:tcPr>
            <w:tcW w:w="1440" w:type="dxa"/>
          </w:tcPr>
          <w:p w14:paraId="78365CA1" w14:textId="77777777" w:rsidR="000F40CD" w:rsidRPr="00306128" w:rsidRDefault="000F40CD" w:rsidP="0060167C">
            <w:pPr>
              <w:rPr>
                <w:rFonts w:ascii="Times New Roman" w:hAnsi="Times New Roman" w:cs="Times New Roman"/>
              </w:rPr>
            </w:pPr>
          </w:p>
        </w:tc>
        <w:tc>
          <w:tcPr>
            <w:tcW w:w="1260" w:type="dxa"/>
          </w:tcPr>
          <w:p w14:paraId="588C72D7" w14:textId="77777777" w:rsidR="000F40CD" w:rsidRPr="00306128" w:rsidRDefault="000F40CD" w:rsidP="0060167C">
            <w:pPr>
              <w:rPr>
                <w:rFonts w:ascii="Times New Roman" w:hAnsi="Times New Roman" w:cs="Times New Roman"/>
              </w:rPr>
            </w:pPr>
          </w:p>
        </w:tc>
        <w:tc>
          <w:tcPr>
            <w:tcW w:w="1260" w:type="dxa"/>
          </w:tcPr>
          <w:p w14:paraId="1F1E80BE" w14:textId="77777777" w:rsidR="000F40CD" w:rsidRPr="00306128" w:rsidRDefault="000F40CD" w:rsidP="0060167C">
            <w:pPr>
              <w:rPr>
                <w:rFonts w:ascii="Times New Roman" w:hAnsi="Times New Roman" w:cs="Times New Roman"/>
              </w:rPr>
            </w:pPr>
          </w:p>
        </w:tc>
        <w:tc>
          <w:tcPr>
            <w:tcW w:w="1345" w:type="dxa"/>
          </w:tcPr>
          <w:p w14:paraId="703DBC4E" w14:textId="77777777" w:rsidR="000F40CD" w:rsidRPr="00306128" w:rsidRDefault="000F40CD" w:rsidP="0060167C">
            <w:pPr>
              <w:rPr>
                <w:rFonts w:ascii="Times New Roman" w:hAnsi="Times New Roman" w:cs="Times New Roman"/>
                <w:color w:val="FF0000"/>
              </w:rPr>
            </w:pPr>
            <w:r w:rsidRPr="00306128">
              <w:rPr>
                <w:rFonts w:ascii="Times New Roman" w:hAnsi="Times New Roman" w:cs="Times New Roman"/>
                <w:color w:val="FF0000"/>
              </w:rPr>
              <w:t>[100, 500]</w:t>
            </w:r>
          </w:p>
        </w:tc>
      </w:tr>
    </w:tbl>
    <w:p w14:paraId="1624C462" w14:textId="77777777" w:rsidR="00B43F58" w:rsidRPr="00306128" w:rsidRDefault="00B43F58">
      <w:pPr>
        <w:rPr>
          <w:rFonts w:ascii="Times New Roman" w:hAnsi="Times New Roman" w:cs="Times New Roman"/>
        </w:rPr>
      </w:pPr>
    </w:p>
    <w:p w14:paraId="36FEF968" w14:textId="77777777" w:rsidR="00B43F58" w:rsidRPr="00306128" w:rsidRDefault="00B43F58">
      <w:pPr>
        <w:rPr>
          <w:rFonts w:ascii="Times New Roman" w:hAnsi="Times New Roman" w:cs="Times New Roman"/>
        </w:rPr>
      </w:pPr>
    </w:p>
    <w:p w14:paraId="6EB2CEAA" w14:textId="77777777" w:rsidR="008218C9" w:rsidRPr="00306128" w:rsidRDefault="008218C9">
      <w:pPr>
        <w:rPr>
          <w:rFonts w:ascii="Times New Roman" w:hAnsi="Times New Roman" w:cs="Times New Roman"/>
        </w:rPr>
      </w:pPr>
    </w:p>
    <w:tbl>
      <w:tblPr>
        <w:tblStyle w:val="TableGrid"/>
        <w:tblW w:w="9873" w:type="dxa"/>
        <w:tblLook w:val="04A0" w:firstRow="1" w:lastRow="0" w:firstColumn="1" w:lastColumn="0" w:noHBand="0" w:noVBand="1"/>
      </w:tblPr>
      <w:tblGrid>
        <w:gridCol w:w="1885"/>
        <w:gridCol w:w="1350"/>
        <w:gridCol w:w="6638"/>
      </w:tblGrid>
      <w:tr w:rsidR="000F40CD" w:rsidRPr="00306128" w14:paraId="1DECD849" w14:textId="77777777" w:rsidTr="0060167C">
        <w:trPr>
          <w:trHeight w:val="300"/>
        </w:trPr>
        <w:tc>
          <w:tcPr>
            <w:tcW w:w="1885" w:type="dxa"/>
            <w:noWrap/>
            <w:hideMark/>
          </w:tcPr>
          <w:p w14:paraId="5CAF3F53"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OpenStreetMap (OSM) Functional Class (fclass)</w:t>
            </w:r>
          </w:p>
        </w:tc>
        <w:tc>
          <w:tcPr>
            <w:tcW w:w="1350" w:type="dxa"/>
            <w:noWrap/>
            <w:hideMark/>
          </w:tcPr>
          <w:p w14:paraId="4A1D3ED3"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Assumed Pavement Type</w:t>
            </w:r>
          </w:p>
        </w:tc>
        <w:tc>
          <w:tcPr>
            <w:tcW w:w="6638" w:type="dxa"/>
            <w:noWrap/>
            <w:hideMark/>
          </w:tcPr>
          <w:p w14:paraId="5EFFFF2A" w14:textId="77777777" w:rsidR="000F40CD" w:rsidRPr="00306128" w:rsidRDefault="000F40CD" w:rsidP="000F40CD">
            <w:pPr>
              <w:rPr>
                <w:rFonts w:ascii="Times New Roman" w:eastAsia="Times New Roman" w:hAnsi="Times New Roman" w:cs="Times New Roman"/>
                <w:b/>
                <w:color w:val="000000"/>
              </w:rPr>
            </w:pPr>
            <w:r w:rsidRPr="00306128">
              <w:rPr>
                <w:rFonts w:ascii="Times New Roman" w:eastAsia="Times New Roman" w:hAnsi="Times New Roman" w:cs="Times New Roman"/>
                <w:b/>
                <w:color w:val="000000"/>
              </w:rPr>
              <w:t>Description</w:t>
            </w:r>
          </w:p>
        </w:tc>
      </w:tr>
      <w:tr w:rsidR="000F40CD" w:rsidRPr="00306128" w14:paraId="527B71CF" w14:textId="77777777" w:rsidTr="000F40CD">
        <w:trPr>
          <w:trHeight w:val="300"/>
        </w:trPr>
        <w:tc>
          <w:tcPr>
            <w:tcW w:w="1885" w:type="dxa"/>
            <w:noWrap/>
            <w:hideMark/>
          </w:tcPr>
          <w:p w14:paraId="22321CD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bridleway</w:t>
            </w:r>
          </w:p>
        </w:tc>
        <w:tc>
          <w:tcPr>
            <w:tcW w:w="1350" w:type="dxa"/>
            <w:noWrap/>
            <w:hideMark/>
          </w:tcPr>
          <w:p w14:paraId="778875E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91F57E3"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Paths for horse riding</w:t>
            </w:r>
          </w:p>
        </w:tc>
      </w:tr>
      <w:tr w:rsidR="000F40CD" w:rsidRPr="00306128" w14:paraId="2EDC987B" w14:textId="77777777" w:rsidTr="000F40CD">
        <w:trPr>
          <w:trHeight w:val="300"/>
        </w:trPr>
        <w:tc>
          <w:tcPr>
            <w:tcW w:w="1885" w:type="dxa"/>
            <w:noWrap/>
            <w:hideMark/>
          </w:tcPr>
          <w:p w14:paraId="64CA03F0"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cycleway</w:t>
            </w:r>
          </w:p>
        </w:tc>
        <w:tc>
          <w:tcPr>
            <w:tcW w:w="1350" w:type="dxa"/>
            <w:noWrap/>
            <w:hideMark/>
          </w:tcPr>
          <w:p w14:paraId="3506040D"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42D635D9"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Paths for cycling</w:t>
            </w:r>
          </w:p>
        </w:tc>
      </w:tr>
      <w:tr w:rsidR="000F40CD" w:rsidRPr="00306128" w14:paraId="15E01AB3" w14:textId="77777777" w:rsidTr="000F40CD">
        <w:trPr>
          <w:trHeight w:val="300"/>
        </w:trPr>
        <w:tc>
          <w:tcPr>
            <w:tcW w:w="1885" w:type="dxa"/>
            <w:noWrap/>
            <w:hideMark/>
          </w:tcPr>
          <w:p w14:paraId="5FD26792"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footway</w:t>
            </w:r>
          </w:p>
        </w:tc>
        <w:tc>
          <w:tcPr>
            <w:tcW w:w="1350" w:type="dxa"/>
            <w:noWrap/>
            <w:hideMark/>
          </w:tcPr>
          <w:p w14:paraId="25DC316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0B60A67F"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Footpaths</w:t>
            </w:r>
          </w:p>
        </w:tc>
      </w:tr>
      <w:tr w:rsidR="000F40CD" w:rsidRPr="00306128" w14:paraId="417A2301" w14:textId="77777777" w:rsidTr="000F40CD">
        <w:trPr>
          <w:trHeight w:val="300"/>
        </w:trPr>
        <w:tc>
          <w:tcPr>
            <w:tcW w:w="1885" w:type="dxa"/>
            <w:noWrap/>
            <w:hideMark/>
          </w:tcPr>
          <w:p w14:paraId="516D003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living_street</w:t>
            </w:r>
          </w:p>
        </w:tc>
        <w:tc>
          <w:tcPr>
            <w:tcW w:w="1350" w:type="dxa"/>
            <w:noWrap/>
            <w:hideMark/>
          </w:tcPr>
          <w:p w14:paraId="5DAE513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036E81E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Streets where pedestrians have priority</w:t>
            </w:r>
          </w:p>
        </w:tc>
      </w:tr>
      <w:tr w:rsidR="000F40CD" w:rsidRPr="00306128" w14:paraId="455EF211" w14:textId="77777777" w:rsidTr="000F40CD">
        <w:trPr>
          <w:trHeight w:val="300"/>
        </w:trPr>
        <w:tc>
          <w:tcPr>
            <w:tcW w:w="1885" w:type="dxa"/>
            <w:noWrap/>
            <w:hideMark/>
          </w:tcPr>
          <w:p w14:paraId="059DBE0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w:t>
            </w:r>
          </w:p>
        </w:tc>
        <w:tc>
          <w:tcPr>
            <w:tcW w:w="1350" w:type="dxa"/>
            <w:noWrap/>
            <w:hideMark/>
          </w:tcPr>
          <w:p w14:paraId="0F8FABCC"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15BE6CC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Motorway/freeway. 10x 12ft lanes, 4x 10ft shoulder</w:t>
            </w:r>
          </w:p>
        </w:tc>
      </w:tr>
      <w:tr w:rsidR="000F40CD" w:rsidRPr="00306128" w14:paraId="17FBB8AD" w14:textId="77777777" w:rsidTr="000F40CD">
        <w:trPr>
          <w:trHeight w:val="300"/>
        </w:trPr>
        <w:tc>
          <w:tcPr>
            <w:tcW w:w="1885" w:type="dxa"/>
            <w:noWrap/>
            <w:hideMark/>
          </w:tcPr>
          <w:p w14:paraId="66795AB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motorway_link</w:t>
            </w:r>
          </w:p>
        </w:tc>
        <w:tc>
          <w:tcPr>
            <w:tcW w:w="1350" w:type="dxa"/>
            <w:noWrap/>
            <w:hideMark/>
          </w:tcPr>
          <w:p w14:paraId="589A88A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B787A61"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motorway/freeway to another</w:t>
            </w:r>
          </w:p>
        </w:tc>
      </w:tr>
      <w:tr w:rsidR="000F40CD" w:rsidRPr="00306128" w14:paraId="455691BD" w14:textId="77777777" w:rsidTr="000F40CD">
        <w:trPr>
          <w:trHeight w:val="300"/>
        </w:trPr>
        <w:tc>
          <w:tcPr>
            <w:tcW w:w="1885" w:type="dxa"/>
            <w:noWrap/>
            <w:hideMark/>
          </w:tcPr>
          <w:p w14:paraId="2EE88BB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path</w:t>
            </w:r>
          </w:p>
        </w:tc>
        <w:tc>
          <w:tcPr>
            <w:tcW w:w="1350" w:type="dxa"/>
            <w:noWrap/>
            <w:hideMark/>
          </w:tcPr>
          <w:p w14:paraId="2A455855"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15A6EB9"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Unspecified paths</w:t>
            </w:r>
          </w:p>
        </w:tc>
      </w:tr>
      <w:tr w:rsidR="000F40CD" w:rsidRPr="00306128" w14:paraId="557F9C4C" w14:textId="77777777" w:rsidTr="000F40CD">
        <w:trPr>
          <w:trHeight w:val="300"/>
        </w:trPr>
        <w:tc>
          <w:tcPr>
            <w:tcW w:w="1885" w:type="dxa"/>
            <w:noWrap/>
            <w:hideMark/>
          </w:tcPr>
          <w:p w14:paraId="2521D40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pedestrian</w:t>
            </w:r>
          </w:p>
        </w:tc>
        <w:tc>
          <w:tcPr>
            <w:tcW w:w="1350" w:type="dxa"/>
            <w:noWrap/>
            <w:hideMark/>
          </w:tcPr>
          <w:p w14:paraId="1DCFFE9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F67A05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Pedestrian only streets</w:t>
            </w:r>
          </w:p>
        </w:tc>
      </w:tr>
      <w:tr w:rsidR="000F40CD" w:rsidRPr="00306128" w14:paraId="305D3585" w14:textId="77777777" w:rsidTr="000F40CD">
        <w:trPr>
          <w:trHeight w:val="300"/>
        </w:trPr>
        <w:tc>
          <w:tcPr>
            <w:tcW w:w="1885" w:type="dxa"/>
            <w:noWrap/>
            <w:hideMark/>
          </w:tcPr>
          <w:p w14:paraId="1B9BF64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primary</w:t>
            </w:r>
          </w:p>
        </w:tc>
        <w:tc>
          <w:tcPr>
            <w:tcW w:w="1350" w:type="dxa"/>
            <w:noWrap/>
            <w:hideMark/>
          </w:tcPr>
          <w:p w14:paraId="49433C5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36E7A7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Primary roads, typically national (major arterial). 6x 12ft thru, 2x 6ft bike/park/shoulder</w:t>
            </w:r>
          </w:p>
        </w:tc>
      </w:tr>
      <w:tr w:rsidR="000F40CD" w:rsidRPr="00306128" w14:paraId="02BD69B2" w14:textId="77777777" w:rsidTr="000F40CD">
        <w:trPr>
          <w:trHeight w:val="300"/>
        </w:trPr>
        <w:tc>
          <w:tcPr>
            <w:tcW w:w="1885" w:type="dxa"/>
            <w:noWrap/>
            <w:hideMark/>
          </w:tcPr>
          <w:p w14:paraId="02DB06B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lastRenderedPageBreak/>
              <w:t>primary_link</w:t>
            </w:r>
          </w:p>
        </w:tc>
        <w:tc>
          <w:tcPr>
            <w:tcW w:w="1350" w:type="dxa"/>
            <w:noWrap/>
            <w:hideMark/>
          </w:tcPr>
          <w:p w14:paraId="279C397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F559EE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primary roads to another, typically national. Assume no shoulder/turn lanes</w:t>
            </w:r>
          </w:p>
        </w:tc>
      </w:tr>
      <w:tr w:rsidR="000F40CD" w:rsidRPr="00306128" w14:paraId="730AB9CD" w14:textId="77777777" w:rsidTr="000F40CD">
        <w:trPr>
          <w:trHeight w:val="300"/>
        </w:trPr>
        <w:tc>
          <w:tcPr>
            <w:tcW w:w="1885" w:type="dxa"/>
            <w:noWrap/>
            <w:hideMark/>
          </w:tcPr>
          <w:p w14:paraId="378C957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residential</w:t>
            </w:r>
          </w:p>
        </w:tc>
        <w:tc>
          <w:tcPr>
            <w:tcW w:w="1350" w:type="dxa"/>
            <w:noWrap/>
            <w:hideMark/>
          </w:tcPr>
          <w:p w14:paraId="274F2B9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346ED4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in residential areas (minor/residential collector). 2x 14ft thru lane, 2x 6ft bike/park lane</w:t>
            </w:r>
          </w:p>
        </w:tc>
      </w:tr>
      <w:tr w:rsidR="000F40CD" w:rsidRPr="00306128" w14:paraId="598B92BE" w14:textId="77777777" w:rsidTr="000F40CD">
        <w:trPr>
          <w:trHeight w:val="300"/>
        </w:trPr>
        <w:tc>
          <w:tcPr>
            <w:tcW w:w="1885" w:type="dxa"/>
            <w:noWrap/>
            <w:hideMark/>
          </w:tcPr>
          <w:p w14:paraId="7D86DFF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w:t>
            </w:r>
          </w:p>
        </w:tc>
        <w:tc>
          <w:tcPr>
            <w:tcW w:w="1350" w:type="dxa"/>
            <w:noWrap/>
            <w:hideMark/>
          </w:tcPr>
          <w:p w14:paraId="3A4ACF3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62FB30C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 roads, typically regional (minor arterial/major collector). 4x 12ft thru lane, 1x 10ft left turn lane, 2x 8ft bike/park/shoulder</w:t>
            </w:r>
          </w:p>
        </w:tc>
      </w:tr>
      <w:tr w:rsidR="000F40CD" w:rsidRPr="00306128" w14:paraId="750BB593" w14:textId="77777777" w:rsidTr="000F40CD">
        <w:trPr>
          <w:trHeight w:val="300"/>
        </w:trPr>
        <w:tc>
          <w:tcPr>
            <w:tcW w:w="1885" w:type="dxa"/>
            <w:noWrap/>
            <w:hideMark/>
          </w:tcPr>
          <w:p w14:paraId="5A89694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secondary_link</w:t>
            </w:r>
          </w:p>
        </w:tc>
        <w:tc>
          <w:tcPr>
            <w:tcW w:w="1350" w:type="dxa"/>
            <w:noWrap/>
            <w:hideMark/>
          </w:tcPr>
          <w:p w14:paraId="6499867D"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70C9493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secondary road to another, typically regional</w:t>
            </w:r>
          </w:p>
        </w:tc>
      </w:tr>
      <w:tr w:rsidR="000F40CD" w:rsidRPr="00306128" w14:paraId="1F662A12" w14:textId="77777777" w:rsidTr="000F40CD">
        <w:trPr>
          <w:trHeight w:val="300"/>
        </w:trPr>
        <w:tc>
          <w:tcPr>
            <w:tcW w:w="1885" w:type="dxa"/>
            <w:noWrap/>
            <w:hideMark/>
          </w:tcPr>
          <w:p w14:paraId="5D41B18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service</w:t>
            </w:r>
          </w:p>
        </w:tc>
        <w:tc>
          <w:tcPr>
            <w:tcW w:w="1350" w:type="dxa"/>
            <w:noWrap/>
            <w:hideMark/>
          </w:tcPr>
          <w:p w14:paraId="3C445BE3"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585F71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Service roads for access to buildings, parking lots, etc. 1x 10ft lane, typically in parking lots</w:t>
            </w:r>
          </w:p>
        </w:tc>
      </w:tr>
      <w:tr w:rsidR="000F40CD" w:rsidRPr="00306128" w14:paraId="19F62AF6" w14:textId="77777777" w:rsidTr="000F40CD">
        <w:trPr>
          <w:trHeight w:val="300"/>
        </w:trPr>
        <w:tc>
          <w:tcPr>
            <w:tcW w:w="1885" w:type="dxa"/>
            <w:noWrap/>
            <w:hideMark/>
          </w:tcPr>
          <w:p w14:paraId="2D68A4C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steps</w:t>
            </w:r>
          </w:p>
        </w:tc>
        <w:tc>
          <w:tcPr>
            <w:tcW w:w="1350" w:type="dxa"/>
            <w:noWrap/>
            <w:hideMark/>
          </w:tcPr>
          <w:p w14:paraId="2286D8B0"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concrete</w:t>
            </w:r>
          </w:p>
        </w:tc>
        <w:tc>
          <w:tcPr>
            <w:tcW w:w="6638" w:type="dxa"/>
            <w:noWrap/>
            <w:hideMark/>
          </w:tcPr>
          <w:p w14:paraId="2A33A2B8"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Flights of steps on footpaths</w:t>
            </w:r>
          </w:p>
        </w:tc>
      </w:tr>
      <w:tr w:rsidR="000F40CD" w:rsidRPr="00306128" w14:paraId="69BD260A" w14:textId="77777777" w:rsidTr="000F40CD">
        <w:trPr>
          <w:trHeight w:val="300"/>
        </w:trPr>
        <w:tc>
          <w:tcPr>
            <w:tcW w:w="1885" w:type="dxa"/>
            <w:noWrap/>
            <w:hideMark/>
          </w:tcPr>
          <w:p w14:paraId="13DAE91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w:t>
            </w:r>
          </w:p>
        </w:tc>
        <w:tc>
          <w:tcPr>
            <w:tcW w:w="1350" w:type="dxa"/>
            <w:noWrap/>
            <w:hideMark/>
          </w:tcPr>
          <w:p w14:paraId="502D33B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712669F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 roads, typically local (major/minor collector). 2x 12ft thru lane, 1x 10ft left turn lane, 2x 8ft bike/park/shoulder</w:t>
            </w:r>
          </w:p>
        </w:tc>
      </w:tr>
      <w:tr w:rsidR="000F40CD" w:rsidRPr="00306128" w14:paraId="1E700F7E" w14:textId="77777777" w:rsidTr="000F40CD">
        <w:trPr>
          <w:trHeight w:val="300"/>
        </w:trPr>
        <w:tc>
          <w:tcPr>
            <w:tcW w:w="1885" w:type="dxa"/>
            <w:noWrap/>
            <w:hideMark/>
          </w:tcPr>
          <w:p w14:paraId="186935B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tertiary_link</w:t>
            </w:r>
          </w:p>
        </w:tc>
        <w:tc>
          <w:tcPr>
            <w:tcW w:w="1350" w:type="dxa"/>
            <w:noWrap/>
            <w:hideMark/>
          </w:tcPr>
          <w:p w14:paraId="173E460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B12771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 xml:space="preserve">Roads that connect from one tertiary road to another, typically local </w:t>
            </w:r>
          </w:p>
        </w:tc>
      </w:tr>
      <w:tr w:rsidR="000F40CD" w:rsidRPr="00306128" w14:paraId="20E118CC" w14:textId="77777777" w:rsidTr="000F40CD">
        <w:trPr>
          <w:trHeight w:val="300"/>
        </w:trPr>
        <w:tc>
          <w:tcPr>
            <w:tcW w:w="1885" w:type="dxa"/>
            <w:noWrap/>
            <w:hideMark/>
          </w:tcPr>
          <w:p w14:paraId="4C0F0F9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w:t>
            </w:r>
          </w:p>
        </w:tc>
        <w:tc>
          <w:tcPr>
            <w:tcW w:w="1350" w:type="dxa"/>
            <w:noWrap/>
            <w:hideMark/>
          </w:tcPr>
          <w:p w14:paraId="78D6043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56DD06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For agricultural use, in forests, etc. Often gravel roads.</w:t>
            </w:r>
          </w:p>
        </w:tc>
      </w:tr>
      <w:tr w:rsidR="000F40CD" w:rsidRPr="00306128" w14:paraId="5D5B845C" w14:textId="77777777" w:rsidTr="000F40CD">
        <w:trPr>
          <w:trHeight w:val="300"/>
        </w:trPr>
        <w:tc>
          <w:tcPr>
            <w:tcW w:w="1885" w:type="dxa"/>
            <w:noWrap/>
            <w:hideMark/>
          </w:tcPr>
          <w:p w14:paraId="76811CF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track_grade1</w:t>
            </w:r>
          </w:p>
        </w:tc>
        <w:tc>
          <w:tcPr>
            <w:tcW w:w="1350" w:type="dxa"/>
            <w:noWrap/>
            <w:hideMark/>
          </w:tcPr>
          <w:p w14:paraId="52419EF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3A7CB5E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 with asphalt or heavily compacted</w:t>
            </w:r>
          </w:p>
        </w:tc>
      </w:tr>
      <w:tr w:rsidR="000F40CD" w:rsidRPr="00306128" w14:paraId="54D48E65" w14:textId="77777777" w:rsidTr="000F40CD">
        <w:trPr>
          <w:trHeight w:val="300"/>
        </w:trPr>
        <w:tc>
          <w:tcPr>
            <w:tcW w:w="1885" w:type="dxa"/>
            <w:noWrap/>
            <w:hideMark/>
          </w:tcPr>
          <w:p w14:paraId="1AF199A9"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track_grade2</w:t>
            </w:r>
          </w:p>
        </w:tc>
        <w:tc>
          <w:tcPr>
            <w:tcW w:w="1350" w:type="dxa"/>
            <w:noWrap/>
            <w:hideMark/>
          </w:tcPr>
          <w:p w14:paraId="41A0B2E0"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4CFB03FB"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track with asphalt or moderately compacted</w:t>
            </w:r>
          </w:p>
        </w:tc>
      </w:tr>
      <w:tr w:rsidR="000F40CD" w:rsidRPr="00306128" w14:paraId="5BEAA02E" w14:textId="77777777" w:rsidTr="000F40CD">
        <w:trPr>
          <w:trHeight w:val="300"/>
        </w:trPr>
        <w:tc>
          <w:tcPr>
            <w:tcW w:w="1885" w:type="dxa"/>
            <w:noWrap/>
            <w:hideMark/>
          </w:tcPr>
          <w:p w14:paraId="7967AD34"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track_grade3</w:t>
            </w:r>
          </w:p>
        </w:tc>
        <w:tc>
          <w:tcPr>
            <w:tcW w:w="1350" w:type="dxa"/>
            <w:noWrap/>
            <w:hideMark/>
          </w:tcPr>
          <w:p w14:paraId="196C8F0A"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74B842E1"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 xml:space="preserve">track lightly compacted </w:t>
            </w:r>
          </w:p>
        </w:tc>
      </w:tr>
      <w:tr w:rsidR="000F40CD" w:rsidRPr="00306128" w14:paraId="4AD8C968" w14:textId="77777777" w:rsidTr="000F40CD">
        <w:trPr>
          <w:trHeight w:val="300"/>
        </w:trPr>
        <w:tc>
          <w:tcPr>
            <w:tcW w:w="1885" w:type="dxa"/>
            <w:noWrap/>
            <w:hideMark/>
          </w:tcPr>
          <w:p w14:paraId="530FFB06"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track_grade4</w:t>
            </w:r>
          </w:p>
        </w:tc>
        <w:tc>
          <w:tcPr>
            <w:tcW w:w="1350" w:type="dxa"/>
            <w:noWrap/>
            <w:hideMark/>
          </w:tcPr>
          <w:p w14:paraId="271DE7C1"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41509108"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 un-compacted, visible</w:t>
            </w:r>
          </w:p>
        </w:tc>
      </w:tr>
      <w:tr w:rsidR="000F40CD" w:rsidRPr="00306128" w14:paraId="56B56091" w14:textId="77777777" w:rsidTr="000F40CD">
        <w:trPr>
          <w:trHeight w:val="300"/>
        </w:trPr>
        <w:tc>
          <w:tcPr>
            <w:tcW w:w="1885" w:type="dxa"/>
            <w:noWrap/>
            <w:hideMark/>
          </w:tcPr>
          <w:p w14:paraId="79B36B07"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track_grade5</w:t>
            </w:r>
          </w:p>
        </w:tc>
        <w:tc>
          <w:tcPr>
            <w:tcW w:w="1350" w:type="dxa"/>
            <w:noWrap/>
            <w:hideMark/>
          </w:tcPr>
          <w:p w14:paraId="731DD9FC"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dirt</w:t>
            </w:r>
          </w:p>
        </w:tc>
        <w:tc>
          <w:tcPr>
            <w:tcW w:w="6638" w:type="dxa"/>
            <w:noWrap/>
            <w:hideMark/>
          </w:tcPr>
          <w:p w14:paraId="5B408EDB" w14:textId="77777777" w:rsidR="000F40CD" w:rsidRPr="00306128" w:rsidRDefault="000F40CD" w:rsidP="000F40CD">
            <w:pPr>
              <w:rPr>
                <w:rFonts w:ascii="Times New Roman" w:eastAsia="Times New Roman" w:hAnsi="Times New Roman" w:cs="Times New Roman"/>
                <w:color w:val="BFBFBF" w:themeColor="background1" w:themeShade="BF"/>
              </w:rPr>
            </w:pPr>
            <w:r w:rsidRPr="00306128">
              <w:rPr>
                <w:rFonts w:ascii="Times New Roman" w:eastAsia="Times New Roman" w:hAnsi="Times New Roman" w:cs="Times New Roman"/>
                <w:color w:val="BFBFBF" w:themeColor="background1" w:themeShade="BF"/>
              </w:rPr>
              <w:t>track un-compacted, hardly visible</w:t>
            </w:r>
          </w:p>
        </w:tc>
      </w:tr>
      <w:tr w:rsidR="000F40CD" w:rsidRPr="00306128" w14:paraId="0CBCB67A" w14:textId="77777777" w:rsidTr="000F40CD">
        <w:trPr>
          <w:trHeight w:val="300"/>
        </w:trPr>
        <w:tc>
          <w:tcPr>
            <w:tcW w:w="1885" w:type="dxa"/>
            <w:noWrap/>
            <w:hideMark/>
          </w:tcPr>
          <w:p w14:paraId="074681EE"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trunk</w:t>
            </w:r>
          </w:p>
        </w:tc>
        <w:tc>
          <w:tcPr>
            <w:tcW w:w="1350" w:type="dxa"/>
            <w:noWrap/>
            <w:hideMark/>
          </w:tcPr>
          <w:p w14:paraId="36F3467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DE386F2"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Important roads, typically divided. 6x 12ft lane, 2x 6ft shoulder</w:t>
            </w:r>
          </w:p>
        </w:tc>
      </w:tr>
      <w:tr w:rsidR="000F40CD" w:rsidRPr="00306128" w14:paraId="12A26179" w14:textId="77777777" w:rsidTr="000F40CD">
        <w:trPr>
          <w:trHeight w:val="300"/>
        </w:trPr>
        <w:tc>
          <w:tcPr>
            <w:tcW w:w="1885" w:type="dxa"/>
            <w:noWrap/>
            <w:hideMark/>
          </w:tcPr>
          <w:p w14:paraId="3EB12184"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trunk_link</w:t>
            </w:r>
          </w:p>
        </w:tc>
        <w:tc>
          <w:tcPr>
            <w:tcW w:w="1350" w:type="dxa"/>
            <w:noWrap/>
            <w:hideMark/>
          </w:tcPr>
          <w:p w14:paraId="2C5F8B76"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687604C8"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Roads that connect from one important road to another, typically divided</w:t>
            </w:r>
          </w:p>
        </w:tc>
      </w:tr>
      <w:tr w:rsidR="000F40CD" w:rsidRPr="00306128" w14:paraId="6ABEB22A" w14:textId="77777777" w:rsidTr="000F40CD">
        <w:trPr>
          <w:trHeight w:val="300"/>
        </w:trPr>
        <w:tc>
          <w:tcPr>
            <w:tcW w:w="1885" w:type="dxa"/>
            <w:noWrap/>
            <w:hideMark/>
          </w:tcPr>
          <w:p w14:paraId="7A82193F"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unclassified</w:t>
            </w:r>
          </w:p>
        </w:tc>
        <w:tc>
          <w:tcPr>
            <w:tcW w:w="1350" w:type="dxa"/>
            <w:noWrap/>
            <w:hideMark/>
          </w:tcPr>
          <w:p w14:paraId="6C0F923A"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asphalt</w:t>
            </w:r>
          </w:p>
        </w:tc>
        <w:tc>
          <w:tcPr>
            <w:tcW w:w="6638" w:type="dxa"/>
            <w:noWrap/>
            <w:hideMark/>
          </w:tcPr>
          <w:p w14:paraId="2C699D27" w14:textId="77777777" w:rsidR="000F40CD" w:rsidRPr="00306128" w:rsidRDefault="000F40CD" w:rsidP="000F40CD">
            <w:pPr>
              <w:rPr>
                <w:rFonts w:ascii="Times New Roman" w:eastAsia="Times New Roman" w:hAnsi="Times New Roman" w:cs="Times New Roman"/>
                <w:color w:val="000000"/>
              </w:rPr>
            </w:pPr>
            <w:r w:rsidRPr="00306128">
              <w:rPr>
                <w:rFonts w:ascii="Times New Roman" w:eastAsia="Times New Roman" w:hAnsi="Times New Roman" w:cs="Times New Roman"/>
                <w:color w:val="000000"/>
              </w:rPr>
              <w:t>Smaller local roads (local/collectors in non-residential areas, typically industrial). 2x 14ft thru lane, 2x 6ft bike/park lane</w:t>
            </w:r>
          </w:p>
        </w:tc>
      </w:tr>
    </w:tbl>
    <w:p w14:paraId="30C5DCA9" w14:textId="59A9182A" w:rsidR="00C424D1" w:rsidRPr="00306128" w:rsidRDefault="00C424D1">
      <w:pPr>
        <w:rPr>
          <w:rFonts w:ascii="Times New Roman" w:hAnsi="Times New Roman" w:cs="Times New Roman"/>
        </w:rPr>
      </w:pPr>
    </w:p>
    <w:p w14:paraId="4710DDD9" w14:textId="09C8D270" w:rsidR="005767E3" w:rsidRPr="00306128" w:rsidRDefault="005767E3">
      <w:pPr>
        <w:rPr>
          <w:rFonts w:ascii="Times New Roman" w:hAnsi="Times New Roman" w:cs="Times New Roman"/>
          <w:highlight w:val="yellow"/>
        </w:rPr>
      </w:pPr>
      <w:r w:rsidRPr="00306128">
        <w:rPr>
          <w:rFonts w:ascii="Times New Roman" w:hAnsi="Times New Roman" w:cs="Times New Roman"/>
          <w:highlight w:val="yellow"/>
        </w:rPr>
        <w:t>Note on Characteristic Pavement Length:</w:t>
      </w:r>
    </w:p>
    <w:p w14:paraId="73753B9C"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Daniel C. Vaz</w:t>
      </w:r>
    </w:p>
    <w:p w14:paraId="737CCA07"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University NOVA of Lisbon:</w:t>
      </w:r>
    </w:p>
    <w:p w14:paraId="155F6036" w14:textId="77777777" w:rsidR="005767E3" w:rsidRPr="00306128" w:rsidRDefault="005767E3" w:rsidP="005767E3">
      <w:pPr>
        <w:pStyle w:val="CommentText"/>
        <w:rPr>
          <w:rFonts w:ascii="Times New Roman" w:hAnsi="Times New Roman" w:cs="Times New Roman"/>
          <w:highlight w:val="yellow"/>
        </w:rPr>
      </w:pPr>
    </w:p>
    <w:p w14:paraId="06FAC03A" w14:textId="77777777" w:rsidR="005767E3" w:rsidRPr="00306128" w:rsidRDefault="005767E3" w:rsidP="005767E3">
      <w:pPr>
        <w:pStyle w:val="CommentText"/>
        <w:rPr>
          <w:rFonts w:ascii="Times New Roman" w:hAnsi="Times New Roman" w:cs="Times New Roman"/>
          <w:highlight w:val="yellow"/>
        </w:rPr>
      </w:pPr>
      <w:r w:rsidRPr="00306128">
        <w:rPr>
          <w:rFonts w:ascii="Times New Roman" w:hAnsi="Times New Roman" w:cs="Times New Roman"/>
          <w:highlight w:val="yellow"/>
        </w:rPr>
        <w:t>“Let us first consider an horizontal flat plate, of width b and infinite length L, hotter than the environment. The flow established by natural convection on the top surface is different from that on the bottom surface. Heated up fluid from the bottom surface comes to the edges of the plate and rises. Colder surrounding fluid is then continuously pulled next to the bottom surface of the plate, to compensate for that fluid escaping at the edges. Due to the symmetry of the horizontal plate problem, the surrounding fluid approaches the bottom of the plate near its centerline and then progresses along half-width of the plate, i.e. along a distance b/2, until it reaches the edge of the plate and is allowed to rise. Therefore, the characteristic length (CL) could be taken as b/2. However, if the plate has an inclination, even a small one, then the symmetry of the problem is disrupted, and one can reason that the surrounding fluid shall approach the plate from its lower edge and then progress along its entire width before it is allowed to rise at the higher edge. Because the fluid is trying to rise, the flow remains attached to the bottom surface of the plate and does not detaches. Hence, CL could be taken as b this time. This example shows that for the same geometry one can have distinct CL, due to inclination. This should answer your question.</w:t>
      </w:r>
    </w:p>
    <w:p w14:paraId="5CAD24EB" w14:textId="77777777" w:rsidR="005767E3" w:rsidRPr="00306128" w:rsidRDefault="005767E3" w:rsidP="005767E3">
      <w:pPr>
        <w:pStyle w:val="CommentText"/>
        <w:rPr>
          <w:rFonts w:ascii="Times New Roman" w:hAnsi="Times New Roman" w:cs="Times New Roman"/>
        </w:rPr>
      </w:pPr>
      <w:r w:rsidRPr="00306128">
        <w:rPr>
          <w:rFonts w:ascii="Times New Roman" w:hAnsi="Times New Roman" w:cs="Times New Roman"/>
          <w:highlight w:val="yellow"/>
        </w:rPr>
        <w:t xml:space="preserve">A similar discussion could be made to the top surface of this hotter-than-environment plate and again b and b/2 would appear as possible values for CL. However, in this case I should add that the particular value of b (not to mention L) and inclination can become important in what concerns the exact pattern of the flow that is established on the top surface. This is due to the possibility of formation of structures related to Bénard convection cells. In such </w:t>
      </w:r>
      <w:r w:rsidRPr="00306128">
        <w:rPr>
          <w:rFonts w:ascii="Times New Roman" w:hAnsi="Times New Roman" w:cs="Times New Roman"/>
          <w:highlight w:val="yellow"/>
        </w:rPr>
        <w:lastRenderedPageBreak/>
        <w:t>case, the typical width of these cells would be a more suitable CL than the whole width b of the plate. Empirical correlations for plates exhibit this effect.”</w:t>
      </w:r>
    </w:p>
    <w:p w14:paraId="796E3FE2" w14:textId="77777777" w:rsidR="005767E3" w:rsidRPr="00306128" w:rsidRDefault="005767E3" w:rsidP="005767E3">
      <w:pPr>
        <w:pStyle w:val="CommentText"/>
        <w:rPr>
          <w:rFonts w:ascii="Times New Roman" w:hAnsi="Times New Roman" w:cs="Times New Roman"/>
        </w:rPr>
      </w:pPr>
    </w:p>
    <w:p w14:paraId="37F928AB" w14:textId="2B3CE5B1" w:rsidR="005767E3" w:rsidRDefault="002500B4">
      <w:pPr>
        <w:rPr>
          <w:rFonts w:ascii="Times New Roman" w:hAnsi="Times New Roman" w:cs="Times New Roman"/>
        </w:rPr>
      </w:pPr>
      <w:hyperlink r:id="rId8" w:history="1">
        <w:r w:rsidR="00410A31" w:rsidRPr="004A7C3F">
          <w:rPr>
            <w:rStyle w:val="Hyperlink"/>
            <w:rFonts w:ascii="Times New Roman" w:hAnsi="Times New Roman" w:cs="Times New Roman"/>
          </w:rPr>
          <w:t>https://www.researchgate.net/post/Can_anyone_suggest_the_basis_for_choosing_characteristic_length</w:t>
        </w:r>
      </w:hyperlink>
    </w:p>
    <w:p w14:paraId="7774C9DA" w14:textId="438FFDEB" w:rsidR="00410A31" w:rsidRPr="00306128" w:rsidRDefault="00410A31">
      <w:pPr>
        <w:rPr>
          <w:rFonts w:ascii="Times New Roman" w:hAnsi="Times New Roman" w:cs="Times New Roman"/>
        </w:rPr>
      </w:pPr>
      <w:r>
        <w:rPr>
          <w:rFonts w:ascii="Times New Roman" w:hAnsi="Times New Roman" w:cs="Times New Roman"/>
        </w:rPr>
        <w:t>###########</w:t>
      </w:r>
    </w:p>
    <w:p w14:paraId="31AF0C59" w14:textId="77777777" w:rsidR="00C424D1" w:rsidRPr="00306128" w:rsidRDefault="00C424D1">
      <w:pPr>
        <w:rPr>
          <w:rFonts w:ascii="Times New Roman" w:hAnsi="Times New Roman" w:cs="Times New Roman"/>
        </w:rPr>
      </w:pPr>
      <w:r w:rsidRPr="00306128">
        <w:rPr>
          <w:rFonts w:ascii="Times New Roman" w:hAnsi="Times New Roman" w:cs="Times New Roman"/>
        </w:rPr>
        <w:t>Thickness source (ADOT):</w:t>
      </w:r>
    </w:p>
    <w:p w14:paraId="23797AB7" w14:textId="54557C50" w:rsidR="00C424D1" w:rsidRDefault="002500B4">
      <w:pPr>
        <w:rPr>
          <w:rStyle w:val="Hyperlink"/>
          <w:rFonts w:ascii="Times New Roman" w:hAnsi="Times New Roman" w:cs="Times New Roman"/>
        </w:rPr>
      </w:pPr>
      <w:hyperlink r:id="rId9" w:history="1">
        <w:r w:rsidR="00DB7496" w:rsidRPr="00306128">
          <w:rPr>
            <w:rStyle w:val="Hyperlink"/>
            <w:rFonts w:ascii="Times New Roman" w:hAnsi="Times New Roman" w:cs="Times New Roman"/>
          </w:rPr>
          <w:t>https://apps.azdot.gov/files/materials-manuals/Preliminary-Engineering-Design/PavementDesignManual.pdf</w:t>
        </w:r>
      </w:hyperlink>
    </w:p>
    <w:p w14:paraId="6E8EDF01" w14:textId="77777777" w:rsidR="00AF6460" w:rsidRPr="00306128" w:rsidRDefault="00AF6460">
      <w:pPr>
        <w:rPr>
          <w:rFonts w:ascii="Times New Roman" w:hAnsi="Times New Roman" w:cs="Times New Roman"/>
        </w:rPr>
      </w:pPr>
    </w:p>
    <w:p w14:paraId="066583CB" w14:textId="00FF165B" w:rsidR="00DB7496" w:rsidRPr="00306128" w:rsidRDefault="00AF6460">
      <w:pPr>
        <w:rPr>
          <w:rFonts w:ascii="Times New Roman" w:hAnsi="Times New Roman" w:cs="Times New Roman"/>
        </w:rPr>
      </w:pPr>
      <w:r>
        <w:rPr>
          <w:noProof/>
        </w:rPr>
        <w:drawing>
          <wp:inline distT="0" distB="0" distL="0" distR="0" wp14:anchorId="550957AE" wp14:editId="62759802">
            <wp:extent cx="4171950" cy="1419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1950" cy="1419225"/>
                    </a:xfrm>
                    <a:prstGeom prst="rect">
                      <a:avLst/>
                    </a:prstGeom>
                  </pic:spPr>
                </pic:pic>
              </a:graphicData>
            </a:graphic>
          </wp:inline>
        </w:drawing>
      </w:r>
    </w:p>
    <w:p w14:paraId="7F7DB6E5" w14:textId="1AA30F30" w:rsidR="00EA390A" w:rsidRPr="00306128" w:rsidRDefault="00DB7496">
      <w:pPr>
        <w:rPr>
          <w:rFonts w:ascii="Times New Roman" w:hAnsi="Times New Roman" w:cs="Times New Roman"/>
        </w:rPr>
      </w:pPr>
      <w:r w:rsidRPr="00306128">
        <w:rPr>
          <w:rFonts w:ascii="Times New Roman" w:hAnsi="Times New Roman" w:cs="Times New Roman"/>
          <w:noProof/>
        </w:rPr>
        <w:drawing>
          <wp:inline distT="0" distB="0" distL="0" distR="0" wp14:anchorId="14DE5938" wp14:editId="31116DB8">
            <wp:extent cx="5095875" cy="3714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95875" cy="3714750"/>
                    </a:xfrm>
                    <a:prstGeom prst="rect">
                      <a:avLst/>
                    </a:prstGeom>
                  </pic:spPr>
                </pic:pic>
              </a:graphicData>
            </a:graphic>
          </wp:inline>
        </w:drawing>
      </w:r>
    </w:p>
    <w:p w14:paraId="3CF524B1" w14:textId="1CA3175B" w:rsidR="001372E1" w:rsidRDefault="001372E1" w:rsidP="001372E1">
      <w:pPr>
        <w:rPr>
          <w:rFonts w:ascii="Times New Roman" w:hAnsi="Times New Roman" w:cs="Times New Roman"/>
        </w:rPr>
      </w:pPr>
    </w:p>
    <w:p w14:paraId="5FF1353D" w14:textId="308F68F4" w:rsidR="003D6BA0" w:rsidRPr="003D6BA0" w:rsidRDefault="00563006" w:rsidP="003D6BA0">
      <w:pPr>
        <w:widowControl w:val="0"/>
        <w:autoSpaceDE w:val="0"/>
        <w:autoSpaceDN w:val="0"/>
        <w:adjustRightInd w:val="0"/>
        <w:spacing w:line="240" w:lineRule="auto"/>
        <w:ind w:left="640" w:hanging="640"/>
        <w:rPr>
          <w:rFonts w:ascii="Times New Roman" w:hAnsi="Times New Roman" w:cs="Times New Roman"/>
          <w:noProof/>
          <w:szCs w:val="24"/>
        </w:rPr>
      </w:pPr>
      <w:r>
        <w:rPr>
          <w:rFonts w:ascii="Times New Roman" w:hAnsi="Times New Roman" w:cs="Times New Roman"/>
        </w:rPr>
        <w:fldChar w:fldCharType="begin" w:fldLock="1"/>
      </w:r>
      <w:r>
        <w:rPr>
          <w:rFonts w:ascii="Times New Roman" w:hAnsi="Times New Roman" w:cs="Times New Roman"/>
        </w:rPr>
        <w:instrText xml:space="preserve">ADDIN Mendeley Bibliography CSL_BIBLIOGRAPHY </w:instrText>
      </w:r>
      <w:r>
        <w:rPr>
          <w:rFonts w:ascii="Times New Roman" w:hAnsi="Times New Roman" w:cs="Times New Roman"/>
        </w:rPr>
        <w:fldChar w:fldCharType="separate"/>
      </w:r>
      <w:r w:rsidR="003D6BA0" w:rsidRPr="003D6BA0">
        <w:rPr>
          <w:rFonts w:ascii="Times New Roman" w:hAnsi="Times New Roman" w:cs="Times New Roman"/>
          <w:noProof/>
          <w:szCs w:val="24"/>
        </w:rPr>
        <w:t>1.</w:t>
      </w:r>
      <w:r w:rsidR="003D6BA0" w:rsidRPr="003D6BA0">
        <w:rPr>
          <w:rFonts w:ascii="Times New Roman" w:hAnsi="Times New Roman" w:cs="Times New Roman"/>
          <w:noProof/>
          <w:szCs w:val="24"/>
        </w:rPr>
        <w:tab/>
        <w:t xml:space="preserve">Li, H., Harvey, J. &amp; Kendall, A. Field measurement of albedo for different land cover materials and effects on thermal performance. </w:t>
      </w:r>
      <w:r w:rsidR="003D6BA0" w:rsidRPr="003D6BA0">
        <w:rPr>
          <w:rFonts w:ascii="Times New Roman" w:hAnsi="Times New Roman" w:cs="Times New Roman"/>
          <w:i/>
          <w:iCs/>
          <w:noProof/>
          <w:szCs w:val="24"/>
        </w:rPr>
        <w:t>Build. Environ.</w:t>
      </w:r>
      <w:r w:rsidR="003D6BA0" w:rsidRPr="003D6BA0">
        <w:rPr>
          <w:rFonts w:ascii="Times New Roman" w:hAnsi="Times New Roman" w:cs="Times New Roman"/>
          <w:noProof/>
          <w:szCs w:val="24"/>
        </w:rPr>
        <w:t xml:space="preserve"> </w:t>
      </w:r>
      <w:r w:rsidR="003D6BA0" w:rsidRPr="003D6BA0">
        <w:rPr>
          <w:rFonts w:ascii="Times New Roman" w:hAnsi="Times New Roman" w:cs="Times New Roman"/>
          <w:b/>
          <w:bCs/>
          <w:noProof/>
          <w:szCs w:val="24"/>
        </w:rPr>
        <w:t>59,</w:t>
      </w:r>
      <w:r w:rsidR="003D6BA0" w:rsidRPr="003D6BA0">
        <w:rPr>
          <w:rFonts w:ascii="Times New Roman" w:hAnsi="Times New Roman" w:cs="Times New Roman"/>
          <w:noProof/>
          <w:szCs w:val="24"/>
        </w:rPr>
        <w:t xml:space="preserve"> 536–546 (2013).</w:t>
      </w:r>
    </w:p>
    <w:p w14:paraId="43945F98"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lastRenderedPageBreak/>
        <w:t>2.</w:t>
      </w:r>
      <w:r w:rsidRPr="003D6BA0">
        <w:rPr>
          <w:rFonts w:ascii="Times New Roman" w:hAnsi="Times New Roman" w:cs="Times New Roman"/>
          <w:noProof/>
          <w:szCs w:val="24"/>
        </w:rPr>
        <w:tab/>
        <w:t xml:space="preserve">Qin, Y. Urban canyon albedo and its implication on the use of reflective cool pavements. </w:t>
      </w:r>
      <w:r w:rsidRPr="003D6BA0">
        <w:rPr>
          <w:rFonts w:ascii="Times New Roman" w:hAnsi="Times New Roman" w:cs="Times New Roman"/>
          <w:i/>
          <w:iCs/>
          <w:noProof/>
          <w:szCs w:val="24"/>
        </w:rPr>
        <w:t>Energy Build.</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96,</w:t>
      </w:r>
      <w:r w:rsidRPr="003D6BA0">
        <w:rPr>
          <w:rFonts w:ascii="Times New Roman" w:hAnsi="Times New Roman" w:cs="Times New Roman"/>
          <w:noProof/>
          <w:szCs w:val="24"/>
        </w:rPr>
        <w:t xml:space="preserve"> 86–94 (2015).</w:t>
      </w:r>
    </w:p>
    <w:p w14:paraId="2E241C6B"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3.</w:t>
      </w:r>
      <w:r w:rsidRPr="003D6BA0">
        <w:rPr>
          <w:rFonts w:ascii="Times New Roman" w:hAnsi="Times New Roman" w:cs="Times New Roman"/>
          <w:noProof/>
          <w:szCs w:val="24"/>
        </w:rPr>
        <w:tab/>
        <w:t>Li, H. Evaluation of Cool Pavement Strategies for Heat Island Mitigation Evaluation of Cool Pavement Strategies for Heat Island Mitigation. (University of California, Davis, 2012).</w:t>
      </w:r>
    </w:p>
    <w:p w14:paraId="3A62F250"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4.</w:t>
      </w:r>
      <w:r w:rsidRPr="003D6BA0">
        <w:rPr>
          <w:rFonts w:ascii="Times New Roman" w:hAnsi="Times New Roman" w:cs="Times New Roman"/>
          <w:noProof/>
          <w:szCs w:val="24"/>
        </w:rPr>
        <w:tab/>
        <w:t xml:space="preserve">Hu, L. </w:t>
      </w:r>
      <w:r w:rsidRPr="003D6BA0">
        <w:rPr>
          <w:rFonts w:ascii="Times New Roman" w:hAnsi="Times New Roman" w:cs="Times New Roman"/>
          <w:i/>
          <w:iCs/>
          <w:noProof/>
          <w:szCs w:val="24"/>
        </w:rPr>
        <w:t>et al.</w:t>
      </w:r>
      <w:r w:rsidRPr="003D6BA0">
        <w:rPr>
          <w:rFonts w:ascii="Times New Roman" w:hAnsi="Times New Roman" w:cs="Times New Roman"/>
          <w:noProof/>
          <w:szCs w:val="24"/>
        </w:rPr>
        <w:t xml:space="preserve"> Temperature Characteristics of Porous Portland Cement Concrete during the Hot Summer Session. </w:t>
      </w:r>
      <w:r w:rsidRPr="003D6BA0">
        <w:rPr>
          <w:rFonts w:ascii="Times New Roman" w:hAnsi="Times New Roman" w:cs="Times New Roman"/>
          <w:i/>
          <w:iCs/>
          <w:noProof/>
          <w:szCs w:val="24"/>
        </w:rPr>
        <w:t>Adv. Mater. Sci. Eng.</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2017,</w:t>
      </w:r>
      <w:r w:rsidRPr="003D6BA0">
        <w:rPr>
          <w:rFonts w:ascii="Times New Roman" w:hAnsi="Times New Roman" w:cs="Times New Roman"/>
          <w:noProof/>
          <w:szCs w:val="24"/>
        </w:rPr>
        <w:t xml:space="preserve"> (2017).</w:t>
      </w:r>
    </w:p>
    <w:p w14:paraId="00F6BECF"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5.</w:t>
      </w:r>
      <w:r w:rsidRPr="003D6BA0">
        <w:rPr>
          <w:rFonts w:ascii="Times New Roman" w:hAnsi="Times New Roman" w:cs="Times New Roman"/>
          <w:noProof/>
          <w:szCs w:val="24"/>
        </w:rPr>
        <w:tab/>
        <w:t>Dobos, E. in 1–3 (Taylor &amp; Francis, 2011). doi:10.1081/E-ESS</w:t>
      </w:r>
    </w:p>
    <w:p w14:paraId="1502B337"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6.</w:t>
      </w:r>
      <w:r w:rsidRPr="003D6BA0">
        <w:rPr>
          <w:rFonts w:ascii="Times New Roman" w:hAnsi="Times New Roman" w:cs="Times New Roman"/>
          <w:noProof/>
          <w:szCs w:val="24"/>
        </w:rPr>
        <w:tab/>
        <w:t xml:space="preserve">Monteith, J. L. &amp; Unsworth, M. H. </w:t>
      </w:r>
      <w:r w:rsidRPr="003D6BA0">
        <w:rPr>
          <w:rFonts w:ascii="Times New Roman" w:hAnsi="Times New Roman" w:cs="Times New Roman"/>
          <w:i/>
          <w:iCs/>
          <w:noProof/>
          <w:szCs w:val="24"/>
        </w:rPr>
        <w:t>Principles of Environmental Physics: plants, animals, and the atmosphere</w:t>
      </w:r>
      <w:r w:rsidRPr="003D6BA0">
        <w:rPr>
          <w:rFonts w:ascii="Times New Roman" w:hAnsi="Times New Roman" w:cs="Times New Roman"/>
          <w:noProof/>
          <w:szCs w:val="24"/>
        </w:rPr>
        <w:t>. (Academic Press, 2013).</w:t>
      </w:r>
    </w:p>
    <w:p w14:paraId="23A1F84F"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7.</w:t>
      </w:r>
      <w:r w:rsidRPr="003D6BA0">
        <w:rPr>
          <w:rFonts w:ascii="Times New Roman" w:hAnsi="Times New Roman" w:cs="Times New Roman"/>
          <w:noProof/>
          <w:szCs w:val="24"/>
        </w:rPr>
        <w:tab/>
        <w:t xml:space="preserve">Tan, S. A. &amp; Fwa, T. F. Influence of pavement materials on the thermal environment of outdoor spaces. </w:t>
      </w:r>
      <w:r w:rsidRPr="003D6BA0">
        <w:rPr>
          <w:rFonts w:ascii="Times New Roman" w:hAnsi="Times New Roman" w:cs="Times New Roman"/>
          <w:i/>
          <w:iCs/>
          <w:noProof/>
          <w:szCs w:val="24"/>
        </w:rPr>
        <w:t>Build. Environ.</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27,</w:t>
      </w:r>
      <w:r w:rsidRPr="003D6BA0">
        <w:rPr>
          <w:rFonts w:ascii="Times New Roman" w:hAnsi="Times New Roman" w:cs="Times New Roman"/>
          <w:noProof/>
          <w:szCs w:val="24"/>
        </w:rPr>
        <w:t xml:space="preserve"> 289–295 (1992).</w:t>
      </w:r>
    </w:p>
    <w:p w14:paraId="17BFBDF0"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8.</w:t>
      </w:r>
      <w:r w:rsidRPr="003D6BA0">
        <w:rPr>
          <w:rFonts w:ascii="Times New Roman" w:hAnsi="Times New Roman" w:cs="Times New Roman"/>
          <w:noProof/>
          <w:szCs w:val="24"/>
        </w:rPr>
        <w:tab/>
        <w:t xml:space="preserve">Minhoto, M. J. C., Pais, J. C. &amp; Pereira, P. a. a. Asphalt Pavement Temperature Prediction. </w:t>
      </w:r>
      <w:r w:rsidRPr="003D6BA0">
        <w:rPr>
          <w:rFonts w:ascii="Times New Roman" w:hAnsi="Times New Roman" w:cs="Times New Roman"/>
          <w:i/>
          <w:iCs/>
          <w:noProof/>
          <w:szCs w:val="24"/>
        </w:rPr>
        <w:t>Asph. Rubber 2006 Proc.</w:t>
      </w:r>
      <w:r w:rsidRPr="003D6BA0">
        <w:rPr>
          <w:rFonts w:ascii="Times New Roman" w:hAnsi="Times New Roman" w:cs="Times New Roman"/>
          <w:noProof/>
          <w:szCs w:val="24"/>
        </w:rPr>
        <w:t xml:space="preserve"> 193–207 (2006). doi:10.1061/9780784413005.029</w:t>
      </w:r>
    </w:p>
    <w:p w14:paraId="31E66A1B"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9.</w:t>
      </w:r>
      <w:r w:rsidRPr="003D6BA0">
        <w:rPr>
          <w:rFonts w:ascii="Times New Roman" w:hAnsi="Times New Roman" w:cs="Times New Roman"/>
          <w:noProof/>
          <w:szCs w:val="24"/>
        </w:rPr>
        <w:tab/>
        <w:t xml:space="preserve">Gui, J., Phelan, P. E., Kaloush, K. E. &amp; Golden, J. S. Impact of Pavement Thermophysical Properties on Surface Temperatures. </w:t>
      </w:r>
      <w:r w:rsidRPr="003D6BA0">
        <w:rPr>
          <w:rFonts w:ascii="Times New Roman" w:hAnsi="Times New Roman" w:cs="Times New Roman"/>
          <w:i/>
          <w:iCs/>
          <w:noProof/>
          <w:szCs w:val="24"/>
        </w:rPr>
        <w:t>J. Mater. Civ. Eng.</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19,</w:t>
      </w:r>
      <w:r w:rsidRPr="003D6BA0">
        <w:rPr>
          <w:rFonts w:ascii="Times New Roman" w:hAnsi="Times New Roman" w:cs="Times New Roman"/>
          <w:noProof/>
          <w:szCs w:val="24"/>
        </w:rPr>
        <w:t xml:space="preserve"> 683–690 (2007).</w:t>
      </w:r>
    </w:p>
    <w:p w14:paraId="6F815BB2"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10.</w:t>
      </w:r>
      <w:r w:rsidRPr="003D6BA0">
        <w:rPr>
          <w:rFonts w:ascii="Times New Roman" w:hAnsi="Times New Roman" w:cs="Times New Roman"/>
          <w:noProof/>
          <w:szCs w:val="24"/>
        </w:rPr>
        <w:tab/>
        <w:t xml:space="preserve">Young, B. &amp; Ellobody, E. Performance of axially restrained concrete encased steel composite columns at elevated temperatures. </w:t>
      </w:r>
      <w:r w:rsidRPr="003D6BA0">
        <w:rPr>
          <w:rFonts w:ascii="Times New Roman" w:hAnsi="Times New Roman" w:cs="Times New Roman"/>
          <w:i/>
          <w:iCs/>
          <w:noProof/>
          <w:szCs w:val="24"/>
        </w:rPr>
        <w:t>Eng. Struct.</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33,</w:t>
      </w:r>
      <w:r w:rsidRPr="003D6BA0">
        <w:rPr>
          <w:rFonts w:ascii="Times New Roman" w:hAnsi="Times New Roman" w:cs="Times New Roman"/>
          <w:noProof/>
          <w:szCs w:val="24"/>
        </w:rPr>
        <w:t xml:space="preserve"> 245–254 (2011).</w:t>
      </w:r>
    </w:p>
    <w:p w14:paraId="50A7A19A"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11.</w:t>
      </w:r>
      <w:r w:rsidRPr="003D6BA0">
        <w:rPr>
          <w:rFonts w:ascii="Times New Roman" w:hAnsi="Times New Roman" w:cs="Times New Roman"/>
          <w:noProof/>
          <w:szCs w:val="24"/>
        </w:rPr>
        <w:tab/>
        <w:t xml:space="preserve">Im, J. S., Dessouky, S., Bai, B. C., Vo, H. V. &amp; Park, D.-W. Thermal Properties of Asphalt Mixtures Modified with Conductive Fillers. </w:t>
      </w:r>
      <w:r w:rsidRPr="003D6BA0">
        <w:rPr>
          <w:rFonts w:ascii="Times New Roman" w:hAnsi="Times New Roman" w:cs="Times New Roman"/>
          <w:i/>
          <w:iCs/>
          <w:noProof/>
          <w:szCs w:val="24"/>
        </w:rPr>
        <w:t>J. Nanomater.</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2015,</w:t>
      </w:r>
      <w:r w:rsidRPr="003D6BA0">
        <w:rPr>
          <w:rFonts w:ascii="Times New Roman" w:hAnsi="Times New Roman" w:cs="Times New Roman"/>
          <w:noProof/>
          <w:szCs w:val="24"/>
        </w:rPr>
        <w:t xml:space="preserve"> 1–6 (2015).</w:t>
      </w:r>
    </w:p>
    <w:p w14:paraId="49EF82C3"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12.</w:t>
      </w:r>
      <w:r w:rsidRPr="003D6BA0">
        <w:rPr>
          <w:rFonts w:ascii="Times New Roman" w:hAnsi="Times New Roman" w:cs="Times New Roman"/>
          <w:noProof/>
          <w:szCs w:val="24"/>
        </w:rPr>
        <w:tab/>
        <w:t xml:space="preserve">Luca, J. &amp; Mrawira, D. New Measurement of Thermal Properties of Superpave Asphalt Concrete. </w:t>
      </w:r>
      <w:r w:rsidRPr="003D6BA0">
        <w:rPr>
          <w:rFonts w:ascii="Times New Roman" w:hAnsi="Times New Roman" w:cs="Times New Roman"/>
          <w:i/>
          <w:iCs/>
          <w:noProof/>
          <w:szCs w:val="24"/>
        </w:rPr>
        <w:t>J. Mater. Civ. Eng.</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17,</w:t>
      </w:r>
      <w:r w:rsidRPr="003D6BA0">
        <w:rPr>
          <w:rFonts w:ascii="Times New Roman" w:hAnsi="Times New Roman" w:cs="Times New Roman"/>
          <w:noProof/>
          <w:szCs w:val="24"/>
        </w:rPr>
        <w:t xml:space="preserve"> 72–79 (2005).</w:t>
      </w:r>
    </w:p>
    <w:p w14:paraId="04784950"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13.</w:t>
      </w:r>
      <w:r w:rsidRPr="003D6BA0">
        <w:rPr>
          <w:rFonts w:ascii="Times New Roman" w:hAnsi="Times New Roman" w:cs="Times New Roman"/>
          <w:noProof/>
          <w:szCs w:val="24"/>
        </w:rPr>
        <w:tab/>
        <w:t xml:space="preserve">Wang, D. &amp; Roesler, J. R. One-Dimensional Rigid Pavement Temperature Prediction Using Laplace Transformation. </w:t>
      </w:r>
      <w:r w:rsidRPr="003D6BA0">
        <w:rPr>
          <w:rFonts w:ascii="Times New Roman" w:hAnsi="Times New Roman" w:cs="Times New Roman"/>
          <w:i/>
          <w:iCs/>
          <w:noProof/>
          <w:szCs w:val="24"/>
        </w:rPr>
        <w:t>J. Transp. Eng.</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138,</w:t>
      </w:r>
      <w:r w:rsidRPr="003D6BA0">
        <w:rPr>
          <w:rFonts w:ascii="Times New Roman" w:hAnsi="Times New Roman" w:cs="Times New Roman"/>
          <w:noProof/>
          <w:szCs w:val="24"/>
        </w:rPr>
        <w:t xml:space="preserve"> 1171–1177 (2012).</w:t>
      </w:r>
    </w:p>
    <w:p w14:paraId="15A126B5"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14.</w:t>
      </w:r>
      <w:r w:rsidRPr="003D6BA0">
        <w:rPr>
          <w:rFonts w:ascii="Times New Roman" w:hAnsi="Times New Roman" w:cs="Times New Roman"/>
          <w:noProof/>
          <w:szCs w:val="24"/>
        </w:rPr>
        <w:tab/>
        <w:t xml:space="preserve">Hassn, A., Chiarelli, A., Dawson, A. &amp; Garcia, A. Thermal properties of asphalt pavements under dry and wet conditions. </w:t>
      </w:r>
      <w:r w:rsidRPr="003D6BA0">
        <w:rPr>
          <w:rFonts w:ascii="Times New Roman" w:hAnsi="Times New Roman" w:cs="Times New Roman"/>
          <w:i/>
          <w:iCs/>
          <w:noProof/>
          <w:szCs w:val="24"/>
        </w:rPr>
        <w:t>Mater. Des.</w:t>
      </w:r>
      <w:r w:rsidRPr="003D6BA0">
        <w:rPr>
          <w:rFonts w:ascii="Times New Roman" w:hAnsi="Times New Roman" w:cs="Times New Roman"/>
          <w:noProof/>
          <w:szCs w:val="24"/>
        </w:rPr>
        <w:t xml:space="preserve"> </w:t>
      </w:r>
      <w:r w:rsidRPr="003D6BA0">
        <w:rPr>
          <w:rFonts w:ascii="Times New Roman" w:hAnsi="Times New Roman" w:cs="Times New Roman"/>
          <w:b/>
          <w:bCs/>
          <w:noProof/>
          <w:szCs w:val="24"/>
        </w:rPr>
        <w:t>91,</w:t>
      </w:r>
      <w:r w:rsidRPr="003D6BA0">
        <w:rPr>
          <w:rFonts w:ascii="Times New Roman" w:hAnsi="Times New Roman" w:cs="Times New Roman"/>
          <w:noProof/>
          <w:szCs w:val="24"/>
        </w:rPr>
        <w:t xml:space="preserve"> 432–439 (2016).</w:t>
      </w:r>
    </w:p>
    <w:p w14:paraId="62569A69"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15.</w:t>
      </w:r>
      <w:r w:rsidRPr="003D6BA0">
        <w:rPr>
          <w:rFonts w:ascii="Times New Roman" w:hAnsi="Times New Roman" w:cs="Times New Roman"/>
          <w:noProof/>
          <w:szCs w:val="24"/>
        </w:rPr>
        <w:tab/>
        <w:t>Jadidirendi, K. Evaluation of the Properties of Rubberized Asphalt Binders and Mixtures. (University of Nevada, Las Vegas, 2017).</w:t>
      </w:r>
    </w:p>
    <w:p w14:paraId="2F6E91E0"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16.</w:t>
      </w:r>
      <w:r w:rsidRPr="003D6BA0">
        <w:rPr>
          <w:rFonts w:ascii="Times New Roman" w:hAnsi="Times New Roman" w:cs="Times New Roman"/>
          <w:noProof/>
          <w:szCs w:val="24"/>
        </w:rPr>
        <w:tab/>
        <w:t>Pavement Interactive. ACI Mix Design Example. (2019). Available at: https://www.pavementinteractive.org/reference-desk/design/mix-design/aci-mix-design-example/. (Accessed: 14th March 2019)</w:t>
      </w:r>
    </w:p>
    <w:p w14:paraId="3FDF0F26"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17.</w:t>
      </w:r>
      <w:r w:rsidRPr="003D6BA0">
        <w:rPr>
          <w:rFonts w:ascii="Times New Roman" w:hAnsi="Times New Roman" w:cs="Times New Roman"/>
          <w:noProof/>
          <w:szCs w:val="24"/>
        </w:rPr>
        <w:tab/>
        <w:t xml:space="preserve">FAA, (Federal Aviation Administration). </w:t>
      </w:r>
      <w:r w:rsidRPr="003D6BA0">
        <w:rPr>
          <w:rFonts w:ascii="Times New Roman" w:hAnsi="Times New Roman" w:cs="Times New Roman"/>
          <w:i/>
          <w:iCs/>
          <w:noProof/>
          <w:szCs w:val="24"/>
        </w:rPr>
        <w:t>Airport Pavement Design and Evaluation</w:t>
      </w:r>
      <w:r w:rsidRPr="003D6BA0">
        <w:rPr>
          <w:rFonts w:ascii="Times New Roman" w:hAnsi="Times New Roman" w:cs="Times New Roman"/>
          <w:noProof/>
          <w:szCs w:val="24"/>
        </w:rPr>
        <w:t>. (2016). doi:150/5320-6F</w:t>
      </w:r>
    </w:p>
    <w:p w14:paraId="6B54F74C"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szCs w:val="24"/>
        </w:rPr>
      </w:pPr>
      <w:r w:rsidRPr="003D6BA0">
        <w:rPr>
          <w:rFonts w:ascii="Times New Roman" w:hAnsi="Times New Roman" w:cs="Times New Roman"/>
          <w:noProof/>
          <w:szCs w:val="24"/>
        </w:rPr>
        <w:t>18.</w:t>
      </w:r>
      <w:r w:rsidRPr="003D6BA0">
        <w:rPr>
          <w:rFonts w:ascii="Times New Roman" w:hAnsi="Times New Roman" w:cs="Times New Roman"/>
          <w:noProof/>
          <w:szCs w:val="24"/>
        </w:rPr>
        <w:tab/>
        <w:t xml:space="preserve">ADOT, (Arizona Department of Transportation). </w:t>
      </w:r>
      <w:r w:rsidRPr="003D6BA0">
        <w:rPr>
          <w:rFonts w:ascii="Times New Roman" w:hAnsi="Times New Roman" w:cs="Times New Roman"/>
          <w:i/>
          <w:iCs/>
          <w:noProof/>
          <w:szCs w:val="24"/>
        </w:rPr>
        <w:t>Pavement Design Manual</w:t>
      </w:r>
      <w:r w:rsidRPr="003D6BA0">
        <w:rPr>
          <w:rFonts w:ascii="Times New Roman" w:hAnsi="Times New Roman" w:cs="Times New Roman"/>
          <w:noProof/>
          <w:szCs w:val="24"/>
        </w:rPr>
        <w:t>. (2017).</w:t>
      </w:r>
    </w:p>
    <w:p w14:paraId="35A01E4A" w14:textId="77777777" w:rsidR="003D6BA0" w:rsidRPr="003D6BA0" w:rsidRDefault="003D6BA0" w:rsidP="003D6BA0">
      <w:pPr>
        <w:widowControl w:val="0"/>
        <w:autoSpaceDE w:val="0"/>
        <w:autoSpaceDN w:val="0"/>
        <w:adjustRightInd w:val="0"/>
        <w:spacing w:line="240" w:lineRule="auto"/>
        <w:ind w:left="640" w:hanging="640"/>
        <w:rPr>
          <w:rFonts w:ascii="Times New Roman" w:hAnsi="Times New Roman" w:cs="Times New Roman"/>
          <w:noProof/>
        </w:rPr>
      </w:pPr>
      <w:r w:rsidRPr="003D6BA0">
        <w:rPr>
          <w:rFonts w:ascii="Times New Roman" w:hAnsi="Times New Roman" w:cs="Times New Roman"/>
          <w:noProof/>
          <w:szCs w:val="24"/>
        </w:rPr>
        <w:t>19.</w:t>
      </w:r>
      <w:r w:rsidRPr="003D6BA0">
        <w:rPr>
          <w:rFonts w:ascii="Times New Roman" w:hAnsi="Times New Roman" w:cs="Times New Roman"/>
          <w:noProof/>
          <w:szCs w:val="24"/>
        </w:rPr>
        <w:tab/>
        <w:t xml:space="preserve">USACE, (United States Army Corps of Engineers). </w:t>
      </w:r>
      <w:r w:rsidRPr="003D6BA0">
        <w:rPr>
          <w:rFonts w:ascii="Times New Roman" w:hAnsi="Times New Roman" w:cs="Times New Roman"/>
          <w:i/>
          <w:iCs/>
          <w:noProof/>
          <w:szCs w:val="24"/>
        </w:rPr>
        <w:t>Unified Facilities Criteria</w:t>
      </w:r>
      <w:r w:rsidRPr="003D6BA0">
        <w:rPr>
          <w:rFonts w:ascii="Times New Roman" w:hAnsi="Times New Roman" w:cs="Times New Roman"/>
          <w:noProof/>
          <w:szCs w:val="24"/>
        </w:rPr>
        <w:t>. (2018). doi:UFC 3-201-01</w:t>
      </w:r>
    </w:p>
    <w:p w14:paraId="37C3B20F" w14:textId="229AA0AF" w:rsidR="00563006" w:rsidRPr="00306128" w:rsidRDefault="00563006" w:rsidP="001372E1">
      <w:pPr>
        <w:rPr>
          <w:rFonts w:ascii="Times New Roman" w:hAnsi="Times New Roman" w:cs="Times New Roman"/>
        </w:rPr>
      </w:pPr>
      <w:r>
        <w:rPr>
          <w:rFonts w:ascii="Times New Roman" w:hAnsi="Times New Roman" w:cs="Times New Roman"/>
        </w:rPr>
        <w:fldChar w:fldCharType="end"/>
      </w:r>
    </w:p>
    <w:sectPr w:rsidR="00563006" w:rsidRPr="003061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AD5C01" w14:textId="77777777" w:rsidR="002500B4" w:rsidRDefault="002500B4" w:rsidP="009F4D68">
      <w:pPr>
        <w:spacing w:after="0" w:line="240" w:lineRule="auto"/>
      </w:pPr>
      <w:r>
        <w:separator/>
      </w:r>
    </w:p>
  </w:endnote>
  <w:endnote w:type="continuationSeparator" w:id="0">
    <w:p w14:paraId="017853DB" w14:textId="77777777" w:rsidR="002500B4" w:rsidRDefault="002500B4" w:rsidP="009F4D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0D0FFB" w14:textId="77777777" w:rsidR="002500B4" w:rsidRDefault="002500B4" w:rsidP="009F4D68">
      <w:pPr>
        <w:spacing w:after="0" w:line="240" w:lineRule="auto"/>
      </w:pPr>
      <w:r>
        <w:separator/>
      </w:r>
    </w:p>
  </w:footnote>
  <w:footnote w:type="continuationSeparator" w:id="0">
    <w:p w14:paraId="17FF60BC" w14:textId="77777777" w:rsidR="002500B4" w:rsidRDefault="002500B4" w:rsidP="009F4D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AE49CA"/>
    <w:multiLevelType w:val="hybridMultilevel"/>
    <w:tmpl w:val="FCBA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8A61FB"/>
    <w:multiLevelType w:val="hybridMultilevel"/>
    <w:tmpl w:val="496E7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6CFD"/>
    <w:rsid w:val="0002119A"/>
    <w:rsid w:val="00027639"/>
    <w:rsid w:val="000F40CD"/>
    <w:rsid w:val="00117A6C"/>
    <w:rsid w:val="001372E1"/>
    <w:rsid w:val="001A467C"/>
    <w:rsid w:val="001C7F44"/>
    <w:rsid w:val="00210EBD"/>
    <w:rsid w:val="00240C68"/>
    <w:rsid w:val="002500B4"/>
    <w:rsid w:val="00273DB1"/>
    <w:rsid w:val="0029334B"/>
    <w:rsid w:val="00294369"/>
    <w:rsid w:val="00306128"/>
    <w:rsid w:val="00335C20"/>
    <w:rsid w:val="0035495C"/>
    <w:rsid w:val="0038155C"/>
    <w:rsid w:val="00386031"/>
    <w:rsid w:val="00395657"/>
    <w:rsid w:val="003D6BA0"/>
    <w:rsid w:val="003E2157"/>
    <w:rsid w:val="003F2B01"/>
    <w:rsid w:val="00410A31"/>
    <w:rsid w:val="004E73C3"/>
    <w:rsid w:val="00563006"/>
    <w:rsid w:val="00570736"/>
    <w:rsid w:val="005767E3"/>
    <w:rsid w:val="0058783B"/>
    <w:rsid w:val="005B60D2"/>
    <w:rsid w:val="005C67E9"/>
    <w:rsid w:val="0060167C"/>
    <w:rsid w:val="006A2EC1"/>
    <w:rsid w:val="00704ECC"/>
    <w:rsid w:val="0070617C"/>
    <w:rsid w:val="00706CFD"/>
    <w:rsid w:val="007222FF"/>
    <w:rsid w:val="0075393E"/>
    <w:rsid w:val="007648A0"/>
    <w:rsid w:val="007660C7"/>
    <w:rsid w:val="00792552"/>
    <w:rsid w:val="007A7C88"/>
    <w:rsid w:val="007C03CA"/>
    <w:rsid w:val="007C6247"/>
    <w:rsid w:val="00801878"/>
    <w:rsid w:val="008218C9"/>
    <w:rsid w:val="008E0B97"/>
    <w:rsid w:val="00903D20"/>
    <w:rsid w:val="00922350"/>
    <w:rsid w:val="00931584"/>
    <w:rsid w:val="009407D4"/>
    <w:rsid w:val="009F0CB5"/>
    <w:rsid w:val="009F4D68"/>
    <w:rsid w:val="009F5F11"/>
    <w:rsid w:val="00AB7D87"/>
    <w:rsid w:val="00AD3AA8"/>
    <w:rsid w:val="00AF6460"/>
    <w:rsid w:val="00B14A10"/>
    <w:rsid w:val="00B35BDB"/>
    <w:rsid w:val="00B3791A"/>
    <w:rsid w:val="00B43F58"/>
    <w:rsid w:val="00B642A3"/>
    <w:rsid w:val="00B70501"/>
    <w:rsid w:val="00B9721F"/>
    <w:rsid w:val="00C17694"/>
    <w:rsid w:val="00C348D3"/>
    <w:rsid w:val="00C424D1"/>
    <w:rsid w:val="00C95B21"/>
    <w:rsid w:val="00CA4903"/>
    <w:rsid w:val="00CA6045"/>
    <w:rsid w:val="00CD68C5"/>
    <w:rsid w:val="00CF496A"/>
    <w:rsid w:val="00DB7496"/>
    <w:rsid w:val="00DD79E2"/>
    <w:rsid w:val="00E45295"/>
    <w:rsid w:val="00E53386"/>
    <w:rsid w:val="00E86B2A"/>
    <w:rsid w:val="00EA123A"/>
    <w:rsid w:val="00EA2C60"/>
    <w:rsid w:val="00EA390A"/>
    <w:rsid w:val="00EB00A7"/>
    <w:rsid w:val="00EC0B7A"/>
    <w:rsid w:val="00EE4C3E"/>
    <w:rsid w:val="00F0471B"/>
    <w:rsid w:val="00F4020E"/>
    <w:rsid w:val="00F46265"/>
    <w:rsid w:val="00F653AE"/>
    <w:rsid w:val="00F710E8"/>
    <w:rsid w:val="00FA79E6"/>
    <w:rsid w:val="00FC6310"/>
    <w:rsid w:val="00FD2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849FB4"/>
  <w15:chartTrackingRefBased/>
  <w15:docId w15:val="{9E81D47F-1E88-4142-A933-8761CC566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792552"/>
    <w:rPr>
      <w:rFonts w:ascii="Times New Roman" w:hAnsi="Times New Roman"/>
      <w:color w:val="auto"/>
      <w:sz w:val="22"/>
    </w:rPr>
  </w:style>
  <w:style w:type="table" w:styleId="TableGrid">
    <w:name w:val="Table Grid"/>
    <w:basedOn w:val="TableNormal"/>
    <w:uiPriority w:val="39"/>
    <w:rsid w:val="00EC0B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0B7A"/>
    <w:rPr>
      <w:color w:val="808080"/>
    </w:rPr>
  </w:style>
  <w:style w:type="paragraph" w:styleId="ListParagraph">
    <w:name w:val="List Paragraph"/>
    <w:basedOn w:val="Normal"/>
    <w:uiPriority w:val="34"/>
    <w:qFormat/>
    <w:rsid w:val="00335C20"/>
    <w:pPr>
      <w:ind w:left="720"/>
      <w:contextualSpacing/>
    </w:pPr>
  </w:style>
  <w:style w:type="character" w:styleId="CommentReference">
    <w:name w:val="annotation reference"/>
    <w:basedOn w:val="DefaultParagraphFont"/>
    <w:uiPriority w:val="99"/>
    <w:semiHidden/>
    <w:unhideWhenUsed/>
    <w:rsid w:val="00386031"/>
    <w:rPr>
      <w:sz w:val="16"/>
      <w:szCs w:val="16"/>
    </w:rPr>
  </w:style>
  <w:style w:type="paragraph" w:styleId="CommentText">
    <w:name w:val="annotation text"/>
    <w:basedOn w:val="Normal"/>
    <w:link w:val="CommentTextChar"/>
    <w:uiPriority w:val="99"/>
    <w:unhideWhenUsed/>
    <w:rsid w:val="00386031"/>
    <w:pPr>
      <w:spacing w:line="240" w:lineRule="auto"/>
    </w:pPr>
    <w:rPr>
      <w:sz w:val="20"/>
      <w:szCs w:val="20"/>
    </w:rPr>
  </w:style>
  <w:style w:type="character" w:customStyle="1" w:styleId="CommentTextChar">
    <w:name w:val="Comment Text Char"/>
    <w:basedOn w:val="DefaultParagraphFont"/>
    <w:link w:val="CommentText"/>
    <w:uiPriority w:val="99"/>
    <w:rsid w:val="00386031"/>
    <w:rPr>
      <w:sz w:val="20"/>
      <w:szCs w:val="20"/>
    </w:rPr>
  </w:style>
  <w:style w:type="paragraph" w:styleId="CommentSubject">
    <w:name w:val="annotation subject"/>
    <w:basedOn w:val="CommentText"/>
    <w:next w:val="CommentText"/>
    <w:link w:val="CommentSubjectChar"/>
    <w:uiPriority w:val="99"/>
    <w:semiHidden/>
    <w:unhideWhenUsed/>
    <w:rsid w:val="00386031"/>
    <w:rPr>
      <w:b/>
      <w:bCs/>
    </w:rPr>
  </w:style>
  <w:style w:type="character" w:customStyle="1" w:styleId="CommentSubjectChar">
    <w:name w:val="Comment Subject Char"/>
    <w:basedOn w:val="CommentTextChar"/>
    <w:link w:val="CommentSubject"/>
    <w:uiPriority w:val="99"/>
    <w:semiHidden/>
    <w:rsid w:val="00386031"/>
    <w:rPr>
      <w:b/>
      <w:bCs/>
      <w:sz w:val="20"/>
      <w:szCs w:val="20"/>
    </w:rPr>
  </w:style>
  <w:style w:type="paragraph" w:styleId="BalloonText">
    <w:name w:val="Balloon Text"/>
    <w:basedOn w:val="Normal"/>
    <w:link w:val="BalloonTextChar"/>
    <w:uiPriority w:val="99"/>
    <w:semiHidden/>
    <w:unhideWhenUsed/>
    <w:rsid w:val="0038603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6031"/>
    <w:rPr>
      <w:rFonts w:ascii="Segoe UI" w:hAnsi="Segoe UI" w:cs="Segoe UI"/>
      <w:sz w:val="18"/>
      <w:szCs w:val="18"/>
    </w:rPr>
  </w:style>
  <w:style w:type="character" w:styleId="Hyperlink">
    <w:name w:val="Hyperlink"/>
    <w:basedOn w:val="DefaultParagraphFont"/>
    <w:uiPriority w:val="99"/>
    <w:unhideWhenUsed/>
    <w:rsid w:val="00DB7496"/>
    <w:rPr>
      <w:color w:val="0563C1" w:themeColor="hyperlink"/>
      <w:u w:val="single"/>
    </w:rPr>
  </w:style>
  <w:style w:type="paragraph" w:styleId="FootnoteText">
    <w:name w:val="footnote text"/>
    <w:basedOn w:val="Normal"/>
    <w:link w:val="FootnoteTextChar"/>
    <w:uiPriority w:val="99"/>
    <w:semiHidden/>
    <w:unhideWhenUsed/>
    <w:rsid w:val="009F4D6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F4D68"/>
    <w:rPr>
      <w:sz w:val="20"/>
      <w:szCs w:val="20"/>
    </w:rPr>
  </w:style>
  <w:style w:type="character" w:styleId="FootnoteReference">
    <w:name w:val="footnote reference"/>
    <w:basedOn w:val="DefaultParagraphFont"/>
    <w:uiPriority w:val="99"/>
    <w:semiHidden/>
    <w:unhideWhenUsed/>
    <w:rsid w:val="009F4D6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3073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ost/Can_anyone_suggest_the_basis_for_choosing_characteristic_length"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apps.azdot.gov/files/materials-manuals/Preliminary-Engineering-Design/PavementDesignManu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FF53D4-5115-438E-88F2-1B344666C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TotalTime>
  <Pages>6</Pages>
  <Words>22770</Words>
  <Characters>129789</Characters>
  <Application>Microsoft Office Word</Application>
  <DocSecurity>0</DocSecurity>
  <Lines>1081</Lines>
  <Paragraphs>304</Paragraphs>
  <ScaleCrop>false</ScaleCrop>
  <HeadingPairs>
    <vt:vector size="2" baseType="variant">
      <vt:variant>
        <vt:lpstr>Title</vt:lpstr>
      </vt:variant>
      <vt:variant>
        <vt:i4>1</vt:i4>
      </vt:variant>
    </vt:vector>
  </HeadingPairs>
  <TitlesOfParts>
    <vt:vector size="1" baseType="lpstr">
      <vt:lpstr/>
    </vt:vector>
  </TitlesOfParts>
  <Company>Arizona State University</Company>
  <LinksUpToDate>false</LinksUpToDate>
  <CharactersWithSpaces>152255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Hoehne (Student)</dc:creator>
  <cp:keywords/>
  <dc:description/>
  <cp:lastModifiedBy>Chris Hoehne (Student)</cp:lastModifiedBy>
  <cp:revision>2</cp:revision>
  <cp:lastPrinted>2019-01-28T16:31:00Z</cp:lastPrinted>
  <dcterms:created xsi:type="dcterms:W3CDTF">2019-01-24T22:49:00Z</dcterms:created>
  <dcterms:modified xsi:type="dcterms:W3CDTF">2019-03-26T23:30:00Z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http://www.zotero.org/styles/elsevier-harvard</vt:lpwstr>
  </property>
  <property fmtid="{D5CDD505-2E9C-101B-9397-08002B2CF9AE}" pid="9" name="Mendeley Recent Style Name 3_1">
    <vt:lpwstr>Elsevier Harvard (with titles)</vt:lpwstr>
  </property>
  <property fmtid="{D5CDD505-2E9C-101B-9397-08002B2CF9AE}" pid="10" name="Mendeley Recent Style Id 4_1">
    <vt:lpwstr>http://www.zotero.org/styles/environmental-health-perspectives</vt:lpwstr>
  </property>
  <property fmtid="{D5CDD505-2E9C-101B-9397-08002B2CF9AE}" pid="11" name="Mendeley Recent Style Name 4_1">
    <vt:lpwstr>Environmental Health Perspectives</vt:lpwstr>
  </property>
  <property fmtid="{D5CDD505-2E9C-101B-9397-08002B2CF9AE}" pid="12" name="Mendeley Recent Style Id 5_1">
    <vt:lpwstr>http://www.zotero.org/styles/harvard-cite-them-right</vt:lpwstr>
  </property>
  <property fmtid="{D5CDD505-2E9C-101B-9397-08002B2CF9AE}" pid="13" name="Mendeley Recent Style Name 5_1">
    <vt:lpwstr>Harvard - Cite Them Right 9th edition</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http://www.zotero.org/styles/transportation-research-part-d</vt:lpwstr>
  </property>
  <property fmtid="{D5CDD505-2E9C-101B-9397-08002B2CF9AE}" pid="19" name="Mendeley Recent Style Name 8_1">
    <vt:lpwstr>Transportation Research Part D</vt:lpwstr>
  </property>
  <property fmtid="{D5CDD505-2E9C-101B-9397-08002B2CF9AE}" pid="20" name="Mendeley Recent Style Id 9_1">
    <vt:lpwstr>http://www.zotero.org/styles/transportation-research-record</vt:lpwstr>
  </property>
  <property fmtid="{D5CDD505-2E9C-101B-9397-08002B2CF9AE}" pid="21" name="Mendeley Recent Style Name 9_1">
    <vt:lpwstr>Transportation Research Record: Journal of the Transportation Research Board</vt:lpwstr>
  </property>
  <property fmtid="{D5CDD505-2E9C-101B-9397-08002B2CF9AE}" pid="22" name="Mendeley Document_1">
    <vt:lpwstr>True</vt:lpwstr>
  </property>
  <property fmtid="{D5CDD505-2E9C-101B-9397-08002B2CF9AE}" pid="23" name="Mendeley Unique User Id_1">
    <vt:lpwstr>cbf374f1-7790-388a-9434-3e4aa8d9eb02</vt:lpwstr>
  </property>
  <property fmtid="{D5CDD505-2E9C-101B-9397-08002B2CF9AE}" pid="24" name="Mendeley Citation Style_1">
    <vt:lpwstr>http://www.zotero.org/styles/nature</vt:lpwstr>
  </property>
</Properties>
</file>