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DDB4" w14:textId="7FF70146" w:rsidR="00AC7FA5" w:rsidRPr="00185B78" w:rsidRDefault="001875AA" w:rsidP="001C1F2E">
      <w:r>
        <w:t xml:space="preserve">October </w:t>
      </w:r>
      <w:r w:rsidR="008A5EA8">
        <w:t>20</w:t>
      </w:r>
      <w:r w:rsidR="00AC7FA5" w:rsidRPr="00185B78">
        <w:t>, 2025</w:t>
      </w:r>
    </w:p>
    <w:p w14:paraId="6EBCF6EA" w14:textId="23F78F5C" w:rsidR="00AC7FA5" w:rsidRPr="00A728CF" w:rsidRDefault="00AC7FA5" w:rsidP="00A728CF">
      <w:pPr>
        <w:pStyle w:val="NoSpacing"/>
      </w:pPr>
      <w:r w:rsidRPr="00A728CF">
        <w:t xml:space="preserve">Dr. </w:t>
      </w:r>
      <w:r w:rsidR="003313DA" w:rsidRPr="00A728CF">
        <w:t>Felix Busch and Diana Corogeanu</w:t>
      </w:r>
    </w:p>
    <w:p w14:paraId="48C59EC7" w14:textId="5FFDDFD2" w:rsidR="00EB74BD" w:rsidRDefault="00AC7FA5" w:rsidP="00A728CF">
      <w:pPr>
        <w:pStyle w:val="NoSpacing"/>
      </w:pPr>
      <w:r w:rsidRPr="00A728CF">
        <w:t>Editor</w:t>
      </w:r>
      <w:r w:rsidR="003313DA" w:rsidRPr="00A728CF">
        <w:t>s,</w:t>
      </w:r>
      <w:r w:rsidRPr="00A728CF">
        <w:t xml:space="preserve"> BMC Medicine</w:t>
      </w:r>
    </w:p>
    <w:p w14:paraId="3D25EF01" w14:textId="44F3B32D" w:rsidR="00FC1B35" w:rsidRPr="00ED38D7" w:rsidRDefault="00EB74BD" w:rsidP="00ED38D7">
      <w:pPr>
        <w:pStyle w:val="NoSpacing"/>
        <w:spacing w:before="100" w:beforeAutospacing="1" w:after="100" w:afterAutospacing="1"/>
      </w:pPr>
      <w:r w:rsidRPr="00ED38D7">
        <w:t xml:space="preserve">Re: </w:t>
      </w:r>
      <w:r w:rsidR="00B57C15" w:rsidRPr="00ED38D7">
        <w:t>Manuscript</w:t>
      </w:r>
      <w:r w:rsidRPr="00ED38D7">
        <w:t xml:space="preserve"> Revisions (Submission ID: </w:t>
      </w:r>
      <w:r w:rsidR="00FC1B35" w:rsidRPr="00ED38D7">
        <w:rPr>
          <w:i/>
          <w:iCs/>
        </w:rPr>
        <w:t>ca1e83a9-6de9-4304-bcf3-2a0dfc85e94b</w:t>
      </w:r>
      <w:r w:rsidRPr="00ED38D7">
        <w:t>)</w:t>
      </w:r>
    </w:p>
    <w:p w14:paraId="6136C791" w14:textId="24874043" w:rsidR="00AC7FA5" w:rsidRPr="00185B78" w:rsidRDefault="00AC7FA5" w:rsidP="00EF77AC">
      <w:r w:rsidRPr="00185B78">
        <w:t xml:space="preserve">Dear </w:t>
      </w:r>
      <w:r w:rsidR="003313DA" w:rsidRPr="00185B78">
        <w:t>Felix, Diana, and Reviewers</w:t>
      </w:r>
    </w:p>
    <w:p w14:paraId="32134CCA" w14:textId="7EF793DB" w:rsidR="000C637A" w:rsidRDefault="000C637A" w:rsidP="00C45C1B">
      <w:pPr>
        <w:pStyle w:val="NoSpacing"/>
      </w:pPr>
      <w:r>
        <w:t>We sincerely thank you for the time and effort dedicated to reviewing our manuscript titled “</w:t>
      </w:r>
      <w:r w:rsidR="00D91AB7" w:rsidRPr="00D91AB7">
        <w:t>Computer Assisted Verbal Autopsy: Comparing Large Language Models to Physicians for Assigning Causes to 6939 Deaths in Sierra Leone from 2019–2022</w:t>
      </w:r>
      <w:r>
        <w:t>”. We have revised the</w:t>
      </w:r>
      <w:r w:rsidR="00384075">
        <w:t xml:space="preserve"> entirety of the</w:t>
      </w:r>
      <w:r>
        <w:t xml:space="preserve"> manuscript to incorporate GPT-5</w:t>
      </w:r>
      <w:r w:rsidR="00807194">
        <w:t xml:space="preserve">, </w:t>
      </w:r>
      <w:r>
        <w:t>ensur</w:t>
      </w:r>
      <w:r w:rsidR="00807194">
        <w:t>ing</w:t>
      </w:r>
      <w:r>
        <w:t xml:space="preserve"> its relevance and </w:t>
      </w:r>
      <w:r w:rsidR="002637E1">
        <w:t>timeliness</w:t>
      </w:r>
      <w:r w:rsidR="00AA2D9C">
        <w:t xml:space="preserve">, </w:t>
      </w:r>
      <w:r w:rsidR="00807194">
        <w:t>while</w:t>
      </w:r>
      <w:r>
        <w:t xml:space="preserve"> each reviewer’s comment</w:t>
      </w:r>
      <w:r w:rsidR="00807194">
        <w:t xml:space="preserve"> has been addressed</w:t>
      </w:r>
      <w:r>
        <w:t xml:space="preserve"> in detail with corresponding references to the changes made.</w:t>
      </w:r>
    </w:p>
    <w:p w14:paraId="4E5ABEE5" w14:textId="45B7EA84" w:rsidR="003803B5" w:rsidRDefault="007D62F9" w:rsidP="003544EE">
      <w:pPr>
        <w:spacing w:after="400" w:afterAutospacing="0"/>
      </w:pPr>
      <w:r>
        <w:t xml:space="preserve">Please </w:t>
      </w:r>
      <w:r w:rsidR="000C637A">
        <w:t>find</w:t>
      </w:r>
      <w:r>
        <w:t xml:space="preserve"> our responses to </w:t>
      </w:r>
      <w:r w:rsidR="000C637A">
        <w:t>the</w:t>
      </w:r>
      <w:r>
        <w:t xml:space="preserve"> reviewer</w:t>
      </w:r>
      <w:r w:rsidR="000C637A">
        <w:t>s</w:t>
      </w:r>
      <w:r w:rsidR="00595913">
        <w:t xml:space="preserve"> below</w:t>
      </w:r>
      <w:r w:rsidR="00807D35">
        <w:t>.</w:t>
      </w:r>
    </w:p>
    <w:p w14:paraId="4F5188A9" w14:textId="5B28976D" w:rsidR="00AC7FA5" w:rsidRDefault="00AC7FA5" w:rsidP="006069B7">
      <w:r w:rsidRPr="00185B78">
        <w:t>Sincerely,</w:t>
      </w:r>
    </w:p>
    <w:p w14:paraId="01FB2876" w14:textId="77777777" w:rsidR="005614CF" w:rsidRPr="00185B78" w:rsidRDefault="005614CF" w:rsidP="006069B7"/>
    <w:p w14:paraId="05F4AE1D" w14:textId="77777777" w:rsidR="00AC7FA5" w:rsidRPr="00185B78" w:rsidRDefault="00AC7FA5" w:rsidP="00C45C1B">
      <w:pPr>
        <w:pStyle w:val="NoSpacing"/>
      </w:pPr>
      <w:r w:rsidRPr="00185B78">
        <w:t>Professor Prabhat Jha, OC, MD, DPhil</w:t>
      </w:r>
    </w:p>
    <w:p w14:paraId="16C84589" w14:textId="77777777" w:rsidR="00AC7FA5" w:rsidRPr="00185B78" w:rsidRDefault="00AC7FA5" w:rsidP="00C45C1B">
      <w:pPr>
        <w:pStyle w:val="NoSpacing"/>
      </w:pPr>
      <w:r w:rsidRPr="00185B78">
        <w:t>Director, CGHR, University of Toronto</w:t>
      </w:r>
    </w:p>
    <w:p w14:paraId="4E20AFA1" w14:textId="290561FE" w:rsidR="00427AC6" w:rsidRPr="00185B78" w:rsidRDefault="00AC7FA5" w:rsidP="00C45C1B">
      <w:pPr>
        <w:pStyle w:val="NoSpacing"/>
        <w:sectPr w:rsidR="00427AC6" w:rsidRPr="00185B78">
          <w:headerReference w:type="default" r:id="rId7"/>
          <w:footerReference w:type="even" r:id="rId8"/>
          <w:footerReference w:type="default" r:id="rId9"/>
          <w:pgSz w:w="11906" w:h="16838"/>
          <w:pgMar w:top="1417" w:right="1417" w:bottom="1134" w:left="1417" w:header="708" w:footer="708" w:gutter="0"/>
          <w:cols w:space="708"/>
          <w:docGrid w:linePitch="360"/>
        </w:sectPr>
      </w:pPr>
      <w:r w:rsidRPr="00185B78">
        <w:t>On behalf of Richard Wen and the co-autho</w:t>
      </w:r>
      <w:r w:rsidR="000B05C2">
        <w:t>rs</w:t>
      </w:r>
    </w:p>
    <w:p w14:paraId="1B2965E1" w14:textId="324ACA7B" w:rsidR="008277F2" w:rsidRPr="00185B78" w:rsidRDefault="008277F2" w:rsidP="001C1F2E">
      <w:pPr>
        <w:pStyle w:val="Heading1"/>
      </w:pPr>
      <w:r w:rsidRPr="00185B78">
        <w:lastRenderedPageBreak/>
        <w:t>Reviewer 1</w:t>
      </w:r>
    </w:p>
    <w:p w14:paraId="16E7D2A9" w14:textId="77777777" w:rsidR="00A65776" w:rsidRPr="001C1F2E" w:rsidRDefault="006F09B9" w:rsidP="001C1F2E">
      <w:r w:rsidRPr="001C1F2E">
        <w:t>I recommend minor revision.</w:t>
      </w:r>
    </w:p>
    <w:p w14:paraId="6F856EF0" w14:textId="2BB17ABD" w:rsidR="00A65776" w:rsidRDefault="00A65776" w:rsidP="007D07DE">
      <w:pPr>
        <w:pStyle w:val="p1"/>
        <w:ind w:left="708"/>
      </w:pPr>
      <w:r>
        <w:rPr>
          <w:b/>
          <w:bCs/>
        </w:rPr>
        <w:t xml:space="preserve">Response 1.1: </w:t>
      </w:r>
      <w:r>
        <w:t>Thank you, we</w:t>
      </w:r>
      <w:r w:rsidR="00F654E8">
        <w:t xml:space="preserve"> </w:t>
      </w:r>
      <w:r>
        <w:t>appreciate</w:t>
      </w:r>
      <w:r w:rsidR="00BC4E9D">
        <w:t xml:space="preserve"> </w:t>
      </w:r>
      <w:r w:rsidR="00A9246E">
        <w:t>the</w:t>
      </w:r>
      <w:r w:rsidR="00BC4E9D">
        <w:t xml:space="preserve"> time </w:t>
      </w:r>
      <w:r w:rsidR="007D07DE">
        <w:t>and effort to provide us</w:t>
      </w:r>
      <w:r w:rsidR="002D5976">
        <w:t xml:space="preserve"> w</w:t>
      </w:r>
      <w:r w:rsidR="00160736">
        <w:t>i</w:t>
      </w:r>
      <w:r w:rsidR="00E76656">
        <w:t>th</w:t>
      </w:r>
      <w:r>
        <w:t xml:space="preserve"> </w:t>
      </w:r>
      <w:r w:rsidR="00F1283F">
        <w:t>helpful</w:t>
      </w:r>
      <w:r>
        <w:t xml:space="preserve"> </w:t>
      </w:r>
      <w:r w:rsidR="00432EE0">
        <w:t>feedback</w:t>
      </w:r>
      <w:r>
        <w:t>.</w:t>
      </w:r>
      <w:r w:rsidR="007D07DE">
        <w:t xml:space="preserve"> </w:t>
      </w:r>
      <w:r w:rsidR="001422EA" w:rsidRPr="001422EA">
        <w:t>We are pleased to provide detailed responses to your comments and have referenced each minor revision by its corresponding line number and section in the revised manuscript</w:t>
      </w:r>
      <w:r w:rsidR="003E63DE">
        <w:t>.</w:t>
      </w:r>
    </w:p>
    <w:p w14:paraId="22961DD4" w14:textId="5689621A" w:rsidR="00C85E56" w:rsidRDefault="006F09B9" w:rsidP="001C1F2E">
      <w:pPr>
        <w:pStyle w:val="p1"/>
      </w:pPr>
      <w:r w:rsidRPr="00185B78">
        <w:t>The section on reproducibility should be expanded. The short experiment in Appendix C shows inconsistency of GPT outputs, but the main text could discuss this more explicitly and propose how to ensure stability in practice.</w:t>
      </w:r>
    </w:p>
    <w:p w14:paraId="32715FE1" w14:textId="5EBA0424" w:rsidR="00A65776" w:rsidRPr="00185B78" w:rsidRDefault="00840679" w:rsidP="001C1F2E">
      <w:pPr>
        <w:pStyle w:val="p1"/>
        <w:ind w:left="708"/>
      </w:pPr>
      <w:r w:rsidRPr="008A723C">
        <w:rPr>
          <w:b/>
          <w:bCs/>
        </w:rPr>
        <w:t>Response 1.2:</w:t>
      </w:r>
      <w:r w:rsidR="008250E5">
        <w:t xml:space="preserve"> </w:t>
      </w:r>
      <w:r w:rsidR="000A2ACC">
        <w:t xml:space="preserve">We have expanded the section on reproducibility. </w:t>
      </w:r>
      <w:r w:rsidR="0059591B">
        <w:t xml:space="preserve">We included clarification in lines 239-241 of </w:t>
      </w:r>
      <w:r w:rsidR="007B11A3">
        <w:t>Section 4</w:t>
      </w:r>
      <w:r w:rsidR="009D0E28">
        <w:t xml:space="preserve"> (discussion</w:t>
      </w:r>
      <w:r w:rsidR="007B11A3">
        <w:t>)</w:t>
      </w:r>
      <w:r w:rsidR="0059591B">
        <w:t xml:space="preserve"> that explains the configuration of GPT-3.5/4</w:t>
      </w:r>
      <w:r w:rsidR="00D97CF4">
        <w:t>/5</w:t>
      </w:r>
      <w:r w:rsidR="0059591B">
        <w:t xml:space="preserve"> for </w:t>
      </w:r>
      <w:r w:rsidR="00CC3165">
        <w:t xml:space="preserve">more </w:t>
      </w:r>
      <w:r w:rsidR="0059591B">
        <w:t>deterministic outputs</w:t>
      </w:r>
      <w:r w:rsidR="007B3F37">
        <w:t xml:space="preserve">. We also </w:t>
      </w:r>
      <w:r w:rsidR="007B11A3">
        <w:t>set</w:t>
      </w:r>
      <w:r w:rsidR="00CC3165">
        <w:t xml:space="preserve"> a parameter “seed” suggested </w:t>
      </w:r>
      <w:r w:rsidR="00E639BC">
        <w:t xml:space="preserve">by OpenAI </w:t>
      </w:r>
      <w:r w:rsidR="00CC3165">
        <w:t xml:space="preserve">to </w:t>
      </w:r>
      <w:r w:rsidR="007B11A3">
        <w:t>provide mostly consistent outputs</w:t>
      </w:r>
      <w:r w:rsidR="00D32DAE">
        <w:t xml:space="preserve"> for GPT-3.5/4</w:t>
      </w:r>
      <w:r w:rsidR="007B11A3">
        <w:t xml:space="preserve"> in lines 422-425 of Appendix B.2.2</w:t>
      </w:r>
      <w:r w:rsidR="008250E5">
        <w:t>.</w:t>
      </w:r>
      <w:r w:rsidR="0059591B">
        <w:t xml:space="preserve"> </w:t>
      </w:r>
      <w:r w:rsidR="00355354">
        <w:t>Note that</w:t>
      </w:r>
      <w:r w:rsidR="00E12A8E">
        <w:t xml:space="preserve"> </w:t>
      </w:r>
      <w:r w:rsidR="0058603D">
        <w:t>provided</w:t>
      </w:r>
      <w:r w:rsidR="00E12A8E">
        <w:t xml:space="preserve"> the examples</w:t>
      </w:r>
      <w:r w:rsidR="0058603D">
        <w:t xml:space="preserve"> directly</w:t>
      </w:r>
      <w:r w:rsidR="00E12A8E">
        <w:t xml:space="preserve"> from OpenAI</w:t>
      </w:r>
      <w:r w:rsidR="00807D35">
        <w:t xml:space="preserve"> with a temperature of 0 and a </w:t>
      </w:r>
      <w:r w:rsidR="00C076A5">
        <w:t xml:space="preserve">constant </w:t>
      </w:r>
      <w:r w:rsidR="00807D35">
        <w:t xml:space="preserve">seed of 1234 </w:t>
      </w:r>
      <w:r w:rsidR="00B368BF">
        <w:fldChar w:fldCharType="begin"/>
      </w:r>
      <w:r w:rsidR="00355354">
        <w:instrText xml:space="preserve"> ADDIN ZOTERO_ITEM CSL_CITATION {"citationID":"MXouNUzJ","properties":{"formattedCitation":"[1]","plainCitation":"[1]","noteIndex":0},"citationItems":[{"id":3520,"uris":["http://zotero.org/users/6749620/items/XNH8XJ5D"],"itemData":{"id":3520,"type":"webpage","abstract":"TLDR: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B368BF">
        <w:fldChar w:fldCharType="separate"/>
      </w:r>
      <w:r w:rsidR="00B368BF">
        <w:rPr>
          <w:noProof/>
        </w:rPr>
        <w:t>[1]</w:t>
      </w:r>
      <w:r w:rsidR="00B368BF">
        <w:fldChar w:fldCharType="end"/>
      </w:r>
      <w:r w:rsidR="00E12A8E">
        <w:t xml:space="preserve">, </w:t>
      </w:r>
      <w:r w:rsidR="000E4A9A">
        <w:t>we</w:t>
      </w:r>
      <w:r w:rsidR="0058603D">
        <w:t xml:space="preserve"> still</w:t>
      </w:r>
      <w:r w:rsidR="000E4A9A">
        <w:t xml:space="preserve"> </w:t>
      </w:r>
      <w:r w:rsidR="00E421F6">
        <w:t>observed</w:t>
      </w:r>
      <w:r w:rsidR="000E4A9A">
        <w:t xml:space="preserve"> that</w:t>
      </w:r>
      <w:r w:rsidR="00E12A8E">
        <w:t xml:space="preserve"> there </w:t>
      </w:r>
      <w:r w:rsidR="00100060">
        <w:t>was</w:t>
      </w:r>
      <w:r w:rsidR="00E12A8E">
        <w:t xml:space="preserve"> variation in the textual output despite the context being similar.</w:t>
      </w:r>
      <w:r w:rsidR="007B3F37">
        <w:t xml:space="preserve"> Given that </w:t>
      </w:r>
      <w:r w:rsidR="00515B0F">
        <w:t>GPT</w:t>
      </w:r>
      <w:r w:rsidR="007B3F37">
        <w:t xml:space="preserve"> models were controlled by an external provider (OpenAI), we </w:t>
      </w:r>
      <w:r w:rsidR="002B65A1">
        <w:t xml:space="preserve">also </w:t>
      </w:r>
      <w:r w:rsidR="007B3F37">
        <w:t xml:space="preserve">note that parameters </w:t>
      </w:r>
      <w:r w:rsidR="00E14125">
        <w:t>were</w:t>
      </w:r>
      <w:r w:rsidR="007B3F37">
        <w:t xml:space="preserve"> subject to support </w:t>
      </w:r>
      <w:r w:rsidR="009C0CE6">
        <w:t>through</w:t>
      </w:r>
      <w:r w:rsidR="007B3F37">
        <w:t xml:space="preserve"> </w:t>
      </w:r>
      <w:r w:rsidR="0025245A">
        <w:t>OpenAI’s</w:t>
      </w:r>
      <w:r w:rsidR="007B3F37">
        <w:t xml:space="preserve"> Application Programming Interface (API),</w:t>
      </w:r>
      <w:r w:rsidR="00EB4DA9">
        <w:t xml:space="preserve"> which</w:t>
      </w:r>
      <w:r w:rsidR="007B3F37">
        <w:t xml:space="preserve"> var</w:t>
      </w:r>
      <w:r w:rsidR="00EB4DA9">
        <w:t>ie</w:t>
      </w:r>
      <w:r w:rsidR="009C0CE6">
        <w:t>d</w:t>
      </w:r>
      <w:r w:rsidR="007B3F37">
        <w:t xml:space="preserve"> over newer versions. This was the case when we ran</w:t>
      </w:r>
      <w:r w:rsidR="00374644">
        <w:t xml:space="preserve"> the latest</w:t>
      </w:r>
      <w:r w:rsidR="007B3F37">
        <w:t xml:space="preserve"> GPT-5</w:t>
      </w:r>
      <w:r w:rsidR="00374644">
        <w:t xml:space="preserve"> model</w:t>
      </w:r>
      <w:r w:rsidR="007B3F37">
        <w:t xml:space="preserve"> for th</w:t>
      </w:r>
      <w:r w:rsidR="00687FE9">
        <w:t>is</w:t>
      </w:r>
      <w:r w:rsidR="007B3F37">
        <w:t xml:space="preserve"> revision, </w:t>
      </w:r>
      <w:r w:rsidR="00096D18">
        <w:t xml:space="preserve">where </w:t>
      </w:r>
      <w:r w:rsidR="007B3F37">
        <w:t>the previous parameters, “temperature” and “seed” were no longer supported in the updated API for deterministic outputs</w:t>
      </w:r>
      <w:r w:rsidR="005E646B">
        <w:t xml:space="preserve">. Instead, </w:t>
      </w:r>
      <w:r w:rsidR="00500C7D">
        <w:t>we</w:t>
      </w:r>
      <w:r w:rsidR="005E646B">
        <w:t xml:space="preserve"> set “reasoning” and “verbosity” parameters to </w:t>
      </w:r>
      <w:r w:rsidR="00D43254">
        <w:t>adjust</w:t>
      </w:r>
      <w:r w:rsidR="005E646B">
        <w:t xml:space="preserve"> for more deterministic outputs, as noted in lines 426-43</w:t>
      </w:r>
      <w:r w:rsidR="002261F2">
        <w:t>8</w:t>
      </w:r>
      <w:r w:rsidR="005E646B">
        <w:t xml:space="preserve"> of Appendix B.2.2</w:t>
      </w:r>
      <w:r w:rsidR="006249A9">
        <w:t xml:space="preserve"> </w:t>
      </w:r>
      <w:r w:rsidR="006249A9">
        <w:fldChar w:fldCharType="begin"/>
      </w:r>
      <w:r w:rsidR="00E20400">
        <w:instrText xml:space="preserve"> ADDIN ZOTERO_ITEM CSL_CITATION {"citationID":"0yVC3xFK","properties":{"formattedCitation":"[2,3]","plainCitation":"[2,3]","noteIndex":0},"citationItems":[{"id":3524,"uris":["http://zotero.org/users/6749620/items/7QFUGNXC"],"itemData":{"id":3524,"type":"webpage","abstract":"Learn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6249A9">
        <w:fldChar w:fldCharType="separate"/>
      </w:r>
      <w:r w:rsidR="006249A9">
        <w:rPr>
          <w:noProof/>
        </w:rPr>
        <w:t>[2,3]</w:t>
      </w:r>
      <w:r w:rsidR="006249A9">
        <w:fldChar w:fldCharType="end"/>
      </w:r>
      <w:r w:rsidR="005E646B">
        <w:t>.</w:t>
      </w:r>
      <w:r w:rsidR="00AE49A6">
        <w:t xml:space="preserve"> </w:t>
      </w:r>
      <w:r w:rsidR="00204029">
        <w:t>We also include</w:t>
      </w:r>
      <w:r w:rsidR="00006F27">
        <w:t>d</w:t>
      </w:r>
      <w:r w:rsidR="00204029">
        <w:t xml:space="preserve"> </w:t>
      </w:r>
      <w:r w:rsidR="00006F27">
        <w:t xml:space="preserve">additional </w:t>
      </w:r>
      <w:r w:rsidR="00204029">
        <w:t>GPT-</w:t>
      </w:r>
      <w:r w:rsidR="00854DE7">
        <w:t>4/</w:t>
      </w:r>
      <w:r w:rsidR="00204029">
        <w:t>5 sample reruns</w:t>
      </w:r>
      <w:r w:rsidR="008C0727">
        <w:t xml:space="preserve"> showing non-determ</w:t>
      </w:r>
      <w:r w:rsidR="00EA1130">
        <w:t>in</w:t>
      </w:r>
      <w:r w:rsidR="008C0727">
        <w:t>istic outputs</w:t>
      </w:r>
      <w:r w:rsidR="00204029">
        <w:t xml:space="preserve"> </w:t>
      </w:r>
      <w:r w:rsidR="00AE63B7">
        <w:t xml:space="preserve">explained in </w:t>
      </w:r>
      <w:r w:rsidR="00204029">
        <w:t>Appendix C.</w:t>
      </w:r>
      <w:r w:rsidR="0055476C">
        <w:t xml:space="preserve"> </w:t>
      </w:r>
      <w:r w:rsidR="007B3F37">
        <w:t>Thus, ensuring complete stability is a difficult endeavour</w:t>
      </w:r>
      <w:r w:rsidR="001E186A">
        <w:t xml:space="preserve"> for GPT outputs</w:t>
      </w:r>
      <w:r w:rsidR="00B140AE">
        <w:t xml:space="preserve">. </w:t>
      </w:r>
      <w:r w:rsidR="009E399E">
        <w:t>Although w</w:t>
      </w:r>
      <w:r w:rsidR="00B140AE">
        <w:t>e agree that ensuring is stability is ideal</w:t>
      </w:r>
      <w:r w:rsidR="009E399E">
        <w:t>,</w:t>
      </w:r>
      <w:r w:rsidR="00B140AE">
        <w:t xml:space="preserve"> to the best of our knowledge, recently available works</w:t>
      </w:r>
      <w:r w:rsidR="00117DFC">
        <w:t xml:space="preserve"> </w:t>
      </w:r>
      <w:r w:rsidR="00117DFC">
        <w:fldChar w:fldCharType="begin"/>
      </w:r>
      <w:r w:rsidR="00117DFC">
        <w:instrText xml:space="preserve"> ADDIN ZOTERO_ITEM CSL_CITATION {"citationID":"yVUATVFs","properties":{"formattedCitation":"[4\\uc0\\u8211{}6]","plainCitation":"[4–6]","noteIndex":0},"citationItems":[{"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schema":"https://github.com/citation-style-language/schema/raw/master/csl-citation.json"} </w:instrText>
      </w:r>
      <w:r w:rsidR="00117DFC">
        <w:fldChar w:fldCharType="separate"/>
      </w:r>
      <w:r w:rsidR="00117DFC" w:rsidRPr="00117DFC">
        <w:rPr>
          <w:rFonts w:eastAsiaTheme="minorHAnsi"/>
          <w:szCs w:val="24"/>
          <w:lang w:val="en-US" w:eastAsia="en-US"/>
          <w14:ligatures w14:val="standardContextual"/>
        </w:rPr>
        <w:t>[4–6]</w:t>
      </w:r>
      <w:r w:rsidR="00117DFC">
        <w:fldChar w:fldCharType="end"/>
      </w:r>
      <w:r w:rsidR="00B140AE">
        <w:t>, and given our experiment,</w:t>
      </w:r>
      <w:r w:rsidR="007B3F37">
        <w:t xml:space="preserve"> best efforts to adjust model parameters </w:t>
      </w:r>
      <w:r w:rsidR="00B140AE">
        <w:t>only</w:t>
      </w:r>
      <w:r w:rsidR="007B3F37">
        <w:t xml:space="preserve"> </w:t>
      </w:r>
      <w:r w:rsidR="007B3F37" w:rsidRPr="00FC7B6E">
        <w:rPr>
          <w:i/>
          <w:iCs/>
        </w:rPr>
        <w:t>increase</w:t>
      </w:r>
      <w:r w:rsidR="00B140AE">
        <w:t xml:space="preserve"> </w:t>
      </w:r>
      <w:r w:rsidR="007B3F37">
        <w:t xml:space="preserve">stability in practice. </w:t>
      </w:r>
      <w:r w:rsidR="00AE49A6">
        <w:t xml:space="preserve">We </w:t>
      </w:r>
      <w:r w:rsidR="008D794F">
        <w:t>clarify this in lines 242-244 of Section 4</w:t>
      </w:r>
      <w:r w:rsidR="00DC7425">
        <w:t xml:space="preserve"> (discussion</w:t>
      </w:r>
      <w:r w:rsidR="008D794F">
        <w:t>)</w:t>
      </w:r>
      <w:r w:rsidR="00FA1D63">
        <w:t xml:space="preserve">, with references to </w:t>
      </w:r>
      <w:r w:rsidR="007B668F">
        <w:t xml:space="preserve">recent </w:t>
      </w:r>
      <w:r w:rsidR="00FA1D63">
        <w:t>studies on the stability of GPT model outputs</w:t>
      </w:r>
      <w:r w:rsidR="00330475">
        <w:t xml:space="preserve"> demonstrating similar findings</w:t>
      </w:r>
      <w:r w:rsidR="008D794F">
        <w:t>.</w:t>
      </w:r>
    </w:p>
    <w:p w14:paraId="2CB24499" w14:textId="77777777" w:rsidR="00C85E56" w:rsidRDefault="006F09B9" w:rsidP="001C1F2E">
      <w:pPr>
        <w:pStyle w:val="p1"/>
      </w:pPr>
      <w:r w:rsidRPr="00185B78">
        <w:t>The discussion on privacy is important, but the reader would benefit from concrete mitigation strategies, for example, the feasibility of local deployment of smaller LLMs or systematic anonymization of narratives before processing.</w:t>
      </w:r>
    </w:p>
    <w:p w14:paraId="2BC119BB" w14:textId="533967B7" w:rsidR="00840679" w:rsidRPr="00185B78" w:rsidRDefault="00840679" w:rsidP="009D0E28">
      <w:pPr>
        <w:pStyle w:val="p1"/>
        <w:ind w:left="700"/>
      </w:pPr>
      <w:r w:rsidRPr="007D0094">
        <w:rPr>
          <w:b/>
          <w:bCs/>
        </w:rPr>
        <w:t>Response 1.3:</w:t>
      </w:r>
      <w:r w:rsidR="008250E5">
        <w:t xml:space="preserve"> </w:t>
      </w:r>
      <w:r w:rsidR="009D0E28">
        <w:t xml:space="preserve">We have </w:t>
      </w:r>
      <w:r w:rsidR="0047788F">
        <w:t>referenced and mentioned</w:t>
      </w:r>
      <w:r w:rsidR="009D0E28">
        <w:t xml:space="preserve"> data anonymization</w:t>
      </w:r>
      <w:r w:rsidR="0097241F">
        <w:t xml:space="preserve"> </w:t>
      </w:r>
      <w:r w:rsidR="0097241F">
        <w:fldChar w:fldCharType="begin"/>
      </w:r>
      <w:r w:rsidR="008F1CC6">
        <w:instrText xml:space="preserve"> ADDIN ZOTERO_ITEM CSL_CITATION {"citationID":"Tj7I77sY","properties":{"formattedCitation":"[7\\uc0\\u8211{}9]","plainCitation":"[7–9]","noteIndex":0},"citationItems":[{"id":3526,"uris":["http://zotero.org/users/6749620/items/FBFVY3YP"],"itemData":{"id":3526,"type":"article-journal","container-title":"Big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instrText>
      </w:r>
      <w:r w:rsidR="0097241F">
        <w:fldChar w:fldCharType="separate"/>
      </w:r>
      <w:r w:rsidR="008F1CC6" w:rsidRPr="008F1CC6">
        <w:rPr>
          <w:rFonts w:ascii="Cambria" w:eastAsiaTheme="minorHAnsi" w:hAnsi="Cambria"/>
          <w:color w:val="000000"/>
          <w:sz w:val="20"/>
          <w:szCs w:val="24"/>
          <w:lang w:val="en-US" w:eastAsia="en-US"/>
          <w14:ligatures w14:val="standardContextual"/>
        </w:rPr>
        <w:t>[7–9]</w:t>
      </w:r>
      <w:r w:rsidR="0097241F">
        <w:fldChar w:fldCharType="end"/>
      </w:r>
      <w:r w:rsidR="0047788F">
        <w:t xml:space="preserve"> as a common mitigation strategy</w:t>
      </w:r>
      <w:r w:rsidR="009D0E28">
        <w:t xml:space="preserve"> in lines 263-265 of Section 4 (discussion)</w:t>
      </w:r>
      <w:r w:rsidR="008250E5">
        <w:t>.</w:t>
      </w:r>
      <w:r w:rsidR="000D3307">
        <w:t xml:space="preserve"> </w:t>
      </w:r>
      <w:r w:rsidR="0054073B">
        <w:t>In line 269 of the same section, w</w:t>
      </w:r>
      <w:r w:rsidR="000D3307">
        <w:t>e have also addressed</w:t>
      </w:r>
      <w:r w:rsidR="0054073B">
        <w:t xml:space="preserve"> the feasibility of </w:t>
      </w:r>
      <w:r w:rsidR="00CD6186">
        <w:t>deploying local</w:t>
      </w:r>
      <w:r w:rsidR="0054073B">
        <w:t xml:space="preserve"> </w:t>
      </w:r>
      <w:r w:rsidR="00CD6186">
        <w:t>smaller LLMs</w:t>
      </w:r>
      <w:r w:rsidR="0054073B">
        <w:t xml:space="preserve"> </w:t>
      </w:r>
      <w:r w:rsidR="000D3307">
        <w:t>by clarifying</w:t>
      </w:r>
      <w:r w:rsidR="004063E9">
        <w:t>, with reference to literature</w:t>
      </w:r>
      <w:r w:rsidR="00E94CA3">
        <w:t xml:space="preserve"> </w:t>
      </w:r>
      <w:r w:rsidR="00E94CA3">
        <w:fldChar w:fldCharType="begin"/>
      </w:r>
      <w:r w:rsidR="008F1CC6">
        <w:instrText xml:space="preserve"> ADDIN ZOTERO_ITEM CSL_CITATION {"citationID":"KR9Wxi6D","properties":{"formattedCitation":"[10\\uc0\\u8211{}12]","plainCitation":"[10–12]","noteIndex":0},"citationItems":[{"id":3484,"uris":["http://zotero.org/users/6749620/items/C5ZCQW6R"],"itemData":{"id":3484,"type":"article-journal","abstract":"Large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E94CA3">
        <w:fldChar w:fldCharType="separate"/>
      </w:r>
      <w:r w:rsidR="008F1CC6" w:rsidRPr="008F1CC6">
        <w:rPr>
          <w:rFonts w:ascii="Cambria" w:eastAsiaTheme="minorHAnsi" w:hAnsi="Cambria"/>
          <w:color w:val="000000"/>
          <w:sz w:val="20"/>
          <w:szCs w:val="24"/>
          <w:lang w:val="en-US" w:eastAsia="en-US"/>
          <w14:ligatures w14:val="standardContextual"/>
        </w:rPr>
        <w:t>[10–12]</w:t>
      </w:r>
      <w:r w:rsidR="00E94CA3">
        <w:fldChar w:fldCharType="end"/>
      </w:r>
      <w:r w:rsidR="004063E9">
        <w:t>,</w:t>
      </w:r>
      <w:r w:rsidR="000D3307">
        <w:t xml:space="preserve"> </w:t>
      </w:r>
      <w:r w:rsidR="002733B3">
        <w:t xml:space="preserve">that it is </w:t>
      </w:r>
      <w:r w:rsidR="000D3307">
        <w:t>an available alternative</w:t>
      </w:r>
      <w:r w:rsidR="002B2179">
        <w:t xml:space="preserve"> only</w:t>
      </w:r>
      <w:r w:rsidR="000D3307">
        <w:t xml:space="preserve"> if adequate expertise and computing resources are met.</w:t>
      </w:r>
    </w:p>
    <w:p w14:paraId="443BADFE" w14:textId="77777777" w:rsidR="00C85E56" w:rsidRDefault="006F09B9" w:rsidP="001C1F2E">
      <w:pPr>
        <w:pStyle w:val="p1"/>
      </w:pPr>
      <w:r w:rsidRPr="00185B78">
        <w:t>Figures 5–7 are very informative, but the dense labeling makes interpretation difficult; simplifying or reformatting them would improve readability.</w:t>
      </w:r>
    </w:p>
    <w:p w14:paraId="096F3952" w14:textId="247B83CE" w:rsidR="00386C61" w:rsidRDefault="00386C61" w:rsidP="00A14E2F">
      <w:pPr>
        <w:pStyle w:val="p1"/>
        <w:ind w:left="700"/>
      </w:pPr>
      <w:r w:rsidRPr="007D0094">
        <w:rPr>
          <w:b/>
          <w:bCs/>
        </w:rPr>
        <w:t>Response 1.4:</w:t>
      </w:r>
      <w:r w:rsidR="008250E5">
        <w:t xml:space="preserve"> </w:t>
      </w:r>
      <w:r w:rsidR="00A14E2F">
        <w:t xml:space="preserve">We have simplified Figure </w:t>
      </w:r>
      <w:r w:rsidR="00807F81">
        <w:t>3</w:t>
      </w:r>
      <w:r w:rsidR="00276571">
        <w:t xml:space="preserve"> (for consistency)</w:t>
      </w:r>
      <w:r w:rsidR="00807F81">
        <w:t xml:space="preserve"> and Figures 5</w:t>
      </w:r>
      <w:r w:rsidR="00A14E2F">
        <w:t>-7 by converting them into grouped bar charts to lower visual crowding of labels for better readability</w:t>
      </w:r>
      <w:r w:rsidR="008250E5">
        <w:t>.</w:t>
      </w:r>
      <w:r w:rsidR="000A63C3">
        <w:t xml:space="preserve"> </w:t>
      </w:r>
      <w:r w:rsidR="00EA5A0C">
        <w:t>Causes of death and age groups were sorted from the highest to lowest top performing models, while model</w:t>
      </w:r>
      <w:r w:rsidR="00550E0B">
        <w:t xml:space="preserve"> performance text</w:t>
      </w:r>
      <w:r w:rsidR="00EA5A0C">
        <w:t xml:space="preserve"> </w:t>
      </w:r>
      <w:r w:rsidR="00320D1B">
        <w:t>was</w:t>
      </w:r>
      <w:r w:rsidR="00550E0B">
        <w:t xml:space="preserve"> grouped</w:t>
      </w:r>
      <w:r w:rsidR="00CC3F5F">
        <w:t xml:space="preserve"> vertically</w:t>
      </w:r>
      <w:r w:rsidR="00550E0B">
        <w:t xml:space="preserve"> into each cause of death and age group category for improved organization.</w:t>
      </w:r>
      <w:r w:rsidR="00453034">
        <w:t xml:space="preserve"> The reader may conveniently compare performances </w:t>
      </w:r>
      <w:r w:rsidR="00453034">
        <w:lastRenderedPageBreak/>
        <w:t>across categories in top</w:t>
      </w:r>
      <w:r w:rsidR="006922B6">
        <w:t>-</w:t>
      </w:r>
      <w:r w:rsidR="00453034">
        <w:t>down fashion</w:t>
      </w:r>
      <w:r w:rsidR="0023224A">
        <w:t xml:space="preserve">, with the familiarity of </w:t>
      </w:r>
      <w:r w:rsidR="00D74583">
        <w:t>the</w:t>
      </w:r>
      <w:r w:rsidR="0023224A">
        <w:t xml:space="preserve"> standard bar plot.</w:t>
      </w:r>
      <w:r w:rsidR="0031382E">
        <w:t xml:space="preserve"> </w:t>
      </w:r>
      <w:r w:rsidR="00115E22">
        <w:t xml:space="preserve">For your convenience, we have </w:t>
      </w:r>
      <w:r w:rsidR="00141A8D">
        <w:t>provided</w:t>
      </w:r>
      <w:r w:rsidR="00115E22">
        <w:t xml:space="preserve"> a</w:t>
      </w:r>
      <w:r w:rsidR="0031382E">
        <w:t>n example</w:t>
      </w:r>
      <w:r w:rsidR="002E58D4">
        <w:t xml:space="preserve"> of the neonatal performance plot</w:t>
      </w:r>
      <w:r w:rsidR="002108A6">
        <w:t xml:space="preserve"> (Figure 7)</w:t>
      </w:r>
      <w:r w:rsidR="0031382E">
        <w:t xml:space="preserve"> before and after</w:t>
      </w:r>
      <w:r w:rsidR="00115E22">
        <w:t xml:space="preserve"> to demonstrate this revision.</w:t>
      </w:r>
    </w:p>
    <w:p w14:paraId="3F80F6F7" w14:textId="1E8D7B0A" w:rsidR="0031382E" w:rsidRDefault="0031382E" w:rsidP="00A14E2F">
      <w:pPr>
        <w:pStyle w:val="p1"/>
        <w:ind w:left="700"/>
      </w:pPr>
      <w:r w:rsidRPr="0031382E">
        <w:t>Before</w:t>
      </w:r>
      <w:r w:rsidR="009F289E">
        <w:t xml:space="preserve"> (</w:t>
      </w:r>
      <w:r w:rsidR="00D620FB">
        <w:t xml:space="preserve">Figure 7, </w:t>
      </w:r>
      <w:r w:rsidR="009F289E">
        <w:t>original manuscript)</w:t>
      </w:r>
      <w:r w:rsidRPr="0031382E">
        <w:t>:</w:t>
      </w:r>
    </w:p>
    <w:p w14:paraId="2C4C7F10" w14:textId="454EE12D" w:rsidR="0031382E" w:rsidRPr="0031382E" w:rsidRDefault="00E51E65" w:rsidP="00A14E2F">
      <w:pPr>
        <w:pStyle w:val="p1"/>
        <w:ind w:left="700"/>
      </w:pPr>
      <w:r>
        <w:rPr>
          <w:noProof/>
          <w:lang w:val="en-US"/>
        </w:rPr>
        <w:drawing>
          <wp:inline distT="0" distB="0" distL="0" distR="0" wp14:anchorId="7E21569B" wp14:editId="261C87D9">
            <wp:extent cx="4390092" cy="2582944"/>
            <wp:effectExtent l="0" t="0" r="4445" b="0"/>
            <wp:docPr id="46420985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09857" name="Picture 6"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90664" cy="2642116"/>
                    </a:xfrm>
                    <a:prstGeom prst="rect">
                      <a:avLst/>
                    </a:prstGeom>
                  </pic:spPr>
                </pic:pic>
              </a:graphicData>
            </a:graphic>
          </wp:inline>
        </w:drawing>
      </w:r>
    </w:p>
    <w:p w14:paraId="49CBA70B" w14:textId="20249342" w:rsidR="00443820" w:rsidRPr="00443820" w:rsidRDefault="00443820" w:rsidP="00A14E2F">
      <w:pPr>
        <w:pStyle w:val="p1"/>
        <w:ind w:left="700"/>
      </w:pPr>
      <w:r w:rsidRPr="00443820">
        <w:t>After</w:t>
      </w:r>
      <w:r w:rsidR="009F289E">
        <w:t xml:space="preserve"> (</w:t>
      </w:r>
      <w:r w:rsidR="00D620FB">
        <w:t xml:space="preserve">Figure 7, </w:t>
      </w:r>
      <w:r w:rsidR="009F289E">
        <w:t>revised manuscript)</w:t>
      </w:r>
      <w:r w:rsidRPr="00443820">
        <w:t>:</w:t>
      </w:r>
    </w:p>
    <w:p w14:paraId="3864EAFC" w14:textId="3FE253CB" w:rsidR="00443820" w:rsidRPr="00185B78" w:rsidRDefault="00443820" w:rsidP="00A14E2F">
      <w:pPr>
        <w:pStyle w:val="p1"/>
        <w:ind w:left="700"/>
      </w:pPr>
      <w:r>
        <w:rPr>
          <w:noProof/>
          <w:lang w:val="en-US"/>
        </w:rPr>
        <w:drawing>
          <wp:inline distT="0" distB="0" distL="0" distR="0" wp14:anchorId="68B55F19" wp14:editId="2D0F6B53">
            <wp:extent cx="5072743" cy="2984587"/>
            <wp:effectExtent l="0" t="0" r="0" b="0"/>
            <wp:docPr id="521136775" name="Picture 6" descr="A graph of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descr="A graph of colorful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06793" cy="3004621"/>
                    </a:xfrm>
                    <a:prstGeom prst="rect">
                      <a:avLst/>
                    </a:prstGeom>
                  </pic:spPr>
                </pic:pic>
              </a:graphicData>
            </a:graphic>
          </wp:inline>
        </w:drawing>
      </w:r>
    </w:p>
    <w:p w14:paraId="5200CAC5" w14:textId="6D1B2150" w:rsidR="006F09B9" w:rsidRDefault="006F09B9" w:rsidP="001C1F2E">
      <w:pPr>
        <w:pStyle w:val="p1"/>
      </w:pPr>
      <w:r w:rsidRPr="00185B78">
        <w:t xml:space="preserve">Finally, the generalisability of the results beyond Sierra Leone should be addressed more </w:t>
      </w:r>
      <w:proofErr w:type="gramStart"/>
      <w:r w:rsidRPr="00185B78">
        <w:t>directly</w:t>
      </w:r>
      <w:r w:rsidR="00AE0643">
        <w:t xml:space="preserve"> </w:t>
      </w:r>
      <w:r w:rsidRPr="00185B78">
        <w:t>—highlighting</w:t>
      </w:r>
      <w:proofErr w:type="gramEnd"/>
      <w:r w:rsidRPr="00185B78">
        <w:t xml:space="preserve"> to what extent findings may translate to other regions with different mortality profiles</w:t>
      </w:r>
      <w:r w:rsidR="00C85E56" w:rsidRPr="00185B78">
        <w:t>.</w:t>
      </w:r>
    </w:p>
    <w:p w14:paraId="697C8966" w14:textId="08A4370F" w:rsidR="00B032F6" w:rsidRPr="00185B78" w:rsidRDefault="00B032F6" w:rsidP="001C7157">
      <w:pPr>
        <w:pStyle w:val="p1"/>
        <w:ind w:left="700"/>
      </w:pPr>
      <w:r w:rsidRPr="007D0094">
        <w:rPr>
          <w:b/>
          <w:bCs/>
        </w:rPr>
        <w:t>Response 1.5:</w:t>
      </w:r>
      <w:r>
        <w:t xml:space="preserve"> </w:t>
      </w:r>
      <w:r w:rsidR="001C7157">
        <w:t xml:space="preserve">We </w:t>
      </w:r>
      <w:r w:rsidR="00F132D5">
        <w:t xml:space="preserve">have </w:t>
      </w:r>
      <w:r w:rsidR="001C7157">
        <w:t>addressed the generalizability of the results beyond Sierra Leone more directly through mention of regional variations</w:t>
      </w:r>
      <w:r w:rsidR="00895F5D">
        <w:t xml:space="preserve"> </w:t>
      </w:r>
      <w:r w:rsidR="00895F5D">
        <w:fldChar w:fldCharType="begin"/>
      </w:r>
      <w:r w:rsidR="008F1CC6">
        <w:instrText xml:space="preserve"> ADDIN ZOTERO_ITEM CSL_CITATION {"citationID":"8ouM602u","properties":{"formattedCitation":"[13\\uc0\\u8211{}15]","plainCitation":"[13–15]","noteIndex":0},"citationItems":[{"id":3246,"uris":["http://zotero.org/users/6749620/items/MIVTG372"],"itemData":{"id":3246,"type":"article-journal","container-title":"The Lancet","issue":"9598","note":"publisher: Elsevier","page":"1569–1577","source":"Google Scholar","title":"A scandal of invisibility: making everyone count by counting everyone","title-short":"A scandal of invisibility","volume":"370","author":[{"family":"Setel","given":"Philip W."},{"family":"Macfarlane","given":"Sarah B."},{"family":"Szreter","given":"Simon"},{"family":"Mikkelsen","given":"Lene"},{"family":"Jha","given":"Prabhat"},{"family":"Stout","given":"Susan"},{"family":"AbouZahr","given":"Carla"}],"issued":{"date-parts":[["2007"]]},"citation-key":"setelScandalInvisibilityMaking2007"}},{"id":3244,"uris":["http://zotero.org/users/6749620/items/V29Z9QIM"],"itemData":{"id":3244,"type":"article-journal","abstract":"Peter Byass provides an introduction to a PLoS Medicine cluster of articles on global health estimates, and argues why the \"estimates debate\" is so important.","container-title":"PLoS Medicine","DOI":"10.1371/journal.pmed.1001006","ISSN":"1549-1277","issue":"11","journalAbbreviation":"PLoS Med","note":"PMID: 21152416\nPMCID: PMC2994666","page":"e1001006","source":"PubMed Central","title":"The Imperfect World of Global Health Estimates","volume":"7","author":[{"family":"Byass","given":"Peter"}],"issued":{"date-parts":[["2010",11,30]]},"citation-key":"byassImperfectWorldGlobal2010"}},{"id":3245,"uris":["http://zotero.org/users/6749620/items/YGFUADH8"],"itemData":{"id":3245,"type":"article-journal","container-title":"Epidemiologic reviews","issue":"1","note":"publisher: Oxford University Press","page":"38–55","source":"Google Scholar","title":"Verbal autopsy: methods in transition","title-short":"Verbal autopsy","volume":"32","author":[{"family":"Fottrell","given":"Edward"},{"family":"Byass","given":"Peter"}],"issued":{"date-parts":[["2010"]]},"citation-key":"fottrellVerbalAutopsyMethods2010"}}],"schema":"https://github.com/citation-style-language/schema/raw/master/csl-citation.json"} </w:instrText>
      </w:r>
      <w:r w:rsidR="00895F5D">
        <w:fldChar w:fldCharType="separate"/>
      </w:r>
      <w:r w:rsidR="008F1CC6" w:rsidRPr="008F1CC6">
        <w:rPr>
          <w:rFonts w:eastAsiaTheme="minorHAnsi"/>
          <w:szCs w:val="24"/>
          <w:lang w:val="en-US" w:eastAsia="en-US"/>
          <w14:ligatures w14:val="standardContextual"/>
        </w:rPr>
        <w:t>[13–15]</w:t>
      </w:r>
      <w:r w:rsidR="00895F5D">
        <w:fldChar w:fldCharType="end"/>
      </w:r>
      <w:r w:rsidR="0085333B">
        <w:t xml:space="preserve"> </w:t>
      </w:r>
      <w:r w:rsidR="0031023D">
        <w:t xml:space="preserve">and </w:t>
      </w:r>
      <w:r w:rsidR="0085333B">
        <w:t>its</w:t>
      </w:r>
      <w:r w:rsidR="0031023D">
        <w:t xml:space="preserve"> influence</w:t>
      </w:r>
      <w:r w:rsidR="0085333B">
        <w:t xml:space="preserve"> on</w:t>
      </w:r>
      <w:r w:rsidR="0031023D">
        <w:t xml:space="preserve"> the </w:t>
      </w:r>
      <w:r w:rsidR="000B47CB">
        <w:t>generalizability</w:t>
      </w:r>
      <w:r w:rsidR="0085333B">
        <w:t xml:space="preserve"> of models to other region</w:t>
      </w:r>
      <w:r w:rsidR="00262278">
        <w:t>s</w:t>
      </w:r>
      <w:r w:rsidR="008250E5">
        <w:t>.</w:t>
      </w:r>
      <w:r w:rsidR="00B127EF">
        <w:t xml:space="preserve"> We </w:t>
      </w:r>
      <w:r w:rsidR="00E40F5C">
        <w:t>expect</w:t>
      </w:r>
      <w:r w:rsidR="00B127EF">
        <w:t xml:space="preserve"> GPT models </w:t>
      </w:r>
      <w:r w:rsidR="00B926BC">
        <w:t>to</w:t>
      </w:r>
      <w:r w:rsidR="00B127EF">
        <w:t xml:space="preserve"> </w:t>
      </w:r>
      <w:r w:rsidR="00987E79">
        <w:t>outperform</w:t>
      </w:r>
      <w:r w:rsidR="00B127EF">
        <w:t xml:space="preserve"> statistical models like InSilicoVA and InterVA-5</w:t>
      </w:r>
      <w:r w:rsidR="00404097">
        <w:t xml:space="preserve"> overall and for most CODs</w:t>
      </w:r>
      <w:r w:rsidR="00B127EF">
        <w:t xml:space="preserve">, similar to the results in our </w:t>
      </w:r>
      <w:r w:rsidR="00B127EF">
        <w:lastRenderedPageBreak/>
        <w:t xml:space="preserve">paper, as they have </w:t>
      </w:r>
      <w:r w:rsidR="00987E79">
        <w:t>leverage up-to-date sources of information from the web</w:t>
      </w:r>
      <w:r w:rsidR="00B127EF">
        <w:t xml:space="preserve"> (e.g. </w:t>
      </w:r>
      <w:r w:rsidR="00987E79">
        <w:t>news</w:t>
      </w:r>
      <w:r w:rsidR="00B127EF">
        <w:t>, books,</w:t>
      </w:r>
      <w:r w:rsidR="00987E79">
        <w:t xml:space="preserve"> manuals,</w:t>
      </w:r>
      <w:r w:rsidR="00B127EF">
        <w:t xml:space="preserve"> reports) that </w:t>
      </w:r>
      <w:r w:rsidR="001D182D">
        <w:t>are often</w:t>
      </w:r>
      <w:r w:rsidR="007B553B">
        <w:t xml:space="preserve"> not </w:t>
      </w:r>
      <w:r w:rsidR="00B127EF">
        <w:t>available</w:t>
      </w:r>
      <w:r w:rsidR="007B553B">
        <w:t xml:space="preserve"> or missed in</w:t>
      </w:r>
      <w:r w:rsidR="00B127EF">
        <w:t xml:space="preserve"> statistical models</w:t>
      </w:r>
      <w:r w:rsidR="00987E79">
        <w:t xml:space="preserve"> </w:t>
      </w:r>
      <w:r w:rsidR="00987E79">
        <w:fldChar w:fldCharType="begin"/>
      </w:r>
      <w:r w:rsidR="00987E79">
        <w:instrText xml:space="preserve"> ADDIN ZOTERO_ITEM CSL_CITATION {"citationID":"EITneAvQ","properties":{"formattedCitation":"[16\\uc0\\u8211{}20]","plainCitation":"[16–20]","noteIndex":0},"citationItems":[{"id":3479,"uris":["http://zotero.org/users/6749620/items/5FB7UFGZ"],"itemData":{"id":3479,"type":"article-journal","abstract":"Large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id":3556,"uris":["http://zotero.org/users/6749620/items/DBGNIQQL"],"itemData":{"id":3556,"type":"article-journal","container-title":"PLoS One","issue":"5","note":"publisher: Public Library of Science San Francisco, CA USA","page":"e0313378","source":"Google Scholar","title":"Transfer learning for mortality risk: A case study on the United Kingdom","title-short":"Transfer learning for mortality risk","volume":"20","author":[{"family":"Nalmpatian","given":"Asmik"},{"family":"Heumann","given":"Christian"},{"family":"Alkaya","given":"Levent"},{"family":"Jackson","given":"William"}],"issued":{"date-parts":[["2025"]]},"citation-key":"nalmpatianTransferLearningMortality2025"}},{"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id":3550,"uris":["http://zotero.org/users/6749620/items/P92AGUBR"],"itemData":{"id":3550,"type":"article-journal","container-title":"Nature","issue":"7969","note":"publisher: Nature Publishing Group UK London","page":"357–362","source":"Google Scholar","title":"Health system-scale language models are all-purpose prediction engines","volume":"619","author":[{"family":"Jiang","given":"Lavender Yao"},{"family":"Liu","given":"Xujin Chris"},{"family":"Nejatian","given":"Nima Pour"},{"family":"Nasir-Moin","given":"Mustafa"},{"family":"Wang","given":"Duo"},{"family":"Abidin","given":"Anas"},{"family":"Eaton","given":"Kevin"},{"family":"Riina","given":"Howard Antony"},{"family":"Laufer","given":"Ilya"},{"family":"Punjabi","given":"Paawan"}],"issued":{"date-parts":[["2023"]]},"citation-key":"jiangHealthSystemscaleLanguage2023"}},{"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987E79">
        <w:fldChar w:fldCharType="separate"/>
      </w:r>
      <w:r w:rsidR="00987E79" w:rsidRPr="00916C25">
        <w:rPr>
          <w:rFonts w:ascii="Cambria" w:eastAsiaTheme="minorHAnsi" w:hAnsi="Cambria"/>
          <w:color w:val="000000"/>
          <w:sz w:val="20"/>
          <w:szCs w:val="24"/>
          <w:lang w:val="en-US" w:eastAsia="en-US"/>
          <w14:ligatures w14:val="standardContextual"/>
        </w:rPr>
        <w:t>[16–20]</w:t>
      </w:r>
      <w:r w:rsidR="00987E79">
        <w:fldChar w:fldCharType="end"/>
      </w:r>
      <w:r w:rsidR="00B127EF">
        <w:t>.</w:t>
      </w:r>
      <w:r w:rsidR="000B47CB">
        <w:t xml:space="preserve"> These sources hold information for </w:t>
      </w:r>
      <w:r w:rsidR="00715C45">
        <w:t>generalizing to other regions, such as widely known or changing regional variations in mortality or culture.</w:t>
      </w:r>
      <w:r w:rsidR="00406DA9">
        <w:t xml:space="preserve"> We also emphasize that these sources are not without bias, and performance is not guaranteed</w:t>
      </w:r>
      <w:r w:rsidR="007538CB">
        <w:t xml:space="preserve"> </w:t>
      </w:r>
      <w:r w:rsidR="007538CB">
        <w:fldChar w:fldCharType="begin"/>
      </w:r>
      <w:r w:rsidR="00F418CB">
        <w:instrText xml:space="preserve"> ADDIN ZOTERO_ITEM CSL_CITATION {"citationID":"JAkrQGyR","properties":{"formattedCitation":"[20,21]","plainCitation":"[20,21]","noteIndex":0},"citationItems":[{"id":3545,"uris":["http://zotero.org/users/6749620/items/LN7D2H73"],"itemData":{"id":3545,"type":"article","abstract":"This paper measures the skew in how well two families of LLMs represent diverse geographic populations. A spatial probing task is used with geo-referenced corpora to measure the degree to which pre-trained language models from the OPT and BLOOM series represent diverse populations around the world. Results show that these models perform much better for some populations than others. In particular, populations across the US and the UK are represented quite well while those in South and Southeast Asia are poorly represented. Analysis shows that both families of models largely share the same skew across populations. At the same time, this skew cannot be fully explained by sociolinguistic factors, economic factors, or geographic factors. The basic conclusion from this analysis is that pre-trained models do not equally represent the world's population: there is a strong skew towards specific geographic populations. This finding challenges the idea that a single model can be used for all populations.","DOI":"10.48550/arXiv.2403.11025","note":"arXiv:2403.11025 [cs]","number":"arXiv:2403.11025","publisher":"arXiv","source":"arXiv.org","title":"Pre-Trained Language Models Represent Some Geographic Populations Better Than Others","URL":"http://arxiv.org/abs/2403.11025","author":[{"family":"Dunn","given":"Jonathan"},{"family":"Adams","given":"Benjamin"},{"family":"Madabushi","given":"Harish Tayyar"}],"accessed":{"date-parts":[["2025",10,20]]},"issued":{"date-parts":[["2024",3,16]]},"citation-key":"dunnPreTrainedLanguageModels2024"}},{"id":3547,"uris":["http://zotero.org/users/6749620/items/XG6N3PN6"],"itemData":{"id":3547,"type":"article","abstract":"Large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7538CB">
        <w:fldChar w:fldCharType="separate"/>
      </w:r>
      <w:r w:rsidR="00F418CB">
        <w:rPr>
          <w:noProof/>
        </w:rPr>
        <w:t>[20,21]</w:t>
      </w:r>
      <w:r w:rsidR="007538CB">
        <w:fldChar w:fldCharType="end"/>
      </w:r>
      <w:r w:rsidR="00406DA9">
        <w:t xml:space="preserve">. Thus, we </w:t>
      </w:r>
      <w:r w:rsidR="00D72E83">
        <w:t>note the</w:t>
      </w:r>
      <w:r w:rsidR="00406DA9">
        <w:t xml:space="preserve"> need</w:t>
      </w:r>
      <w:r w:rsidR="00D72E83">
        <w:t xml:space="preserve"> for</w:t>
      </w:r>
      <w:r w:rsidR="00406DA9">
        <w:t xml:space="preserve"> further validation</w:t>
      </w:r>
      <w:r w:rsidR="000C50F9">
        <w:t xml:space="preserve"> studies</w:t>
      </w:r>
      <w:r w:rsidR="00406DA9">
        <w:t xml:space="preserve"> when applying them to other region</w:t>
      </w:r>
      <w:r w:rsidR="003676FC">
        <w:t>s</w:t>
      </w:r>
      <w:r w:rsidR="00406DA9">
        <w:t>.</w:t>
      </w:r>
      <w:r w:rsidR="00715C45">
        <w:t xml:space="preserve"> </w:t>
      </w:r>
      <w:r w:rsidR="00277608">
        <w:t>We have included this revision</w:t>
      </w:r>
      <w:r w:rsidR="001A139A">
        <w:t xml:space="preserve"> with references in lines 276-283 of Section 4 (discussion).</w:t>
      </w:r>
    </w:p>
    <w:p w14:paraId="688A4566" w14:textId="060C81D4" w:rsidR="008277F2" w:rsidRPr="00185B78" w:rsidRDefault="008277F2" w:rsidP="001C1F2E">
      <w:pPr>
        <w:pStyle w:val="Heading1"/>
      </w:pPr>
      <w:r w:rsidRPr="00185B78">
        <w:t>Reviewer 2</w:t>
      </w:r>
    </w:p>
    <w:p w14:paraId="5FD982E6" w14:textId="3003623C" w:rsidR="00C62A0C" w:rsidRDefault="008277F2" w:rsidP="001C1F2E">
      <w:r w:rsidRPr="00185B78">
        <w:t>Thank you for giving me the opportunity to review your paper. The experiments are interesting, and the paper is well written. I have a few questions that I would like you to answer and provide additional information.</w:t>
      </w:r>
    </w:p>
    <w:p w14:paraId="23B02570" w14:textId="19FBD33E" w:rsidR="002960BA" w:rsidRPr="00185B78" w:rsidRDefault="002960BA" w:rsidP="00834E2F">
      <w:pPr>
        <w:ind w:left="700"/>
      </w:pPr>
      <w:r w:rsidRPr="0065737D">
        <w:rPr>
          <w:b/>
          <w:bCs/>
        </w:rPr>
        <w:t>Response 2.1:</w:t>
      </w:r>
      <w:r>
        <w:t xml:space="preserve"> </w:t>
      </w:r>
      <w:r w:rsidR="00AE40A4" w:rsidRPr="00AE40A4">
        <w:t>Thank you for taking the time to review our manuscript and for providing thoughtful and constructive feedback.</w:t>
      </w:r>
      <w:r w:rsidR="00AE40A4">
        <w:t xml:space="preserve"> We</w:t>
      </w:r>
      <w:r w:rsidR="003972D5">
        <w:t xml:space="preserve"> are pleased to offer additional information and clarification.</w:t>
      </w:r>
      <w:r w:rsidR="003A4043">
        <w:t xml:space="preserve"> </w:t>
      </w:r>
      <w:r w:rsidR="00E404DF" w:rsidRPr="00E404DF">
        <w:t>Detailed responses to your comments are provided below, with references to each corresponding revision indicated by line number and section in the revised manuscript</w:t>
      </w:r>
      <w:r w:rsidR="00AA5C10">
        <w:t>.</w:t>
      </w:r>
    </w:p>
    <w:p w14:paraId="7D5D8F66" w14:textId="367F92AA" w:rsidR="00D338AF" w:rsidRPr="00185B78" w:rsidRDefault="008277F2" w:rsidP="001C1F2E">
      <w:pPr>
        <w:pStyle w:val="Heading2"/>
      </w:pPr>
      <w:r w:rsidRPr="00185B78">
        <w:t>Issues of methodology</w:t>
      </w:r>
    </w:p>
    <w:p w14:paraId="00663E92" w14:textId="77777777" w:rsidR="008277F2" w:rsidRPr="00185B78" w:rsidRDefault="008277F2" w:rsidP="001C1F2E">
      <w:r w:rsidRPr="00185B78">
        <w:t>The GPT models are tested on narratives, the methods InterVA-5 and InSilicoVA use the standardised questionnaire, while the physician-assigned COD use both. The authors assume that the questionnaires and the narratives contain the same information. Or that the information on the narrative is reflected by the answers to questions on the questionnaires. Assuming equivalence is risky: even if the narrative seems to contain the same information as the questionnaire, the way this is expressed may be different. Relatives may emphasise different symptoms in the narrative versus when probed by fixed questions (recall bias and interpretation).  What is the impact of using different data for the models on the results and comparison?</w:t>
      </w:r>
    </w:p>
    <w:p w14:paraId="1605559A" w14:textId="5206B030" w:rsidR="00E14E68" w:rsidRPr="00185B78" w:rsidRDefault="002960BA" w:rsidP="004F46C9">
      <w:pPr>
        <w:ind w:left="708"/>
      </w:pPr>
      <w:r w:rsidRPr="003F7815">
        <w:rPr>
          <w:b/>
          <w:bCs/>
        </w:rPr>
        <w:t>Response 2.2:</w:t>
      </w:r>
      <w:r>
        <w:t xml:space="preserve"> </w:t>
      </w:r>
      <w:r w:rsidR="004F46C9">
        <w:t>We have included edits to clarify that we do not assume that the questionnaires and narratives contain the same information in line</w:t>
      </w:r>
      <w:r w:rsidR="008264CF">
        <w:t>s.</w:t>
      </w:r>
    </w:p>
    <w:p w14:paraId="6D7B2561" w14:textId="50D1BEAA" w:rsidR="008277F2" w:rsidRPr="00185B78" w:rsidRDefault="008277F2" w:rsidP="001C1F2E">
      <w:r w:rsidRPr="00185B78">
        <w:t xml:space="preserve">The prompts for the GPT models mentioned the country name. Why </w:t>
      </w:r>
      <w:proofErr w:type="gramStart"/>
      <w:r w:rsidRPr="00185B78">
        <w:t>was</w:t>
      </w:r>
      <w:proofErr w:type="gramEnd"/>
      <w:r w:rsidRPr="00185B78">
        <w:t xml:space="preserve"> that done and what implications could there be regarding the results returned by the models. Is it possible that the models use information (e.g. country statistics regarding diseases) that they already have, extracted from datasets and academic papers. Have you tried to prompt without giving away the country name?</w:t>
      </w:r>
    </w:p>
    <w:p w14:paraId="6A5AD721" w14:textId="62631ECA" w:rsidR="00E14E68" w:rsidRPr="00185B78" w:rsidRDefault="002960BA" w:rsidP="001C1F2E">
      <w:r>
        <w:tab/>
      </w:r>
      <w:r w:rsidRPr="003F7815">
        <w:rPr>
          <w:b/>
          <w:bCs/>
        </w:rPr>
        <w:t>Response 2.3:</w:t>
      </w:r>
      <w:r>
        <w:t xml:space="preserve"> x.</w:t>
      </w:r>
    </w:p>
    <w:p w14:paraId="2855D8E0" w14:textId="697722D6" w:rsidR="008277F2" w:rsidRDefault="008277F2" w:rsidP="001C1F2E">
      <w:r w:rsidRPr="00185B78">
        <w:t>Why did the prompt instruct the models to return an ICD-10 code rather than a CGHR-10 Code or the WHO VA cause list? Would the results have been different? Were the ICD-10 codes given to the models or did the models already know them?</w:t>
      </w:r>
    </w:p>
    <w:p w14:paraId="27D9EA53" w14:textId="3309A293" w:rsidR="002960BA" w:rsidRPr="00185B78" w:rsidRDefault="002960BA" w:rsidP="002960BA">
      <w:pPr>
        <w:ind w:firstLine="708"/>
      </w:pPr>
      <w:r w:rsidRPr="003F7815">
        <w:rPr>
          <w:b/>
          <w:bCs/>
        </w:rPr>
        <w:t>Response 2.4:</w:t>
      </w:r>
      <w:r>
        <w:t xml:space="preserve"> x.</w:t>
      </w:r>
    </w:p>
    <w:p w14:paraId="006DDAFA" w14:textId="77777777" w:rsidR="008277F2" w:rsidRPr="00185B78" w:rsidRDefault="008277F2" w:rsidP="001C1F2E">
      <w:r w:rsidRPr="00185B78">
        <w:t>What do you think the behaviour of the models would have been if the models were asked to return a cause of death in English? Rather than asking the model to “jump straight to the code”, asking the models to give both a code and an English COD could have provided a pathway to ICD-10 that could be audited. It may have helped with the issue of unreliability of the GPT-3 answers.</w:t>
      </w:r>
    </w:p>
    <w:p w14:paraId="14736F68" w14:textId="2E0D90D5" w:rsidR="00E14E68" w:rsidRPr="00185B78" w:rsidRDefault="002960BA" w:rsidP="001C1F2E">
      <w:r>
        <w:lastRenderedPageBreak/>
        <w:tab/>
      </w:r>
      <w:r w:rsidRPr="003F7815">
        <w:rPr>
          <w:b/>
          <w:bCs/>
        </w:rPr>
        <w:t>Response 2.5:</w:t>
      </w:r>
      <w:r>
        <w:t xml:space="preserve"> x.</w:t>
      </w:r>
    </w:p>
    <w:p w14:paraId="03A30E17" w14:textId="30CEB3B8" w:rsidR="008277F2" w:rsidRDefault="008277F2" w:rsidP="001C1F2E">
      <w:r w:rsidRPr="00185B78">
        <w:t>In the discussion, we are told that GPT-3.5 did not assign consistent CODs when repeated on the same record.</w:t>
      </w:r>
      <w:r w:rsidR="00C45C9B">
        <w:t xml:space="preserve"> </w:t>
      </w:r>
      <w:r w:rsidRPr="00185B78">
        <w:t>This aspect should have been considered as part of the methodology (e.g. design choice to control the randomness of the model, using an ensemble approach, or the suggestion above, prompt engineering). The experiment described that the model gave different answers at different times for the same prompt and input. How about for a ‘slightly different’ prompt or for a different arrangement in the input data?</w:t>
      </w:r>
    </w:p>
    <w:p w14:paraId="70D7432F" w14:textId="373A28CF" w:rsidR="005017C2" w:rsidRPr="00185B78" w:rsidRDefault="002960BA" w:rsidP="001C1F2E">
      <w:r>
        <w:tab/>
      </w:r>
      <w:r w:rsidRPr="003F7815">
        <w:rPr>
          <w:b/>
          <w:bCs/>
        </w:rPr>
        <w:t>Response 2.6:</w:t>
      </w:r>
      <w:r>
        <w:t xml:space="preserve"> x.</w:t>
      </w:r>
    </w:p>
    <w:p w14:paraId="216038E0" w14:textId="77777777" w:rsidR="008277F2" w:rsidRDefault="008277F2" w:rsidP="001C1F2E">
      <w:r w:rsidRPr="00185B78">
        <w:t xml:space="preserve">Should the performance scores not be adjusted by </w:t>
      </w:r>
      <w:r w:rsidRPr="00185B78">
        <w:rPr>
          <w:i/>
          <w:iCs/>
        </w:rPr>
        <w:t>an error component</w:t>
      </w:r>
      <w:r w:rsidRPr="00185B78">
        <w:t>?</w:t>
      </w:r>
    </w:p>
    <w:p w14:paraId="6DD52B74" w14:textId="7C4E7556" w:rsidR="005017C2" w:rsidRPr="00185B78" w:rsidRDefault="00847E0C" w:rsidP="00847E0C">
      <w:pPr>
        <w:ind w:firstLine="708"/>
      </w:pPr>
      <w:r w:rsidRPr="003F7815">
        <w:rPr>
          <w:b/>
          <w:bCs/>
        </w:rPr>
        <w:t>Response 2.7:</w:t>
      </w:r>
      <w:r>
        <w:t xml:space="preserve"> x.</w:t>
      </w:r>
    </w:p>
    <w:p w14:paraId="5F9D716E" w14:textId="6492301A" w:rsidR="008277F2" w:rsidRDefault="008277F2" w:rsidP="001C1F2E">
      <w:r w:rsidRPr="00185B78">
        <w:t>It would be important to know the following:</w:t>
      </w:r>
      <w:r w:rsidR="005017C2">
        <w:t xml:space="preserve"> </w:t>
      </w:r>
      <w:r w:rsidRPr="00185B78">
        <w:t>Were the records given to the LLM models to be assessed one by one (in separate sessions?) or as a block? Was there a possibility of “memory contamination”?</w:t>
      </w:r>
    </w:p>
    <w:p w14:paraId="20AD95F8" w14:textId="18A5E408" w:rsidR="005017C2" w:rsidRPr="00185B78" w:rsidRDefault="002960BA" w:rsidP="001C1F2E">
      <w:r>
        <w:tab/>
      </w:r>
      <w:r w:rsidRPr="003F7815">
        <w:rPr>
          <w:b/>
          <w:bCs/>
        </w:rPr>
        <w:t>Response 2.</w:t>
      </w:r>
      <w:r w:rsidR="00847E0C">
        <w:rPr>
          <w:b/>
          <w:bCs/>
        </w:rPr>
        <w:t>8</w:t>
      </w:r>
      <w:r w:rsidRPr="003F7815">
        <w:rPr>
          <w:b/>
          <w:bCs/>
        </w:rPr>
        <w:t>:</w:t>
      </w:r>
      <w:r>
        <w:t xml:space="preserve"> x.</w:t>
      </w:r>
    </w:p>
    <w:p w14:paraId="0F3556BB" w14:textId="019F3318" w:rsidR="00871493" w:rsidRPr="00185B78" w:rsidRDefault="008277F2" w:rsidP="001C1F2E">
      <w:r w:rsidRPr="00185B78">
        <w:t xml:space="preserve">Was the data in some </w:t>
      </w:r>
      <w:proofErr w:type="gramStart"/>
      <w:r w:rsidRPr="00185B78">
        <w:t>particular order</w:t>
      </w:r>
      <w:proofErr w:type="gramEnd"/>
      <w:r w:rsidRPr="00185B78">
        <w:t xml:space="preserve"> or contained any groupings, e.g. all children tested together or in blocks?</w:t>
      </w:r>
    </w:p>
    <w:p w14:paraId="3697BAB8" w14:textId="6F89ABA4" w:rsidR="00871493" w:rsidRPr="00185B78" w:rsidRDefault="002960BA" w:rsidP="001C1F2E">
      <w:r>
        <w:tab/>
      </w:r>
      <w:r w:rsidRPr="003F7815">
        <w:rPr>
          <w:b/>
          <w:bCs/>
        </w:rPr>
        <w:t>Response 2.</w:t>
      </w:r>
      <w:r w:rsidR="00847E0C">
        <w:rPr>
          <w:b/>
          <w:bCs/>
        </w:rPr>
        <w:t>9</w:t>
      </w:r>
      <w:r w:rsidRPr="003F7815">
        <w:rPr>
          <w:b/>
          <w:bCs/>
        </w:rPr>
        <w:t>:</w:t>
      </w:r>
      <w:r>
        <w:t xml:space="preserve"> x.</w:t>
      </w:r>
    </w:p>
    <w:p w14:paraId="030FD51E" w14:textId="387FAFAC" w:rsidR="00E14E68" w:rsidRPr="00185B78" w:rsidRDefault="008277F2" w:rsidP="001C1F2E">
      <w:pPr>
        <w:pStyle w:val="Heading2"/>
      </w:pPr>
      <w:r w:rsidRPr="00185B78">
        <w:t>Some other observations</w:t>
      </w:r>
    </w:p>
    <w:p w14:paraId="0363E255" w14:textId="77777777" w:rsidR="008277F2" w:rsidRDefault="008277F2" w:rsidP="001C1F2E">
      <w:r w:rsidRPr="00185B78">
        <w:t>Figure B1 – suggests that questionnaires were also input to GPT and that narratives were input to InterVA. Is that the case?</w:t>
      </w:r>
    </w:p>
    <w:p w14:paraId="60FC4ECF" w14:textId="7D793134" w:rsidR="005017C2" w:rsidRPr="00185B78" w:rsidRDefault="002960BA" w:rsidP="005F4A82">
      <w:pPr>
        <w:ind w:left="700"/>
      </w:pPr>
      <w:r w:rsidRPr="003F7815">
        <w:rPr>
          <w:b/>
          <w:bCs/>
        </w:rPr>
        <w:t>Response 2.</w:t>
      </w:r>
      <w:r w:rsidR="00847E0C">
        <w:rPr>
          <w:b/>
          <w:bCs/>
        </w:rPr>
        <w:t>10</w:t>
      </w:r>
      <w:r w:rsidRPr="003F7815">
        <w:rPr>
          <w:b/>
          <w:bCs/>
        </w:rPr>
        <w:t>:</w:t>
      </w:r>
      <w:r>
        <w:t xml:space="preserve"> </w:t>
      </w:r>
      <w:r w:rsidR="00AC4EA4">
        <w:t xml:space="preserve">Thank you for bringing our attention to this detail. </w:t>
      </w:r>
      <w:r w:rsidR="00BF5D4A">
        <w:t>We would like to clarify that only the age and sex were</w:t>
      </w:r>
      <w:r w:rsidR="005F4A82">
        <w:t xml:space="preserve"> taken from the questionnaire</w:t>
      </w:r>
      <w:r w:rsidR="00BF5D4A">
        <w:t xml:space="preserve"> and</w:t>
      </w:r>
      <w:r w:rsidR="005F4A82">
        <w:t xml:space="preserve"> used to construct the prompts for GPT models. We have revised Figure B1 in Appendix B.1 to clarify this confusion.</w:t>
      </w:r>
    </w:p>
    <w:p w14:paraId="29EE7EF8" w14:textId="77777777" w:rsidR="008277F2" w:rsidRDefault="008277F2" w:rsidP="001C1F2E">
      <w:r w:rsidRPr="00185B78">
        <w:t>Should Table 1 from discussion be moved to results?</w:t>
      </w:r>
    </w:p>
    <w:p w14:paraId="1BD5C627" w14:textId="67A6EDDD" w:rsidR="005017C2" w:rsidRPr="00185B78" w:rsidRDefault="002960BA" w:rsidP="00FF03EB">
      <w:pPr>
        <w:ind w:left="700"/>
      </w:pPr>
      <w:r w:rsidRPr="003F7815">
        <w:rPr>
          <w:b/>
          <w:bCs/>
        </w:rPr>
        <w:t>Response 2.1</w:t>
      </w:r>
      <w:r w:rsidR="00847E0C">
        <w:rPr>
          <w:b/>
          <w:bCs/>
        </w:rPr>
        <w:t>1</w:t>
      </w:r>
      <w:r>
        <w:t xml:space="preserve">: </w:t>
      </w:r>
      <w:r w:rsidR="00FF03EB">
        <w:t>We have moved Table 1 and its accompanying sentence from the discussion to the results in Section 3.1 (overall performance).</w:t>
      </w:r>
    </w:p>
    <w:p w14:paraId="4964424A" w14:textId="4BC2AA4F" w:rsidR="008277F2" w:rsidRDefault="008277F2" w:rsidP="001C1F2E">
      <w:r w:rsidRPr="00185B78">
        <w:t>Table B4 Study data by cause of death: how does the agreement between physicians for different conditions compare to that of the models.</w:t>
      </w:r>
    </w:p>
    <w:p w14:paraId="7C1E8809" w14:textId="20B41224" w:rsidR="003F7815" w:rsidRDefault="003F7815" w:rsidP="001C1F2E">
      <w:r>
        <w:tab/>
      </w:r>
      <w:r w:rsidRPr="003F7815">
        <w:rPr>
          <w:b/>
          <w:bCs/>
        </w:rPr>
        <w:t>Response 2.1</w:t>
      </w:r>
      <w:r w:rsidR="00847E0C">
        <w:rPr>
          <w:b/>
          <w:bCs/>
        </w:rPr>
        <w:t>2</w:t>
      </w:r>
      <w:r>
        <w:t>: x.</w:t>
      </w:r>
    </w:p>
    <w:p w14:paraId="68E28297" w14:textId="4CA4A293" w:rsidR="00B368BF" w:rsidRDefault="00B368BF" w:rsidP="00B368BF">
      <w:pPr>
        <w:pStyle w:val="Heading1"/>
      </w:pPr>
      <w:r>
        <w:t>References</w:t>
      </w:r>
    </w:p>
    <w:p w14:paraId="7C713AC8" w14:textId="77777777" w:rsidR="00F418CB" w:rsidRPr="00F418CB" w:rsidRDefault="00B368BF" w:rsidP="00F418CB">
      <w:pPr>
        <w:pStyle w:val="Bibliography"/>
        <w:rPr>
          <w:rFonts w:eastAsiaTheme="minorHAnsi"/>
          <w:lang w:val="en-US" w:eastAsia="en-US"/>
        </w:rPr>
      </w:pPr>
      <w:r>
        <w:rPr>
          <w:bCs/>
        </w:rPr>
        <w:fldChar w:fldCharType="begin"/>
      </w:r>
      <w:r w:rsidR="00F418CB">
        <w:rPr>
          <w:bCs/>
        </w:rPr>
        <w:instrText xml:space="preserve"> ADDIN ZOTERO_BIBL {"uncited":[],"omitted":[],"custom":[]} CSL_BIBLIOGRAPHY </w:instrText>
      </w:r>
      <w:r>
        <w:rPr>
          <w:bCs/>
        </w:rPr>
        <w:fldChar w:fldCharType="separate"/>
      </w:r>
      <w:r w:rsidR="00F418CB" w:rsidRPr="00F418CB">
        <w:rPr>
          <w:rFonts w:eastAsiaTheme="minorHAnsi"/>
          <w:lang w:val="en-US" w:eastAsia="en-US"/>
        </w:rPr>
        <w:t xml:space="preserve">1. </w:t>
      </w:r>
      <w:r w:rsidR="00F418CB" w:rsidRPr="00F418CB">
        <w:rPr>
          <w:rFonts w:eastAsiaTheme="minorHAnsi"/>
          <w:lang w:val="en-US" w:eastAsia="en-US"/>
        </w:rPr>
        <w:tab/>
        <w:t>OpenAI, Anadkat S. How to make your completions outputs consistent with the new seed parameter [Internet]. OpenAI Cookbook. 2023 [cited 2025 Oct 9]. Available from: https://cookbook.openai.com/examples/reproducible_outputs_with_the_seed_parameter</w:t>
      </w:r>
    </w:p>
    <w:p w14:paraId="1EE8FECC"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lastRenderedPageBreak/>
        <w:t xml:space="preserve">2. </w:t>
      </w:r>
      <w:r w:rsidRPr="00F418CB">
        <w:rPr>
          <w:rFonts w:eastAsiaTheme="minorHAnsi"/>
          <w:lang w:val="en-US" w:eastAsia="en-US"/>
        </w:rPr>
        <w:tab/>
        <w:t>OpenAI. Using GPT-5 [Internet]. OpenAI API. 2025 [cited 2025 Oct 14]. Available from: https://platform.openai.com/docs/guides/latest-model</w:t>
      </w:r>
    </w:p>
    <w:p w14:paraId="6B83A06A"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t xml:space="preserve">3. </w:t>
      </w:r>
      <w:r w:rsidRPr="00F418CB">
        <w:rPr>
          <w:rFonts w:eastAsiaTheme="minorHAnsi"/>
          <w:lang w:val="en-US" w:eastAsia="en-US"/>
        </w:rPr>
        <w:tab/>
        <w:t>OpenAI, Singh M. GPT-5 New Params and Tools [Internet]. OpenAI Cookbook. 2025 [cited 2025 Oct 14]. Available from: https://cookbook.openai.com/examples/gpt-5/gpt-5_new_params_and_tools</w:t>
      </w:r>
    </w:p>
    <w:p w14:paraId="33ADE736"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t xml:space="preserve">4. </w:t>
      </w:r>
      <w:r w:rsidRPr="00F418CB">
        <w:rPr>
          <w:rFonts w:eastAsiaTheme="minorHAnsi"/>
          <w:lang w:val="en-US" w:eastAsia="en-US"/>
        </w:rPr>
        <w:tab/>
        <w:t>Krishna S, Bhambra N, Bleakney R, Bhayana R, Atzen S. Evaluation of Reliability, Repeatability, Robustness, and Confidence of GPT-3.5 and GPT-4 on a Radiology Board–style Examination. Moy L, editor. Radiology. 2024 May 1;311(2</w:t>
      </w:r>
      <w:proofErr w:type="gramStart"/>
      <w:r w:rsidRPr="00F418CB">
        <w:rPr>
          <w:rFonts w:eastAsiaTheme="minorHAnsi"/>
          <w:lang w:val="en-US" w:eastAsia="en-US"/>
        </w:rPr>
        <w:t>):e</w:t>
      </w:r>
      <w:proofErr w:type="gramEnd"/>
      <w:r w:rsidRPr="00F418CB">
        <w:rPr>
          <w:rFonts w:eastAsiaTheme="minorHAnsi"/>
          <w:lang w:val="en-US" w:eastAsia="en-US"/>
        </w:rPr>
        <w:t xml:space="preserve">232715. </w:t>
      </w:r>
    </w:p>
    <w:p w14:paraId="318BE141"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t xml:space="preserve">5. </w:t>
      </w:r>
      <w:r w:rsidRPr="00F418CB">
        <w:rPr>
          <w:rFonts w:eastAsiaTheme="minorHAnsi"/>
          <w:lang w:val="en-US" w:eastAsia="en-US"/>
        </w:rPr>
        <w:tab/>
        <w:t xml:space="preserve">Jang ME, Lukasiewicz T. Consistency Analysis of ChatGPT [Internet]. </w:t>
      </w:r>
      <w:proofErr w:type="spellStart"/>
      <w:r w:rsidRPr="00F418CB">
        <w:rPr>
          <w:rFonts w:eastAsiaTheme="minorHAnsi"/>
          <w:lang w:val="en-US" w:eastAsia="en-US"/>
        </w:rPr>
        <w:t>arXiv</w:t>
      </w:r>
      <w:proofErr w:type="spellEnd"/>
      <w:r w:rsidRPr="00F418CB">
        <w:rPr>
          <w:rFonts w:eastAsiaTheme="minorHAnsi"/>
          <w:lang w:val="en-US" w:eastAsia="en-US"/>
        </w:rPr>
        <w:t>; 2023 [cited 2024 July 6]. Available from: http://arxiv.org/abs/2303.06273</w:t>
      </w:r>
    </w:p>
    <w:p w14:paraId="5E4D3DE6"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t xml:space="preserve">6. </w:t>
      </w:r>
      <w:r w:rsidRPr="00F418CB">
        <w:rPr>
          <w:rFonts w:eastAsiaTheme="minorHAnsi"/>
          <w:lang w:val="en-US" w:eastAsia="en-US"/>
        </w:rPr>
        <w:tab/>
        <w:t xml:space="preserve">Johnson D, Goodman R, </w:t>
      </w:r>
      <w:proofErr w:type="spellStart"/>
      <w:r w:rsidRPr="00F418CB">
        <w:rPr>
          <w:rFonts w:eastAsiaTheme="minorHAnsi"/>
          <w:lang w:val="en-US" w:eastAsia="en-US"/>
        </w:rPr>
        <w:t>Patrinely</w:t>
      </w:r>
      <w:proofErr w:type="spellEnd"/>
      <w:r w:rsidRPr="00F418CB">
        <w:rPr>
          <w:rFonts w:eastAsiaTheme="minorHAnsi"/>
          <w:lang w:val="en-US" w:eastAsia="en-US"/>
        </w:rPr>
        <w:t xml:space="preserve"> J, Stone C, Zimmerman E, Donald R, et al. Assessing the Accuracy and Reliability of AI-Generated Medical Responses: An Evaluation of the Chat-GPT Model. Res Sq. 2023 Feb </w:t>
      </w:r>
      <w:proofErr w:type="gramStart"/>
      <w:r w:rsidRPr="00F418CB">
        <w:rPr>
          <w:rFonts w:eastAsiaTheme="minorHAnsi"/>
          <w:lang w:val="en-US" w:eastAsia="en-US"/>
        </w:rPr>
        <w:t>28;rs.3.rs</w:t>
      </w:r>
      <w:proofErr w:type="gramEnd"/>
      <w:r w:rsidRPr="00F418CB">
        <w:rPr>
          <w:rFonts w:eastAsiaTheme="minorHAnsi"/>
          <w:lang w:val="en-US" w:eastAsia="en-US"/>
        </w:rPr>
        <w:t xml:space="preserve">-2566942. </w:t>
      </w:r>
    </w:p>
    <w:p w14:paraId="544C7EBD"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t xml:space="preserve">7. </w:t>
      </w:r>
      <w:r w:rsidRPr="00F418CB">
        <w:rPr>
          <w:rFonts w:eastAsiaTheme="minorHAnsi"/>
          <w:lang w:val="en-US" w:eastAsia="en-US"/>
        </w:rPr>
        <w:tab/>
        <w:t xml:space="preserve">Olatunji IE, Rauch J, </w:t>
      </w:r>
      <w:proofErr w:type="spellStart"/>
      <w:r w:rsidRPr="00F418CB">
        <w:rPr>
          <w:rFonts w:eastAsiaTheme="minorHAnsi"/>
          <w:lang w:val="en-US" w:eastAsia="en-US"/>
        </w:rPr>
        <w:t>Katzensteiner</w:t>
      </w:r>
      <w:proofErr w:type="spellEnd"/>
      <w:r w:rsidRPr="00F418CB">
        <w:rPr>
          <w:rFonts w:eastAsiaTheme="minorHAnsi"/>
          <w:lang w:val="en-US" w:eastAsia="en-US"/>
        </w:rPr>
        <w:t xml:space="preserve"> M, Khosla M. A Review of Anonymization for Healthcare Data. Big Data. 2024 Dec 1;12(6):538–55. </w:t>
      </w:r>
    </w:p>
    <w:p w14:paraId="15A6FEDE"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t xml:space="preserve">8. </w:t>
      </w:r>
      <w:r w:rsidRPr="00F418CB">
        <w:rPr>
          <w:rFonts w:eastAsiaTheme="minorHAnsi"/>
          <w:lang w:val="en-US" w:eastAsia="en-US"/>
        </w:rPr>
        <w:tab/>
        <w:t xml:space="preserve">Vovk O, Piho G, Ross P. Methods and tools for healthcare data anonymization: a literature review. International Journal of General Systems. 2023 Apr 3;52(3):326–42. </w:t>
      </w:r>
    </w:p>
    <w:p w14:paraId="428C34D5"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t xml:space="preserve">9. </w:t>
      </w:r>
      <w:r w:rsidRPr="00F418CB">
        <w:rPr>
          <w:rFonts w:eastAsiaTheme="minorHAnsi"/>
          <w:lang w:val="en-US" w:eastAsia="en-US"/>
        </w:rPr>
        <w:tab/>
        <w:t xml:space="preserve">Zuo Z, Watson M, </w:t>
      </w:r>
      <w:proofErr w:type="spellStart"/>
      <w:r w:rsidRPr="00F418CB">
        <w:rPr>
          <w:rFonts w:eastAsiaTheme="minorHAnsi"/>
          <w:lang w:val="en-US" w:eastAsia="en-US"/>
        </w:rPr>
        <w:t>Budgen</w:t>
      </w:r>
      <w:proofErr w:type="spellEnd"/>
      <w:r w:rsidRPr="00F418CB">
        <w:rPr>
          <w:rFonts w:eastAsiaTheme="minorHAnsi"/>
          <w:lang w:val="en-US" w:eastAsia="en-US"/>
        </w:rPr>
        <w:t xml:space="preserve"> D, Hall R, Kennelly C, Al Moubayed N. Data Anonymization for Pervasive Health Care: Systematic Literature Mapping Study. JMIR Med Inform. 2021 Oct 15;9(10</w:t>
      </w:r>
      <w:proofErr w:type="gramStart"/>
      <w:r w:rsidRPr="00F418CB">
        <w:rPr>
          <w:rFonts w:eastAsiaTheme="minorHAnsi"/>
          <w:lang w:val="en-US" w:eastAsia="en-US"/>
        </w:rPr>
        <w:t>):e</w:t>
      </w:r>
      <w:proofErr w:type="gramEnd"/>
      <w:r w:rsidRPr="00F418CB">
        <w:rPr>
          <w:rFonts w:eastAsiaTheme="minorHAnsi"/>
          <w:lang w:val="en-US" w:eastAsia="en-US"/>
        </w:rPr>
        <w:t xml:space="preserve">29871. </w:t>
      </w:r>
    </w:p>
    <w:p w14:paraId="17D3B356"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t xml:space="preserve">10. </w:t>
      </w:r>
      <w:r w:rsidRPr="00F418CB">
        <w:rPr>
          <w:rFonts w:eastAsiaTheme="minorHAnsi"/>
          <w:lang w:val="en-US" w:eastAsia="en-US"/>
        </w:rPr>
        <w:tab/>
        <w:t xml:space="preserve">Das BC, Amini MH, Wu Y. Security and Privacy Challenges of Large Language Models: A Survey. ACM </w:t>
      </w:r>
      <w:proofErr w:type="spellStart"/>
      <w:r w:rsidRPr="00F418CB">
        <w:rPr>
          <w:rFonts w:eastAsiaTheme="minorHAnsi"/>
          <w:lang w:val="en-US" w:eastAsia="en-US"/>
        </w:rPr>
        <w:t>Comput</w:t>
      </w:r>
      <w:proofErr w:type="spellEnd"/>
      <w:r w:rsidRPr="00F418CB">
        <w:rPr>
          <w:rFonts w:eastAsiaTheme="minorHAnsi"/>
          <w:lang w:val="en-US" w:eastAsia="en-US"/>
        </w:rPr>
        <w:t xml:space="preserve"> </w:t>
      </w:r>
      <w:proofErr w:type="spellStart"/>
      <w:r w:rsidRPr="00F418CB">
        <w:rPr>
          <w:rFonts w:eastAsiaTheme="minorHAnsi"/>
          <w:lang w:val="en-US" w:eastAsia="en-US"/>
        </w:rPr>
        <w:t>Surv</w:t>
      </w:r>
      <w:proofErr w:type="spellEnd"/>
      <w:r w:rsidRPr="00F418CB">
        <w:rPr>
          <w:rFonts w:eastAsiaTheme="minorHAnsi"/>
          <w:lang w:val="en-US" w:eastAsia="en-US"/>
        </w:rPr>
        <w:t xml:space="preserve">. 2025 June 30;57(6):1–39. </w:t>
      </w:r>
    </w:p>
    <w:p w14:paraId="2F93A98F"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t xml:space="preserve">11. </w:t>
      </w:r>
      <w:r w:rsidRPr="00F418CB">
        <w:rPr>
          <w:rFonts w:eastAsiaTheme="minorHAnsi"/>
          <w:lang w:val="en-US" w:eastAsia="en-US"/>
        </w:rPr>
        <w:tab/>
        <w:t>Wang F, Lin M, Ma Y, Liu H, He Q, Tang X, et al. A Survey on Small Language Models in the Era of Large Language Models: Architecture, Capabilities, and Trustworthiness. In: Proceedings of the 31st ACM SIGKDD Conference on Knowledge Discovery and Data Mining V2 [Internet]. Toronto ON Canada: ACM; 2025 [cited 2025 Aug 10]. p. 6173–83. Available from: https://dl.acm.org/doi/10.1145/3711896.3736563</w:t>
      </w:r>
    </w:p>
    <w:p w14:paraId="4EDC9915"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t xml:space="preserve">12. </w:t>
      </w:r>
      <w:r w:rsidRPr="00F418CB">
        <w:rPr>
          <w:rFonts w:eastAsiaTheme="minorHAnsi"/>
          <w:lang w:val="en-US" w:eastAsia="en-US"/>
        </w:rPr>
        <w:tab/>
        <w:t xml:space="preserve">Corradini F, </w:t>
      </w:r>
      <w:proofErr w:type="spellStart"/>
      <w:r w:rsidRPr="00F418CB">
        <w:rPr>
          <w:rFonts w:eastAsiaTheme="minorHAnsi"/>
          <w:lang w:val="en-US" w:eastAsia="en-US"/>
        </w:rPr>
        <w:t>Leonesi</w:t>
      </w:r>
      <w:proofErr w:type="spellEnd"/>
      <w:r w:rsidRPr="00F418CB">
        <w:rPr>
          <w:rFonts w:eastAsiaTheme="minorHAnsi"/>
          <w:lang w:val="en-US" w:eastAsia="en-US"/>
        </w:rPr>
        <w:t xml:space="preserve"> M, </w:t>
      </w:r>
      <w:proofErr w:type="spellStart"/>
      <w:r w:rsidRPr="00F418CB">
        <w:rPr>
          <w:rFonts w:eastAsiaTheme="minorHAnsi"/>
          <w:lang w:val="en-US" w:eastAsia="en-US"/>
        </w:rPr>
        <w:t>Piangerelli</w:t>
      </w:r>
      <w:proofErr w:type="spellEnd"/>
      <w:r w:rsidRPr="00F418CB">
        <w:rPr>
          <w:rFonts w:eastAsiaTheme="minorHAnsi"/>
          <w:lang w:val="en-US" w:eastAsia="en-US"/>
        </w:rPr>
        <w:t xml:space="preserve"> M. State of the Art and Future Directions of Small Language Models: A Systematic Review. Big Data and Cognitive Computing. 2025;9(7):189. </w:t>
      </w:r>
    </w:p>
    <w:p w14:paraId="7FE99510"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t xml:space="preserve">13. </w:t>
      </w:r>
      <w:r w:rsidRPr="00F418CB">
        <w:rPr>
          <w:rFonts w:eastAsiaTheme="minorHAnsi"/>
          <w:lang w:val="en-US" w:eastAsia="en-US"/>
        </w:rPr>
        <w:tab/>
      </w:r>
      <w:proofErr w:type="spellStart"/>
      <w:r w:rsidRPr="00F418CB">
        <w:rPr>
          <w:rFonts w:eastAsiaTheme="minorHAnsi"/>
          <w:lang w:val="en-US" w:eastAsia="en-US"/>
        </w:rPr>
        <w:t>Setel</w:t>
      </w:r>
      <w:proofErr w:type="spellEnd"/>
      <w:r w:rsidRPr="00F418CB">
        <w:rPr>
          <w:rFonts w:eastAsiaTheme="minorHAnsi"/>
          <w:lang w:val="en-US" w:eastAsia="en-US"/>
        </w:rPr>
        <w:t xml:space="preserve"> PW, Macfarlane SB, </w:t>
      </w:r>
      <w:proofErr w:type="spellStart"/>
      <w:r w:rsidRPr="00F418CB">
        <w:rPr>
          <w:rFonts w:eastAsiaTheme="minorHAnsi"/>
          <w:lang w:val="en-US" w:eastAsia="en-US"/>
        </w:rPr>
        <w:t>Szreter</w:t>
      </w:r>
      <w:proofErr w:type="spellEnd"/>
      <w:r w:rsidRPr="00F418CB">
        <w:rPr>
          <w:rFonts w:eastAsiaTheme="minorHAnsi"/>
          <w:lang w:val="en-US" w:eastAsia="en-US"/>
        </w:rPr>
        <w:t xml:space="preserve"> S, Mikkelsen L, Jha P, Stout S, et al. A scandal of invisibility: making everyone count by counting everyone. The Lancet. 2007;370(9598):1569–77. </w:t>
      </w:r>
    </w:p>
    <w:p w14:paraId="3F08903B"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t xml:space="preserve">14. </w:t>
      </w:r>
      <w:r w:rsidRPr="00F418CB">
        <w:rPr>
          <w:rFonts w:eastAsiaTheme="minorHAnsi"/>
          <w:lang w:val="en-US" w:eastAsia="en-US"/>
        </w:rPr>
        <w:tab/>
      </w:r>
      <w:proofErr w:type="spellStart"/>
      <w:r w:rsidRPr="00F418CB">
        <w:rPr>
          <w:rFonts w:eastAsiaTheme="minorHAnsi"/>
          <w:lang w:val="en-US" w:eastAsia="en-US"/>
        </w:rPr>
        <w:t>Byass</w:t>
      </w:r>
      <w:proofErr w:type="spellEnd"/>
      <w:r w:rsidRPr="00F418CB">
        <w:rPr>
          <w:rFonts w:eastAsiaTheme="minorHAnsi"/>
          <w:lang w:val="en-US" w:eastAsia="en-US"/>
        </w:rPr>
        <w:t xml:space="preserve"> P. The Imperfect World of Global Health Estimates. </w:t>
      </w:r>
      <w:proofErr w:type="spellStart"/>
      <w:r w:rsidRPr="00F418CB">
        <w:rPr>
          <w:rFonts w:eastAsiaTheme="minorHAnsi"/>
          <w:lang w:val="en-US" w:eastAsia="en-US"/>
        </w:rPr>
        <w:t>PLoS</w:t>
      </w:r>
      <w:proofErr w:type="spellEnd"/>
      <w:r w:rsidRPr="00F418CB">
        <w:rPr>
          <w:rFonts w:eastAsiaTheme="minorHAnsi"/>
          <w:lang w:val="en-US" w:eastAsia="en-US"/>
        </w:rPr>
        <w:t xml:space="preserve"> Med. 2010 Nov 30;7(11</w:t>
      </w:r>
      <w:proofErr w:type="gramStart"/>
      <w:r w:rsidRPr="00F418CB">
        <w:rPr>
          <w:rFonts w:eastAsiaTheme="minorHAnsi"/>
          <w:lang w:val="en-US" w:eastAsia="en-US"/>
        </w:rPr>
        <w:t>):e</w:t>
      </w:r>
      <w:proofErr w:type="gramEnd"/>
      <w:r w:rsidRPr="00F418CB">
        <w:rPr>
          <w:rFonts w:eastAsiaTheme="minorHAnsi"/>
          <w:lang w:val="en-US" w:eastAsia="en-US"/>
        </w:rPr>
        <w:t xml:space="preserve">1001006. </w:t>
      </w:r>
    </w:p>
    <w:p w14:paraId="46920638"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t xml:space="preserve">15. </w:t>
      </w:r>
      <w:r w:rsidRPr="00F418CB">
        <w:rPr>
          <w:rFonts w:eastAsiaTheme="minorHAnsi"/>
          <w:lang w:val="en-US" w:eastAsia="en-US"/>
        </w:rPr>
        <w:tab/>
      </w:r>
      <w:proofErr w:type="spellStart"/>
      <w:r w:rsidRPr="00F418CB">
        <w:rPr>
          <w:rFonts w:eastAsiaTheme="minorHAnsi"/>
          <w:lang w:val="en-US" w:eastAsia="en-US"/>
        </w:rPr>
        <w:t>Fottrell</w:t>
      </w:r>
      <w:proofErr w:type="spellEnd"/>
      <w:r w:rsidRPr="00F418CB">
        <w:rPr>
          <w:rFonts w:eastAsiaTheme="minorHAnsi"/>
          <w:lang w:val="en-US" w:eastAsia="en-US"/>
        </w:rPr>
        <w:t xml:space="preserve"> E, </w:t>
      </w:r>
      <w:proofErr w:type="spellStart"/>
      <w:r w:rsidRPr="00F418CB">
        <w:rPr>
          <w:rFonts w:eastAsiaTheme="minorHAnsi"/>
          <w:lang w:val="en-US" w:eastAsia="en-US"/>
        </w:rPr>
        <w:t>Byass</w:t>
      </w:r>
      <w:proofErr w:type="spellEnd"/>
      <w:r w:rsidRPr="00F418CB">
        <w:rPr>
          <w:rFonts w:eastAsiaTheme="minorHAnsi"/>
          <w:lang w:val="en-US" w:eastAsia="en-US"/>
        </w:rPr>
        <w:t xml:space="preserve"> P. Verbal autopsy: methods in transition. Epidemiologic reviews. 2010;32(1):38–55. </w:t>
      </w:r>
    </w:p>
    <w:p w14:paraId="6B056390"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t xml:space="preserve">16. </w:t>
      </w:r>
      <w:r w:rsidRPr="00F418CB">
        <w:rPr>
          <w:rFonts w:eastAsiaTheme="minorHAnsi"/>
          <w:lang w:val="en-US" w:eastAsia="en-US"/>
        </w:rPr>
        <w:tab/>
        <w:t xml:space="preserve">Wang S, Zhu Y, Liu H, Zheng Z, Chen C, Li J. Knowledge Editing for Large Language Models: A Survey. ACM </w:t>
      </w:r>
      <w:proofErr w:type="spellStart"/>
      <w:r w:rsidRPr="00F418CB">
        <w:rPr>
          <w:rFonts w:eastAsiaTheme="minorHAnsi"/>
          <w:lang w:val="en-US" w:eastAsia="en-US"/>
        </w:rPr>
        <w:t>Comput</w:t>
      </w:r>
      <w:proofErr w:type="spellEnd"/>
      <w:r w:rsidRPr="00F418CB">
        <w:rPr>
          <w:rFonts w:eastAsiaTheme="minorHAnsi"/>
          <w:lang w:val="en-US" w:eastAsia="en-US"/>
        </w:rPr>
        <w:t xml:space="preserve"> </w:t>
      </w:r>
      <w:proofErr w:type="spellStart"/>
      <w:r w:rsidRPr="00F418CB">
        <w:rPr>
          <w:rFonts w:eastAsiaTheme="minorHAnsi"/>
          <w:lang w:val="en-US" w:eastAsia="en-US"/>
        </w:rPr>
        <w:t>Surv</w:t>
      </w:r>
      <w:proofErr w:type="spellEnd"/>
      <w:r w:rsidRPr="00F418CB">
        <w:rPr>
          <w:rFonts w:eastAsiaTheme="minorHAnsi"/>
          <w:lang w:val="en-US" w:eastAsia="en-US"/>
        </w:rPr>
        <w:t>. 2024 Nov 11;57(3</w:t>
      </w:r>
      <w:proofErr w:type="gramStart"/>
      <w:r w:rsidRPr="00F418CB">
        <w:rPr>
          <w:rFonts w:eastAsiaTheme="minorHAnsi"/>
          <w:lang w:val="en-US" w:eastAsia="en-US"/>
        </w:rPr>
        <w:t>):59:1</w:t>
      </w:r>
      <w:proofErr w:type="gramEnd"/>
      <w:r w:rsidRPr="00F418CB">
        <w:rPr>
          <w:rFonts w:eastAsiaTheme="minorHAnsi"/>
          <w:lang w:val="en-US" w:eastAsia="en-US"/>
        </w:rPr>
        <w:t xml:space="preserve">-59:37. </w:t>
      </w:r>
    </w:p>
    <w:p w14:paraId="48C9879E"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lastRenderedPageBreak/>
        <w:t xml:space="preserve">17. </w:t>
      </w:r>
      <w:r w:rsidRPr="00F418CB">
        <w:rPr>
          <w:rFonts w:eastAsiaTheme="minorHAnsi"/>
          <w:lang w:val="en-US" w:eastAsia="en-US"/>
        </w:rPr>
        <w:tab/>
      </w:r>
      <w:proofErr w:type="spellStart"/>
      <w:r w:rsidRPr="00F418CB">
        <w:rPr>
          <w:rFonts w:eastAsiaTheme="minorHAnsi"/>
          <w:lang w:val="en-US" w:eastAsia="en-US"/>
        </w:rPr>
        <w:t>Nalmpatian</w:t>
      </w:r>
      <w:proofErr w:type="spellEnd"/>
      <w:r w:rsidRPr="00F418CB">
        <w:rPr>
          <w:rFonts w:eastAsiaTheme="minorHAnsi"/>
          <w:lang w:val="en-US" w:eastAsia="en-US"/>
        </w:rPr>
        <w:t xml:space="preserve"> A, Heumann C, </w:t>
      </w:r>
      <w:proofErr w:type="spellStart"/>
      <w:r w:rsidRPr="00F418CB">
        <w:rPr>
          <w:rFonts w:eastAsiaTheme="minorHAnsi"/>
          <w:lang w:val="en-US" w:eastAsia="en-US"/>
        </w:rPr>
        <w:t>Alkaya</w:t>
      </w:r>
      <w:proofErr w:type="spellEnd"/>
      <w:r w:rsidRPr="00F418CB">
        <w:rPr>
          <w:rFonts w:eastAsiaTheme="minorHAnsi"/>
          <w:lang w:val="en-US" w:eastAsia="en-US"/>
        </w:rPr>
        <w:t xml:space="preserve"> L, Jackson W. Transfer learning for mortality risk: A case study on the United Kingdom. </w:t>
      </w:r>
      <w:proofErr w:type="spellStart"/>
      <w:r w:rsidRPr="00F418CB">
        <w:rPr>
          <w:rFonts w:eastAsiaTheme="minorHAnsi"/>
          <w:lang w:val="en-US" w:eastAsia="en-US"/>
        </w:rPr>
        <w:t>PLoS</w:t>
      </w:r>
      <w:proofErr w:type="spellEnd"/>
      <w:r w:rsidRPr="00F418CB">
        <w:rPr>
          <w:rFonts w:eastAsiaTheme="minorHAnsi"/>
          <w:lang w:val="en-US" w:eastAsia="en-US"/>
        </w:rPr>
        <w:t xml:space="preserve"> One. 2025;20(5</w:t>
      </w:r>
      <w:proofErr w:type="gramStart"/>
      <w:r w:rsidRPr="00F418CB">
        <w:rPr>
          <w:rFonts w:eastAsiaTheme="minorHAnsi"/>
          <w:lang w:val="en-US" w:eastAsia="en-US"/>
        </w:rPr>
        <w:t>):e</w:t>
      </w:r>
      <w:proofErr w:type="gramEnd"/>
      <w:r w:rsidRPr="00F418CB">
        <w:rPr>
          <w:rFonts w:eastAsiaTheme="minorHAnsi"/>
          <w:lang w:val="en-US" w:eastAsia="en-US"/>
        </w:rPr>
        <w:t xml:space="preserve">0313378. </w:t>
      </w:r>
    </w:p>
    <w:p w14:paraId="76649F6C"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t xml:space="preserve">18. </w:t>
      </w:r>
      <w:r w:rsidRPr="00F418CB">
        <w:rPr>
          <w:rFonts w:eastAsiaTheme="minorHAnsi"/>
          <w:lang w:val="en-US" w:eastAsia="en-US"/>
        </w:rPr>
        <w:tab/>
        <w:t xml:space="preserve">Singh H, </w:t>
      </w:r>
      <w:proofErr w:type="spellStart"/>
      <w:r w:rsidRPr="00F418CB">
        <w:rPr>
          <w:rFonts w:eastAsiaTheme="minorHAnsi"/>
          <w:lang w:val="en-US" w:eastAsia="en-US"/>
        </w:rPr>
        <w:t>Mhasawade</w:t>
      </w:r>
      <w:proofErr w:type="spellEnd"/>
      <w:r w:rsidRPr="00F418CB">
        <w:rPr>
          <w:rFonts w:eastAsiaTheme="minorHAnsi"/>
          <w:lang w:val="en-US" w:eastAsia="en-US"/>
        </w:rPr>
        <w:t xml:space="preserve"> V, </w:t>
      </w:r>
      <w:proofErr w:type="spellStart"/>
      <w:r w:rsidRPr="00F418CB">
        <w:rPr>
          <w:rFonts w:eastAsiaTheme="minorHAnsi"/>
          <w:lang w:val="en-US" w:eastAsia="en-US"/>
        </w:rPr>
        <w:t>Chunara</w:t>
      </w:r>
      <w:proofErr w:type="spellEnd"/>
      <w:r w:rsidRPr="00F418CB">
        <w:rPr>
          <w:rFonts w:eastAsiaTheme="minorHAnsi"/>
          <w:lang w:val="en-US" w:eastAsia="en-US"/>
        </w:rPr>
        <w:t xml:space="preserve"> R. Generalizability challenges of mortality risk prediction models: A retrospective analysis on a multi-center database. PLOS Digital Health. 2022 Apr 5;1(4</w:t>
      </w:r>
      <w:proofErr w:type="gramStart"/>
      <w:r w:rsidRPr="00F418CB">
        <w:rPr>
          <w:rFonts w:eastAsiaTheme="minorHAnsi"/>
          <w:lang w:val="en-US" w:eastAsia="en-US"/>
        </w:rPr>
        <w:t>):e</w:t>
      </w:r>
      <w:proofErr w:type="gramEnd"/>
      <w:r w:rsidRPr="00F418CB">
        <w:rPr>
          <w:rFonts w:eastAsiaTheme="minorHAnsi"/>
          <w:lang w:val="en-US" w:eastAsia="en-US"/>
        </w:rPr>
        <w:t xml:space="preserve">0000023. </w:t>
      </w:r>
    </w:p>
    <w:p w14:paraId="0D44E913"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t xml:space="preserve">19. </w:t>
      </w:r>
      <w:r w:rsidRPr="00F418CB">
        <w:rPr>
          <w:rFonts w:eastAsiaTheme="minorHAnsi"/>
          <w:lang w:val="en-US" w:eastAsia="en-US"/>
        </w:rPr>
        <w:tab/>
        <w:t xml:space="preserve">Jiang LY, Liu XC, </w:t>
      </w:r>
      <w:proofErr w:type="spellStart"/>
      <w:r w:rsidRPr="00F418CB">
        <w:rPr>
          <w:rFonts w:eastAsiaTheme="minorHAnsi"/>
          <w:lang w:val="en-US" w:eastAsia="en-US"/>
        </w:rPr>
        <w:t>Nejatian</w:t>
      </w:r>
      <w:proofErr w:type="spellEnd"/>
      <w:r w:rsidRPr="00F418CB">
        <w:rPr>
          <w:rFonts w:eastAsiaTheme="minorHAnsi"/>
          <w:lang w:val="en-US" w:eastAsia="en-US"/>
        </w:rPr>
        <w:t xml:space="preserve"> NP, Nasir-Moin M, Wang D, Abidin A, et al. Health system-scale language models are all-purpose prediction engines. Nature. 2023;619(7969):357–62. </w:t>
      </w:r>
    </w:p>
    <w:p w14:paraId="27AE3487"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t xml:space="preserve">20. </w:t>
      </w:r>
      <w:r w:rsidRPr="00F418CB">
        <w:rPr>
          <w:rFonts w:eastAsiaTheme="minorHAnsi"/>
          <w:lang w:val="en-US" w:eastAsia="en-US"/>
        </w:rPr>
        <w:tab/>
        <w:t xml:space="preserve">Zhang Z, Zhao J, Zhang Q, Gui T, Huang X. Unveiling Linguistic Regions in Large Language Models [Internet]. </w:t>
      </w:r>
      <w:proofErr w:type="spellStart"/>
      <w:r w:rsidRPr="00F418CB">
        <w:rPr>
          <w:rFonts w:eastAsiaTheme="minorHAnsi"/>
          <w:lang w:val="en-US" w:eastAsia="en-US"/>
        </w:rPr>
        <w:t>arXiv</w:t>
      </w:r>
      <w:proofErr w:type="spellEnd"/>
      <w:r w:rsidRPr="00F418CB">
        <w:rPr>
          <w:rFonts w:eastAsiaTheme="minorHAnsi"/>
          <w:lang w:val="en-US" w:eastAsia="en-US"/>
        </w:rPr>
        <w:t>; 2024 [cited 2025 Oct 20]. Available from: http://arxiv.org/abs/2402.14700</w:t>
      </w:r>
    </w:p>
    <w:p w14:paraId="6121E27A" w14:textId="77777777" w:rsidR="00F418CB" w:rsidRPr="00F418CB" w:rsidRDefault="00F418CB" w:rsidP="00F418CB">
      <w:pPr>
        <w:pStyle w:val="Bibliography"/>
        <w:rPr>
          <w:rFonts w:eastAsiaTheme="minorHAnsi"/>
          <w:lang w:val="en-US" w:eastAsia="en-US"/>
        </w:rPr>
      </w:pPr>
      <w:r w:rsidRPr="00F418CB">
        <w:rPr>
          <w:rFonts w:eastAsiaTheme="minorHAnsi"/>
          <w:lang w:val="en-US" w:eastAsia="en-US"/>
        </w:rPr>
        <w:t xml:space="preserve">21. </w:t>
      </w:r>
      <w:r w:rsidRPr="00F418CB">
        <w:rPr>
          <w:rFonts w:eastAsiaTheme="minorHAnsi"/>
          <w:lang w:val="en-US" w:eastAsia="en-US"/>
        </w:rPr>
        <w:tab/>
        <w:t xml:space="preserve">Dunn J, Adams B, </w:t>
      </w:r>
      <w:proofErr w:type="spellStart"/>
      <w:r w:rsidRPr="00F418CB">
        <w:rPr>
          <w:rFonts w:eastAsiaTheme="minorHAnsi"/>
          <w:lang w:val="en-US" w:eastAsia="en-US"/>
        </w:rPr>
        <w:t>Madabushi</w:t>
      </w:r>
      <w:proofErr w:type="spellEnd"/>
      <w:r w:rsidRPr="00F418CB">
        <w:rPr>
          <w:rFonts w:eastAsiaTheme="minorHAnsi"/>
          <w:lang w:val="en-US" w:eastAsia="en-US"/>
        </w:rPr>
        <w:t xml:space="preserve"> HT. Pre-Trained Language Models Represent Some Geographic Populations Better Than Others [Internet]. </w:t>
      </w:r>
      <w:proofErr w:type="spellStart"/>
      <w:r w:rsidRPr="00F418CB">
        <w:rPr>
          <w:rFonts w:eastAsiaTheme="minorHAnsi"/>
          <w:lang w:val="en-US" w:eastAsia="en-US"/>
        </w:rPr>
        <w:t>arXiv</w:t>
      </w:r>
      <w:proofErr w:type="spellEnd"/>
      <w:r w:rsidRPr="00F418CB">
        <w:rPr>
          <w:rFonts w:eastAsiaTheme="minorHAnsi"/>
          <w:lang w:val="en-US" w:eastAsia="en-US"/>
        </w:rPr>
        <w:t>; 2024 [cited 2025 Oct 20]. Available from: http://arxiv.org/abs/2403.11025</w:t>
      </w:r>
    </w:p>
    <w:p w14:paraId="3A361482" w14:textId="6BFA4E71" w:rsidR="00B368BF" w:rsidRPr="00185B78" w:rsidRDefault="00B368BF" w:rsidP="00F418CB">
      <w:pPr>
        <w:pStyle w:val="Bibliography"/>
        <w:rPr>
          <w:bCs/>
        </w:rPr>
      </w:pPr>
      <w:r>
        <w:rPr>
          <w:bCs/>
        </w:rPr>
        <w:fldChar w:fldCharType="end"/>
      </w:r>
    </w:p>
    <w:sectPr w:rsidR="00B368BF" w:rsidRPr="00185B78" w:rsidSect="005E3AB9">
      <w:headerReference w:type="default" r:id="rId12"/>
      <w:footerReference w:type="default" r:id="rId13"/>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81396" w14:textId="77777777" w:rsidR="00716225" w:rsidRDefault="00716225" w:rsidP="001C1F2E">
      <w:r>
        <w:separator/>
      </w:r>
    </w:p>
  </w:endnote>
  <w:endnote w:type="continuationSeparator" w:id="0">
    <w:p w14:paraId="5D0C8EB0" w14:textId="77777777" w:rsidR="00716225" w:rsidRDefault="00716225" w:rsidP="001C1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776256"/>
      <w:docPartObj>
        <w:docPartGallery w:val="Page Numbers (Bottom of Page)"/>
        <w:docPartUnique/>
      </w:docPartObj>
    </w:sdtPr>
    <w:sdtContent>
      <w:p w14:paraId="52D9BCA5" w14:textId="1E5DB692" w:rsidR="005E3AB9" w:rsidRDefault="005E3AB9" w:rsidP="001C1F2E">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A01F34" w14:textId="77777777" w:rsidR="005E3AB9" w:rsidRDefault="005E3AB9" w:rsidP="001C1F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8A1AA" w14:textId="77777777" w:rsidR="00915589" w:rsidRPr="006E3A36" w:rsidRDefault="00915589" w:rsidP="000A24CA">
    <w:pPr>
      <w:spacing w:before="0" w:beforeAutospacing="0" w:after="80" w:afterAutospacing="0"/>
      <w:jc w:val="center"/>
      <w:rPr>
        <w:rFonts w:ascii="Tahoma" w:hAnsi="Tahoma" w:cs="Tahoma"/>
        <w:b/>
        <w:smallCaps/>
        <w:sz w:val="16"/>
        <w:szCs w:val="16"/>
      </w:rPr>
    </w:pPr>
    <w:r w:rsidRPr="006E3A36">
      <w:rPr>
        <w:rFonts w:ascii="Tahoma" w:hAnsi="Tahoma" w:cs="Tahoma"/>
        <w:b/>
        <w:smallCaps/>
        <w:sz w:val="16"/>
        <w:szCs w:val="16"/>
      </w:rPr>
      <w:t>Centre for Global Health Research</w:t>
    </w:r>
  </w:p>
  <w:p w14:paraId="18EED95E" w14:textId="77777777" w:rsidR="00915589" w:rsidRPr="006E3A36" w:rsidRDefault="00915589" w:rsidP="000A24CA">
    <w:pPr>
      <w:spacing w:before="0" w:beforeAutospacing="0" w:after="0" w:afterAutospacing="0"/>
      <w:jc w:val="center"/>
      <w:rPr>
        <w:rFonts w:ascii="Tahoma" w:hAnsi="Tahoma" w:cs="Tahoma"/>
        <w:sz w:val="13"/>
        <w:szCs w:val="13"/>
      </w:rPr>
    </w:pPr>
    <w:r w:rsidRPr="006E3A36">
      <w:rPr>
        <w:rFonts w:ascii="Tahoma" w:hAnsi="Tahoma" w:cs="Tahoma"/>
        <w:sz w:val="13"/>
        <w:szCs w:val="13"/>
      </w:rPr>
      <w:t xml:space="preserve">30 Bond Street, </w:t>
    </w:r>
    <w:r w:rsidRPr="006E3A36">
      <w:rPr>
        <w:rFonts w:ascii="Tahoma" w:hAnsi="Tahoma" w:cs="Tahoma"/>
        <w:sz w:val="13"/>
        <w:szCs w:val="13"/>
        <w:lang w:val="es-ES"/>
      </w:rPr>
      <w:t>Toronto, Ontario, M5B 1W8, Canada</w:t>
    </w:r>
  </w:p>
  <w:p w14:paraId="1E15A020" w14:textId="77777777" w:rsidR="00915589" w:rsidRPr="006E3A36" w:rsidRDefault="00915589" w:rsidP="000A24CA">
    <w:pPr>
      <w:spacing w:before="0" w:beforeAutospacing="0" w:after="120" w:afterAutospacing="0"/>
      <w:jc w:val="center"/>
      <w:rPr>
        <w:rFonts w:ascii="Tahoma" w:hAnsi="Tahoma" w:cs="Tahoma"/>
        <w:sz w:val="13"/>
        <w:szCs w:val="13"/>
        <w:lang w:val="es-ES"/>
      </w:rPr>
    </w:pPr>
    <w:r w:rsidRPr="006E3A36">
      <w:rPr>
        <w:rFonts w:ascii="Tahoma" w:hAnsi="Tahoma" w:cs="Tahoma"/>
        <w:sz w:val="13"/>
        <w:szCs w:val="13"/>
        <w:lang w:val="es-ES"/>
      </w:rPr>
      <w:t xml:space="preserve">Tel: +1 (416) 864-6042 | Fax: +1 (416) 864-3025 | </w:t>
    </w:r>
    <w:r w:rsidRPr="006E3A36">
      <w:rPr>
        <w:rFonts w:ascii="Tahoma" w:hAnsi="Tahoma" w:cs="Tahoma"/>
        <w:sz w:val="13"/>
        <w:szCs w:val="13"/>
      </w:rPr>
      <w:t>cghr@smh.ca | www.cghr.org</w:t>
    </w:r>
  </w:p>
  <w:p w14:paraId="0B9C0A0E" w14:textId="58C2C5C2" w:rsidR="00427AC6" w:rsidRPr="00915589" w:rsidRDefault="00915589" w:rsidP="000A24CA">
    <w:pPr>
      <w:spacing w:before="0" w:beforeAutospacing="0" w:after="0" w:afterAutospacing="0"/>
      <w:jc w:val="center"/>
      <w:rPr>
        <w:rFonts w:ascii="Tahoma" w:hAnsi="Tahoma" w:cs="Tahoma"/>
        <w:sz w:val="18"/>
        <w:szCs w:val="18"/>
      </w:rPr>
    </w:pPr>
    <w:r>
      <w:rPr>
        <w:rFonts w:ascii="Tahoma" w:hAnsi="Tahoma" w:cs="Tahoma"/>
        <w:noProof/>
        <w:sz w:val="18"/>
        <w:szCs w:val="18"/>
      </w:rPr>
      <w:drawing>
        <wp:inline distT="0" distB="0" distL="0" distR="0" wp14:anchorId="01CA7E51" wp14:editId="169477C0">
          <wp:extent cx="1842976" cy="400210"/>
          <wp:effectExtent l="0" t="0" r="0" b="6350"/>
          <wp:docPr id="1623684586" name="Picture 1"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77279" name="Picture 1" descr="A purple text on a black background&#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92350" cy="454363"/>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7368489"/>
      <w:docPartObj>
        <w:docPartGallery w:val="Page Numbers (Bottom of Page)"/>
        <w:docPartUnique/>
      </w:docPartObj>
    </w:sdtPr>
    <w:sdtContent>
      <w:p w14:paraId="53E4D908" w14:textId="150B70E4" w:rsidR="005E3AB9" w:rsidRDefault="005E3AB9" w:rsidP="002B4F92">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BC56345" w14:textId="77777777" w:rsidR="00427AC6" w:rsidRDefault="00427AC6" w:rsidP="001C1F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92898" w14:textId="77777777" w:rsidR="00716225" w:rsidRDefault="00716225" w:rsidP="001C1F2E">
      <w:r>
        <w:separator/>
      </w:r>
    </w:p>
  </w:footnote>
  <w:footnote w:type="continuationSeparator" w:id="0">
    <w:p w14:paraId="00AD95CB" w14:textId="77777777" w:rsidR="00716225" w:rsidRDefault="00716225" w:rsidP="001C1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DF392" w14:textId="0F2A5E46" w:rsidR="00427AC6" w:rsidRDefault="00427AC6" w:rsidP="001C1F2E">
    <w:pPr>
      <w:pStyle w:val="Header"/>
    </w:pPr>
    <w:r>
      <w:rPr>
        <w:noProof/>
        <w:lang w:val="en-US"/>
      </w:rPr>
      <w:drawing>
        <wp:anchor distT="0" distB="0" distL="114300" distR="114300" simplePos="0" relativeHeight="251659264" behindDoc="1" locked="0" layoutInCell="1" allowOverlap="1" wp14:anchorId="4BC6FA34" wp14:editId="73FBE46A">
          <wp:simplePos x="0" y="0"/>
          <wp:positionH relativeFrom="column">
            <wp:posOffset>5246244</wp:posOffset>
          </wp:positionH>
          <wp:positionV relativeFrom="paragraph">
            <wp:posOffset>-135653</wp:posOffset>
          </wp:positionV>
          <wp:extent cx="620898" cy="753627"/>
          <wp:effectExtent l="0" t="0" r="1905" b="0"/>
          <wp:wrapNone/>
          <wp:docPr id="108783539" name="Picture 3" descr="A red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97823" name="Picture 3" descr="A red square with white text&#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8955" cy="763406"/>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"http://www.dlsph.utoronto.ca/sites/default/files/media/images/School%20Logo.jpg" \* MERGEFORMATINET </w:instrText>
    </w:r>
    <w:r>
      <w:fldChar w:fldCharType="separate"/>
    </w:r>
    <w:r>
      <w:rPr>
        <w:noProof/>
      </w:rPr>
      <w:drawing>
        <wp:inline distT="0" distB="0" distL="0" distR="0" wp14:anchorId="70959588" wp14:editId="35966995">
          <wp:extent cx="2658745" cy="555625"/>
          <wp:effectExtent l="0" t="0" r="0" b="0"/>
          <wp:docPr id="320809347" name="Picture 2" descr="A close-up of a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986005" name="Picture 2" descr="A close-up of a logo&#10;&#10;AI-generated content may be incorrect."/>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58745" cy="555625"/>
                  </a:xfrm>
                  <a:prstGeom prst="rect">
                    <a:avLst/>
                  </a:prstGeom>
                  <a:noFill/>
                  <a:ln>
                    <a:noFill/>
                  </a:ln>
                </pic:spPr>
              </pic:pic>
            </a:graphicData>
          </a:graphic>
        </wp:inline>
      </w:drawing>
    </w:r>
    <w:r>
      <w:fldChar w:fldCharType="end"/>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72665" w14:textId="1B66ACC3" w:rsidR="00427AC6" w:rsidRDefault="00427AC6" w:rsidP="001C1F2E">
    <w:pPr>
      <w:pStyle w:val="Header"/>
    </w:pPr>
  </w:p>
  <w:p w14:paraId="0AF8BB66" w14:textId="77777777" w:rsidR="00427AC6" w:rsidRDefault="00427AC6" w:rsidP="001C1F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8424F"/>
    <w:multiLevelType w:val="hybridMultilevel"/>
    <w:tmpl w:val="3D24E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327DE0"/>
    <w:multiLevelType w:val="hybridMultilevel"/>
    <w:tmpl w:val="4A6CA6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5AF7152"/>
    <w:multiLevelType w:val="hybridMultilevel"/>
    <w:tmpl w:val="EEE43A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7438C9"/>
    <w:multiLevelType w:val="hybridMultilevel"/>
    <w:tmpl w:val="6EFE9E88"/>
    <w:lvl w:ilvl="0" w:tplc="BD8EAB20">
      <w:start w:val="1"/>
      <w:numFmt w:val="bullet"/>
      <w:lvlText w:val="-"/>
      <w:lvlJc w:val="left"/>
      <w:pPr>
        <w:ind w:left="1080" w:hanging="360"/>
      </w:pPr>
      <w:rPr>
        <w:rFonts w:ascii="Times New Roman" w:eastAsia="Cambr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23859269">
    <w:abstractNumId w:val="1"/>
  </w:num>
  <w:num w:numId="2" w16cid:durableId="130559865">
    <w:abstractNumId w:val="3"/>
  </w:num>
  <w:num w:numId="3" w16cid:durableId="307708672">
    <w:abstractNumId w:val="0"/>
  </w:num>
  <w:num w:numId="4" w16cid:durableId="9434653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1"/>
  <w:activeWritingStyle w:appName="MSWord" w:lang="de-DE" w:vendorID="64" w:dllVersion="0" w:nlCheck="1" w:checkStyle="0"/>
  <w:activeWritingStyle w:appName="MSWord" w:lang="en-CA" w:vendorID="64" w:dllVersion="0" w:nlCheck="1" w:checkStyle="0"/>
  <w:activeWritingStyle w:appName="MSWord" w:lang="es-ES" w:vendorID="64" w:dllVersion="0" w:nlCheck="1" w:checkStyle="0"/>
  <w:activeWritingStyle w:appName="MSWord" w:lang="en-US"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9B9"/>
    <w:rsid w:val="00006F27"/>
    <w:rsid w:val="00016318"/>
    <w:rsid w:val="00025757"/>
    <w:rsid w:val="00030766"/>
    <w:rsid w:val="00030A46"/>
    <w:rsid w:val="00030BF9"/>
    <w:rsid w:val="00034FDB"/>
    <w:rsid w:val="00056BF6"/>
    <w:rsid w:val="00096D18"/>
    <w:rsid w:val="000A24CA"/>
    <w:rsid w:val="000A2ACC"/>
    <w:rsid w:val="000A63C3"/>
    <w:rsid w:val="000A6ECD"/>
    <w:rsid w:val="000B05C2"/>
    <w:rsid w:val="000B47CB"/>
    <w:rsid w:val="000C50F9"/>
    <w:rsid w:val="000C637A"/>
    <w:rsid w:val="000D0126"/>
    <w:rsid w:val="000D026A"/>
    <w:rsid w:val="000D3307"/>
    <w:rsid w:val="000E4A9A"/>
    <w:rsid w:val="00100060"/>
    <w:rsid w:val="00115E22"/>
    <w:rsid w:val="00117DFC"/>
    <w:rsid w:val="00120F76"/>
    <w:rsid w:val="00141A8D"/>
    <w:rsid w:val="001422EA"/>
    <w:rsid w:val="00160736"/>
    <w:rsid w:val="00185B78"/>
    <w:rsid w:val="001875AA"/>
    <w:rsid w:val="001A139A"/>
    <w:rsid w:val="001C1F2E"/>
    <w:rsid w:val="001C7157"/>
    <w:rsid w:val="001D0A60"/>
    <w:rsid w:val="001D182D"/>
    <w:rsid w:val="001E186A"/>
    <w:rsid w:val="001E2E89"/>
    <w:rsid w:val="001F0030"/>
    <w:rsid w:val="001F317C"/>
    <w:rsid w:val="001F36B3"/>
    <w:rsid w:val="00204029"/>
    <w:rsid w:val="00207408"/>
    <w:rsid w:val="002108A6"/>
    <w:rsid w:val="002261F2"/>
    <w:rsid w:val="0023224A"/>
    <w:rsid w:val="00242290"/>
    <w:rsid w:val="0025245A"/>
    <w:rsid w:val="00262278"/>
    <w:rsid w:val="0026347F"/>
    <w:rsid w:val="002637E1"/>
    <w:rsid w:val="002733B3"/>
    <w:rsid w:val="00276571"/>
    <w:rsid w:val="00277608"/>
    <w:rsid w:val="002960BA"/>
    <w:rsid w:val="002A07DF"/>
    <w:rsid w:val="002A5760"/>
    <w:rsid w:val="002B2179"/>
    <w:rsid w:val="002B4F92"/>
    <w:rsid w:val="002B65A1"/>
    <w:rsid w:val="002C65D3"/>
    <w:rsid w:val="002D5976"/>
    <w:rsid w:val="002E58D4"/>
    <w:rsid w:val="002E59C2"/>
    <w:rsid w:val="002E7DEE"/>
    <w:rsid w:val="002F7E09"/>
    <w:rsid w:val="0031023D"/>
    <w:rsid w:val="0031382E"/>
    <w:rsid w:val="00320D1B"/>
    <w:rsid w:val="00330475"/>
    <w:rsid w:val="003313DA"/>
    <w:rsid w:val="00332129"/>
    <w:rsid w:val="003372B4"/>
    <w:rsid w:val="003432B7"/>
    <w:rsid w:val="003544EE"/>
    <w:rsid w:val="00355354"/>
    <w:rsid w:val="0036531C"/>
    <w:rsid w:val="003676FC"/>
    <w:rsid w:val="003706D9"/>
    <w:rsid w:val="00373161"/>
    <w:rsid w:val="00374644"/>
    <w:rsid w:val="003752EB"/>
    <w:rsid w:val="003803B5"/>
    <w:rsid w:val="00384075"/>
    <w:rsid w:val="00386C61"/>
    <w:rsid w:val="003972D5"/>
    <w:rsid w:val="003A4043"/>
    <w:rsid w:val="003A72CA"/>
    <w:rsid w:val="003E5984"/>
    <w:rsid w:val="003E63DE"/>
    <w:rsid w:val="003F7815"/>
    <w:rsid w:val="00404097"/>
    <w:rsid w:val="00405375"/>
    <w:rsid w:val="004063E9"/>
    <w:rsid w:val="00406DA9"/>
    <w:rsid w:val="00410EBA"/>
    <w:rsid w:val="00421D8A"/>
    <w:rsid w:val="00427AC6"/>
    <w:rsid w:val="00432EE0"/>
    <w:rsid w:val="0043754F"/>
    <w:rsid w:val="00443820"/>
    <w:rsid w:val="00453034"/>
    <w:rsid w:val="0047788F"/>
    <w:rsid w:val="004A5ABD"/>
    <w:rsid w:val="004B7127"/>
    <w:rsid w:val="004C3E3C"/>
    <w:rsid w:val="004D5FE7"/>
    <w:rsid w:val="004F46C9"/>
    <w:rsid w:val="00500C7D"/>
    <w:rsid w:val="005017C2"/>
    <w:rsid w:val="00515B0F"/>
    <w:rsid w:val="00515FB1"/>
    <w:rsid w:val="0052401A"/>
    <w:rsid w:val="0054073B"/>
    <w:rsid w:val="00547E30"/>
    <w:rsid w:val="00550E0B"/>
    <w:rsid w:val="0055476C"/>
    <w:rsid w:val="005614CF"/>
    <w:rsid w:val="00561712"/>
    <w:rsid w:val="0058603D"/>
    <w:rsid w:val="00595913"/>
    <w:rsid w:val="0059591B"/>
    <w:rsid w:val="005B65C5"/>
    <w:rsid w:val="005E3AB9"/>
    <w:rsid w:val="005E646B"/>
    <w:rsid w:val="005F4A82"/>
    <w:rsid w:val="005F75A9"/>
    <w:rsid w:val="00602FF3"/>
    <w:rsid w:val="00603AA5"/>
    <w:rsid w:val="006069B7"/>
    <w:rsid w:val="0062271E"/>
    <w:rsid w:val="0062411D"/>
    <w:rsid w:val="006249A9"/>
    <w:rsid w:val="00642A91"/>
    <w:rsid w:val="00645617"/>
    <w:rsid w:val="00653076"/>
    <w:rsid w:val="0065737D"/>
    <w:rsid w:val="00676F13"/>
    <w:rsid w:val="00687FE9"/>
    <w:rsid w:val="006922B6"/>
    <w:rsid w:val="00696D22"/>
    <w:rsid w:val="006E0BFD"/>
    <w:rsid w:val="006F09B9"/>
    <w:rsid w:val="0070206C"/>
    <w:rsid w:val="00715C45"/>
    <w:rsid w:val="00716225"/>
    <w:rsid w:val="007538CB"/>
    <w:rsid w:val="00775473"/>
    <w:rsid w:val="0079434A"/>
    <w:rsid w:val="007B11A3"/>
    <w:rsid w:val="007B3F37"/>
    <w:rsid w:val="007B553B"/>
    <w:rsid w:val="007B668F"/>
    <w:rsid w:val="007C6B76"/>
    <w:rsid w:val="007D0094"/>
    <w:rsid w:val="007D07DE"/>
    <w:rsid w:val="007D28A5"/>
    <w:rsid w:val="007D62F9"/>
    <w:rsid w:val="007D76CE"/>
    <w:rsid w:val="007F4A23"/>
    <w:rsid w:val="00807194"/>
    <w:rsid w:val="00807D35"/>
    <w:rsid w:val="00807F81"/>
    <w:rsid w:val="008250E5"/>
    <w:rsid w:val="008264CF"/>
    <w:rsid w:val="008277F2"/>
    <w:rsid w:val="00834E2F"/>
    <w:rsid w:val="00840679"/>
    <w:rsid w:val="00847E0C"/>
    <w:rsid w:val="0085333B"/>
    <w:rsid w:val="00854DE7"/>
    <w:rsid w:val="00871493"/>
    <w:rsid w:val="0087184F"/>
    <w:rsid w:val="00876997"/>
    <w:rsid w:val="00895F5D"/>
    <w:rsid w:val="008A5EA8"/>
    <w:rsid w:val="008A723C"/>
    <w:rsid w:val="008C0727"/>
    <w:rsid w:val="008C2E64"/>
    <w:rsid w:val="008C4D63"/>
    <w:rsid w:val="008D794F"/>
    <w:rsid w:val="008E6461"/>
    <w:rsid w:val="008E78FD"/>
    <w:rsid w:val="008F1CC6"/>
    <w:rsid w:val="008F580D"/>
    <w:rsid w:val="0090748D"/>
    <w:rsid w:val="00910039"/>
    <w:rsid w:val="00915589"/>
    <w:rsid w:val="00916C25"/>
    <w:rsid w:val="00936E1A"/>
    <w:rsid w:val="009454FD"/>
    <w:rsid w:val="00960FEB"/>
    <w:rsid w:val="009623FB"/>
    <w:rsid w:val="00963E51"/>
    <w:rsid w:val="00965180"/>
    <w:rsid w:val="009709E4"/>
    <w:rsid w:val="0097241F"/>
    <w:rsid w:val="00985F6D"/>
    <w:rsid w:val="00987E79"/>
    <w:rsid w:val="009A6BF4"/>
    <w:rsid w:val="009B51D1"/>
    <w:rsid w:val="009C0CE6"/>
    <w:rsid w:val="009D0E28"/>
    <w:rsid w:val="009E399E"/>
    <w:rsid w:val="009F289E"/>
    <w:rsid w:val="009F662F"/>
    <w:rsid w:val="00A14E2F"/>
    <w:rsid w:val="00A267B7"/>
    <w:rsid w:val="00A377D3"/>
    <w:rsid w:val="00A65776"/>
    <w:rsid w:val="00A728CF"/>
    <w:rsid w:val="00A9246E"/>
    <w:rsid w:val="00A94C41"/>
    <w:rsid w:val="00AA2D9C"/>
    <w:rsid w:val="00AA5C10"/>
    <w:rsid w:val="00AB5818"/>
    <w:rsid w:val="00AC4EA4"/>
    <w:rsid w:val="00AC7FA5"/>
    <w:rsid w:val="00AD72DF"/>
    <w:rsid w:val="00AE0643"/>
    <w:rsid w:val="00AE40A4"/>
    <w:rsid w:val="00AE49A6"/>
    <w:rsid w:val="00AE63B7"/>
    <w:rsid w:val="00B032F6"/>
    <w:rsid w:val="00B127EF"/>
    <w:rsid w:val="00B140AE"/>
    <w:rsid w:val="00B22905"/>
    <w:rsid w:val="00B274DF"/>
    <w:rsid w:val="00B325FE"/>
    <w:rsid w:val="00B368BF"/>
    <w:rsid w:val="00B57C15"/>
    <w:rsid w:val="00B926BC"/>
    <w:rsid w:val="00B96C30"/>
    <w:rsid w:val="00B979AF"/>
    <w:rsid w:val="00BB28E8"/>
    <w:rsid w:val="00BC2AE0"/>
    <w:rsid w:val="00BC4E9D"/>
    <w:rsid w:val="00BF5D4A"/>
    <w:rsid w:val="00C076A5"/>
    <w:rsid w:val="00C22766"/>
    <w:rsid w:val="00C45C1B"/>
    <w:rsid w:val="00C45C9B"/>
    <w:rsid w:val="00C47162"/>
    <w:rsid w:val="00C62A0C"/>
    <w:rsid w:val="00C633EB"/>
    <w:rsid w:val="00C731CF"/>
    <w:rsid w:val="00C821E4"/>
    <w:rsid w:val="00C85E56"/>
    <w:rsid w:val="00CA73CE"/>
    <w:rsid w:val="00CB3D5F"/>
    <w:rsid w:val="00CC28E1"/>
    <w:rsid w:val="00CC3165"/>
    <w:rsid w:val="00CC3F5F"/>
    <w:rsid w:val="00CD1420"/>
    <w:rsid w:val="00CD6186"/>
    <w:rsid w:val="00D32DAE"/>
    <w:rsid w:val="00D338AF"/>
    <w:rsid w:val="00D43254"/>
    <w:rsid w:val="00D620FB"/>
    <w:rsid w:val="00D72E83"/>
    <w:rsid w:val="00D74583"/>
    <w:rsid w:val="00D91AB7"/>
    <w:rsid w:val="00D97CF4"/>
    <w:rsid w:val="00DC7425"/>
    <w:rsid w:val="00DD73AA"/>
    <w:rsid w:val="00DF307D"/>
    <w:rsid w:val="00E04075"/>
    <w:rsid w:val="00E12A8E"/>
    <w:rsid w:val="00E13F4F"/>
    <w:rsid w:val="00E14125"/>
    <w:rsid w:val="00E14E68"/>
    <w:rsid w:val="00E16A35"/>
    <w:rsid w:val="00E20400"/>
    <w:rsid w:val="00E31DC3"/>
    <w:rsid w:val="00E404DF"/>
    <w:rsid w:val="00E40F5C"/>
    <w:rsid w:val="00E421F6"/>
    <w:rsid w:val="00E51E65"/>
    <w:rsid w:val="00E55501"/>
    <w:rsid w:val="00E639BC"/>
    <w:rsid w:val="00E704CB"/>
    <w:rsid w:val="00E76656"/>
    <w:rsid w:val="00E91538"/>
    <w:rsid w:val="00E94CA3"/>
    <w:rsid w:val="00EA1130"/>
    <w:rsid w:val="00EA5A0C"/>
    <w:rsid w:val="00EA5D9C"/>
    <w:rsid w:val="00EB4DA9"/>
    <w:rsid w:val="00EB74BD"/>
    <w:rsid w:val="00EC3A85"/>
    <w:rsid w:val="00EC4CD5"/>
    <w:rsid w:val="00EC7311"/>
    <w:rsid w:val="00ED38D7"/>
    <w:rsid w:val="00EF3230"/>
    <w:rsid w:val="00EF77AC"/>
    <w:rsid w:val="00F0662B"/>
    <w:rsid w:val="00F07C44"/>
    <w:rsid w:val="00F1283F"/>
    <w:rsid w:val="00F132D5"/>
    <w:rsid w:val="00F418CB"/>
    <w:rsid w:val="00F654E8"/>
    <w:rsid w:val="00F8591D"/>
    <w:rsid w:val="00FA1D63"/>
    <w:rsid w:val="00FC0DF7"/>
    <w:rsid w:val="00FC1B35"/>
    <w:rsid w:val="00FC6DBD"/>
    <w:rsid w:val="00FC7B6E"/>
    <w:rsid w:val="00FE02EC"/>
    <w:rsid w:val="00FE1AFA"/>
    <w:rsid w:val="00FE43C2"/>
    <w:rsid w:val="00FF0071"/>
    <w:rsid w:val="00FF03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170EA"/>
  <w15:chartTrackingRefBased/>
  <w15:docId w15:val="{88C19B67-4908-EA46-A4A9-A977FFDCF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9A9"/>
    <w:pPr>
      <w:spacing w:before="100" w:beforeAutospacing="1" w:after="100" w:afterAutospacing="1"/>
    </w:pPr>
    <w:rPr>
      <w:rFonts w:ascii="Times New Roman" w:eastAsia="Times New Roman" w:hAnsi="Times New Roman" w:cs="Times New Roman"/>
      <w:kern w:val="0"/>
      <w:sz w:val="22"/>
      <w:szCs w:val="22"/>
      <w:lang w:val="en-CA" w:eastAsia="de-DE"/>
      <w14:ligatures w14:val="none"/>
    </w:rPr>
  </w:style>
  <w:style w:type="paragraph" w:styleId="Heading1">
    <w:name w:val="heading 1"/>
    <w:basedOn w:val="Normal"/>
    <w:next w:val="Normal"/>
    <w:link w:val="Heading1Char"/>
    <w:uiPriority w:val="9"/>
    <w:qFormat/>
    <w:rsid w:val="00C85E56"/>
    <w:pPr>
      <w:keepNext/>
      <w:keepLines/>
      <w:spacing w:before="80" w:after="240"/>
      <w:outlineLvl w:val="0"/>
    </w:pPr>
    <w:rPr>
      <w:rFonts w:eastAsiaTheme="majorEastAsia"/>
      <w:b/>
      <w:bCs/>
    </w:rPr>
  </w:style>
  <w:style w:type="paragraph" w:styleId="Heading2">
    <w:name w:val="heading 2"/>
    <w:basedOn w:val="Normal"/>
    <w:next w:val="Normal"/>
    <w:link w:val="Heading2Char"/>
    <w:uiPriority w:val="9"/>
    <w:unhideWhenUsed/>
    <w:qFormat/>
    <w:rsid w:val="00A65776"/>
    <w:pPr>
      <w:spacing w:after="240"/>
      <w:outlineLvl w:val="1"/>
    </w:pPr>
    <w:rPr>
      <w:b/>
      <w:bCs/>
      <w:i/>
      <w:iCs/>
    </w:rPr>
  </w:style>
  <w:style w:type="paragraph" w:styleId="Heading3">
    <w:name w:val="heading 3"/>
    <w:basedOn w:val="Normal"/>
    <w:next w:val="Normal"/>
    <w:link w:val="Heading3Char"/>
    <w:uiPriority w:val="9"/>
    <w:semiHidden/>
    <w:unhideWhenUsed/>
    <w:qFormat/>
    <w:rsid w:val="006F09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9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09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09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9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9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9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5E56"/>
    <w:rPr>
      <w:rFonts w:ascii="Times New Roman" w:eastAsiaTheme="majorEastAsia" w:hAnsi="Times New Roman" w:cs="Times New Roman"/>
      <w:b/>
      <w:bCs/>
      <w:sz w:val="22"/>
      <w:szCs w:val="22"/>
    </w:rPr>
  </w:style>
  <w:style w:type="character" w:customStyle="1" w:styleId="Heading2Char">
    <w:name w:val="Heading 2 Char"/>
    <w:basedOn w:val="DefaultParagraphFont"/>
    <w:link w:val="Heading2"/>
    <w:uiPriority w:val="9"/>
    <w:rsid w:val="00A65776"/>
    <w:rPr>
      <w:rFonts w:ascii="Times New Roman" w:hAnsi="Times New Roman"/>
      <w:b/>
      <w:bCs/>
      <w:i/>
      <w:iCs/>
      <w:sz w:val="22"/>
      <w:szCs w:val="22"/>
      <w:lang w:val="en-CA"/>
    </w:rPr>
  </w:style>
  <w:style w:type="character" w:customStyle="1" w:styleId="Heading3Char">
    <w:name w:val="Heading 3 Char"/>
    <w:basedOn w:val="DefaultParagraphFont"/>
    <w:link w:val="Heading3"/>
    <w:uiPriority w:val="9"/>
    <w:semiHidden/>
    <w:rsid w:val="006F09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9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09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09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9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9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9B9"/>
    <w:rPr>
      <w:rFonts w:eastAsiaTheme="majorEastAsia" w:cstheme="majorBidi"/>
      <w:color w:val="272727" w:themeColor="text1" w:themeTint="D8"/>
    </w:rPr>
  </w:style>
  <w:style w:type="paragraph" w:styleId="Title">
    <w:name w:val="Title"/>
    <w:basedOn w:val="Normal"/>
    <w:next w:val="Normal"/>
    <w:link w:val="TitleChar"/>
    <w:uiPriority w:val="10"/>
    <w:qFormat/>
    <w:rsid w:val="006F09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9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9B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9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9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F09B9"/>
    <w:rPr>
      <w:i/>
      <w:iCs/>
      <w:color w:val="404040" w:themeColor="text1" w:themeTint="BF"/>
    </w:rPr>
  </w:style>
  <w:style w:type="paragraph" w:styleId="ListParagraph">
    <w:name w:val="List Paragraph"/>
    <w:basedOn w:val="Normal"/>
    <w:uiPriority w:val="34"/>
    <w:qFormat/>
    <w:rsid w:val="006F09B9"/>
    <w:pPr>
      <w:ind w:left="720"/>
      <w:contextualSpacing/>
    </w:pPr>
  </w:style>
  <w:style w:type="character" w:styleId="IntenseEmphasis">
    <w:name w:val="Intense Emphasis"/>
    <w:basedOn w:val="DefaultParagraphFont"/>
    <w:uiPriority w:val="21"/>
    <w:qFormat/>
    <w:rsid w:val="006F09B9"/>
    <w:rPr>
      <w:i/>
      <w:iCs/>
      <w:color w:val="0F4761" w:themeColor="accent1" w:themeShade="BF"/>
    </w:rPr>
  </w:style>
  <w:style w:type="paragraph" w:styleId="IntenseQuote">
    <w:name w:val="Intense Quote"/>
    <w:basedOn w:val="Normal"/>
    <w:next w:val="Normal"/>
    <w:link w:val="IntenseQuoteChar"/>
    <w:uiPriority w:val="30"/>
    <w:qFormat/>
    <w:rsid w:val="006F0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9B9"/>
    <w:rPr>
      <w:i/>
      <w:iCs/>
      <w:color w:val="0F4761" w:themeColor="accent1" w:themeShade="BF"/>
    </w:rPr>
  </w:style>
  <w:style w:type="character" w:styleId="IntenseReference">
    <w:name w:val="Intense Reference"/>
    <w:basedOn w:val="DefaultParagraphFont"/>
    <w:uiPriority w:val="32"/>
    <w:qFormat/>
    <w:rsid w:val="006F09B9"/>
    <w:rPr>
      <w:b/>
      <w:bCs/>
      <w:smallCaps/>
      <w:color w:val="0F4761" w:themeColor="accent1" w:themeShade="BF"/>
      <w:spacing w:val="5"/>
    </w:rPr>
  </w:style>
  <w:style w:type="paragraph" w:customStyle="1" w:styleId="p1">
    <w:name w:val="p1"/>
    <w:basedOn w:val="Normal"/>
    <w:rsid w:val="006F09B9"/>
  </w:style>
  <w:style w:type="paragraph" w:customStyle="1" w:styleId="u-mb-32">
    <w:name w:val="u-mb-32"/>
    <w:basedOn w:val="Normal"/>
    <w:rsid w:val="008277F2"/>
  </w:style>
  <w:style w:type="paragraph" w:styleId="NormalWeb">
    <w:name w:val="Normal (Web)"/>
    <w:basedOn w:val="Normal"/>
    <w:uiPriority w:val="99"/>
    <w:unhideWhenUsed/>
    <w:rsid w:val="008277F2"/>
  </w:style>
  <w:style w:type="character" w:styleId="Hyperlink">
    <w:name w:val="Hyperlink"/>
    <w:basedOn w:val="DefaultParagraphFont"/>
    <w:unhideWhenUsed/>
    <w:rsid w:val="008277F2"/>
    <w:rPr>
      <w:color w:val="0000FF"/>
      <w:u w:val="single"/>
    </w:rPr>
  </w:style>
  <w:style w:type="paragraph" w:customStyle="1" w:styleId="u-mb-0">
    <w:name w:val="u-mb-0"/>
    <w:basedOn w:val="Normal"/>
    <w:rsid w:val="008277F2"/>
  </w:style>
  <w:style w:type="paragraph" w:customStyle="1" w:styleId="TableCaption">
    <w:name w:val="Table Caption"/>
    <w:basedOn w:val="Normal"/>
    <w:qFormat/>
    <w:rsid w:val="008277F2"/>
    <w:pPr>
      <w:spacing w:after="160"/>
    </w:pPr>
    <w:rPr>
      <w:rFonts w:ascii="Cambria" w:eastAsia="Cambria" w:hAnsi="Cambria" w:cs="Cambria"/>
      <w:bCs/>
      <w:color w:val="000000"/>
      <w:sz w:val="16"/>
    </w:rPr>
  </w:style>
  <w:style w:type="paragraph" w:styleId="Header">
    <w:name w:val="header"/>
    <w:basedOn w:val="Normal"/>
    <w:link w:val="HeaderChar"/>
    <w:unhideWhenUsed/>
    <w:rsid w:val="00427AC6"/>
    <w:pPr>
      <w:tabs>
        <w:tab w:val="center" w:pos="4680"/>
        <w:tab w:val="right" w:pos="9360"/>
      </w:tabs>
    </w:pPr>
  </w:style>
  <w:style w:type="character" w:customStyle="1" w:styleId="HeaderChar">
    <w:name w:val="Header Char"/>
    <w:basedOn w:val="DefaultParagraphFont"/>
    <w:link w:val="Header"/>
    <w:uiPriority w:val="99"/>
    <w:rsid w:val="00427AC6"/>
  </w:style>
  <w:style w:type="paragraph" w:styleId="Footer">
    <w:name w:val="footer"/>
    <w:basedOn w:val="Normal"/>
    <w:link w:val="FooterChar"/>
    <w:uiPriority w:val="99"/>
    <w:unhideWhenUsed/>
    <w:rsid w:val="00427AC6"/>
    <w:pPr>
      <w:tabs>
        <w:tab w:val="center" w:pos="4680"/>
        <w:tab w:val="right" w:pos="9360"/>
      </w:tabs>
    </w:pPr>
  </w:style>
  <w:style w:type="character" w:customStyle="1" w:styleId="FooterChar">
    <w:name w:val="Footer Char"/>
    <w:basedOn w:val="DefaultParagraphFont"/>
    <w:link w:val="Footer"/>
    <w:uiPriority w:val="99"/>
    <w:rsid w:val="00427AC6"/>
  </w:style>
  <w:style w:type="paragraph" w:styleId="NoSpacing">
    <w:name w:val="No Spacing"/>
    <w:basedOn w:val="Normal"/>
    <w:uiPriority w:val="1"/>
    <w:qFormat/>
    <w:rsid w:val="00C45C1B"/>
    <w:pPr>
      <w:spacing w:before="0" w:beforeAutospacing="0" w:after="0" w:afterAutospacing="0"/>
    </w:pPr>
  </w:style>
  <w:style w:type="character" w:styleId="FollowedHyperlink">
    <w:name w:val="FollowedHyperlink"/>
    <w:basedOn w:val="DefaultParagraphFont"/>
    <w:uiPriority w:val="99"/>
    <w:semiHidden/>
    <w:unhideWhenUsed/>
    <w:rsid w:val="00AC7FA5"/>
    <w:rPr>
      <w:color w:val="96607D" w:themeColor="followedHyperlink"/>
      <w:u w:val="single"/>
    </w:rPr>
  </w:style>
  <w:style w:type="character" w:styleId="PageNumber">
    <w:name w:val="page number"/>
    <w:basedOn w:val="DefaultParagraphFont"/>
    <w:uiPriority w:val="99"/>
    <w:semiHidden/>
    <w:unhideWhenUsed/>
    <w:rsid w:val="005E3AB9"/>
  </w:style>
  <w:style w:type="paragraph" w:styleId="Bibliography">
    <w:name w:val="Bibliography"/>
    <w:basedOn w:val="Normal"/>
    <w:next w:val="Normal"/>
    <w:uiPriority w:val="37"/>
    <w:unhideWhenUsed/>
    <w:rsid w:val="00B368BF"/>
    <w:pPr>
      <w:tabs>
        <w:tab w:val="left" w:pos="380"/>
      </w:tabs>
      <w:spacing w:after="24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898</TotalTime>
  <Pages>7</Pages>
  <Words>7176</Words>
  <Characters>40906</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 W</cp:lastModifiedBy>
  <cp:revision>293</cp:revision>
  <dcterms:created xsi:type="dcterms:W3CDTF">2025-09-25T14:59:00Z</dcterms:created>
  <dcterms:modified xsi:type="dcterms:W3CDTF">2025-10-20T08:32:00Z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id="J7hzywqy"/&gt;&lt;style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