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df" ContentType="application/pdf"/>
  <Override PartName="/word/media/rId90.pdf" ContentType="application/pdf"/>
  <Override PartName="/word/media/rId10.pdf" ContentType="application/pdf"/>
  <Override PartName="/word/media/rId86.pdf" ContentType="application/pdf"/>
  <Override PartName="/word/media/rId26.pdf" ContentType="application/pdf"/>
  <Override PartName="/word/media/rId31.pdf" ContentType="application/pdf"/>
  <Override PartName="/word/media/rId36.pdf" ContentType="application/pdf"/>
  <Override PartName="/word/media/rId41.pdf" ContentType="application/pdf"/>
  <Override PartName="/word/media/rId18.pdf" ContentType="application/pdf"/>
  <Override PartName="/word/media/rId2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 Assisted Verbal Autopsy: Comparing Large Language Models to Physicians for Assigning Causes to 6939 Deaths in Sierra Leone from 2019-2022</w:t>
      </w:r>
    </w:p>
    <w:p>
      <w:pPr>
        <w:pStyle w:val="Author"/>
      </w:pPr>
    </w:p>
    <w:p>
      <w:pPr>
        <w:pStyle w:val="Author"/>
      </w:pPr>
    </w:p>
    <w:p>
      <w:pPr>
        <w:pStyle w:val="Author"/>
      </w:pPr>
    </w:p>
    <w:p>
      <w:pPr>
        <w:pStyle w:val="Author"/>
      </w:pPr>
    </w:p>
    <w:p>
      <w:pPr>
        <w:pStyle w:val="Author"/>
      </w:pPr>
    </w:p>
    <w:p>
      <w:pPr>
        <w:pStyle w:val="Author"/>
      </w:pPr>
    </w:p>
    <w:p>
      <w:pPr>
        <w:pStyle w:val="Author"/>
      </w:pPr>
    </w:p>
    <w:p>
      <w:pPr>
        <w:pStyle w:val="Author"/>
      </w:pPr>
    </w:p>
    <w:p>
      <w:pPr>
        <w:pStyle w:val="Author"/>
      </w:pPr>
    </w:p>
    <w:p>
      <w:pPr>
        <w:pStyle w:val="Author"/>
      </w:pPr>
    </w:p>
    <w:p>
      <w:pPr>
        <w:pStyle w:val="Author"/>
      </w:pPr>
    </w:p>
    <w:bookmarkStart w:id="9" w:name="background"/>
    <w:p>
      <w:pPr>
        <w:pStyle w:val="Heading1"/>
      </w:pPr>
      <w:r>
        <w:t xml:space="preserve">Background</w:t>
      </w:r>
    </w:p>
    <w:p>
      <w:pPr>
        <w:pStyle w:val="FirstParagraph"/>
      </w:pPr>
      <w:r>
        <w:t xml:space="preserve">Every year, 41 million people died prematurely from noncommunicable diseases, accounting for 74% of all deaths globally</w:t>
      </w:r>
      <w:r>
        <w:t xml:space="preserve"> </w:t>
      </w:r>
      <w:r>
        <w:fldChar w:fldCharType="begin"/>
      </w:r>
      <w:r>
        <w:instrText xml:space="preserve"> ADDIN ZOTERO_ITEM CSL_CITATION {"schema":"https://github.com/citation-style-language/schema/raw/master/csl-citation.json","properties":{"formattedCitation":"","noteIndex":0,"unsorted":false},"citationID":"00000001","citationItems":[{"id":2528,"prefix":"","itemData":{"citation-key":"worldhealthorganizationNonCommunicableDiseases2019","language":"en","accessed":{"date-parts":[["2024",1,4]]},"id":"worldhealthorganizationNonCommunicableDiseases2019","abstract":"Noncommunicable diseases (NCDs), also known as chronic diseases, kill 40 million people each year.","issued":{"date-parts":[["2019"]]},"URL":"https://www.who.int/news-room/fact-sheets/detail/noncommunicable-diseases","author":[{"literal":"World Health Organization"}],"title":"Non communicable diseases: Key Facts","type":"webpage"},"uris":["http://zotero.org/users/6749620/items/7F253XBY"]}]}   </w:instrText>
      </w:r>
      <w:r>
        <w:fldChar w:fldCharType="separate"/>
      </w:r>
      <w:r>
        <w:rPr>
          <w:noProof/>
        </w:rPr>
        <w:t>&lt;Do Zotero Refresh: &gt;</w:t>
      </w:r>
      <w:r>
        <w:fldChar w:fldCharType="end"/>
      </w:r>
      <w:r>
        <w:t xml:space="preserve">. While most of these deaths are preventable, effective intervention requires evidence-based resource allocation that targets high-risk populations</w:t>
      </w:r>
      <w:r>
        <w:t xml:space="preserve"> </w:t>
      </w:r>
      <w:r>
        <w:fldChar w:fldCharType="begin"/>
      </w:r>
      <w:r>
        <w:instrText xml:space="preserve"> ADDIN ZOTERO_ITEM CSL_CITATION {"schema":"https://github.com/citation-style-language/schema/raw/master/csl-citation.json","properties":{"formattedCitation":"","noteIndex":0,"unsorted":false},"citationID":"00000002","citationItems":[{"id":2530,"prefix":"","itemData":{"citation-key":"benzigerGlobalBurdenDisease2016","collection-title":"Has Recognition of Global Chronic Disease Reached a Tipping Point?","accessed":{"date-parts":[["2024",1,4]]},"id":"benzigerGlobalBurdenDisease2016","title":"The Global Burden of Disease Study and the Preventable Burden of NCD","issued":{"date-parts":[["2016",12,1]]},"volume":"11","URL":"https://www.sciencedirect.com/science/article/pii/S2211816016307608","ISSN":"2211-8160","type":"article-journal","abstract":"Noncommunicable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NCD.","source":"ScienceDirect","container-title":"Global Heart","author":[{"family":"Benziger","given":"Catherine P."},{"family":"Roth","given":"Gregory A."},{"family":"Moran","given":"Andrew E."}],"issue":"4","container-title-short":"Global Heart","DOI":"10.1016/j.gheart.2016.10.024","page":"393-397"},"uris":["http://zotero.org/users/6749620/items/AYQLNKZ9"]}]}   </w:instrText>
      </w:r>
      <w:r>
        <w:fldChar w:fldCharType="separate"/>
      </w:r>
      <w:r>
        <w:rPr>
          <w:noProof/>
        </w:rPr>
        <w:t>&lt;Do Zotero Refresh: &gt;</w:t>
      </w:r>
      <w:r>
        <w:fldChar w:fldCharType="end"/>
      </w:r>
      <w:r>
        <w:t xml:space="preserve">. Reliable mortality counts and accurate Cause of Death (COD) data are essential for guiding public health policy and reducing premature mortality</w:t>
      </w:r>
      <w:r>
        <w:t xml:space="preserve"> </w:t>
      </w:r>
      <w:r>
        <w:fldChar w:fldCharType="begin"/>
      </w:r>
      <w:r>
        <w:instrText xml:space="preserve"> ADDIN ZOTERO_ITEM CSL_CITATION {"schema":"https://github.com/citation-style-language/schema/raw/master/csl-citation.json","properties":{"formattedCitation":"","noteIndex":0,"unsorted":false},"citationID":"00000003","citationItems":[{"id":2507,"prefix":"","itemData":{"citation-key":"lawnMillionNeonatalDeaths2010","collection-title":"Global Perinatal Health","accessed":{"date-parts":[["2023",12,18]]},"id":"lawnMillionNeonatalDeaths2010","title":"3.6 Million Neonatal Deaths—What Is Progressing and What Is Not?","issued":{"date-parts":[["2010",12,1]]},"volume":"34","URL":"https://www.sciencedirect.com/science/article/pii/S0146000510001175","ISSN":"0146-0005","type":"article-journal","abstract":"Each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level.","source":"ScienceDirect","container-title":"Seminars in Perinatology","author":[{"family":"Lawn","given":"Joy E."},{"family":"Kerber","given":"Kate"},{"family":"Enweronu-Laryea","given":"Christabel"},{"family":"Cousens","given":"Simon"}],"issue":"6","container-title-short":"Seminars in Perinatology","DOI":"10.1053/j.semperi.2010.09.011","page":"371-386"},"uris":["http://zotero.org/users/6749620/items/8VXYAXCP"]},{"id":2509,"prefix":"","itemData":{"citation-key":"lassiCommunityBasedIntervention2015","ISSN":"1465-1858","language":"en","accessed":{"date-parts":[["2023",12,18]]},"type":"article-journal","title":"Community‐based intervention packages for reducing maternal and neonatal morbidity and mortality and improving neonatal outcomes","issued":{"date-parts":[["2015"]]},"DOI":"10.1002/14651858.CD007754.pub3","URL":"https://www.cochranelibrary.com/cdsr/doi/10.1002/14651858.CD007754.pub3/full","container-title":"Cochrane Database of Systematic Reviews","author":[{"family":"Lassi","given":"Zohra S."},{"family":"Bhutta","given":"Zulfiqar A."}],"issue":"3","publisher":"John Wiley &amp; Sons, Ltd","source":"www.cochranelibrary.com","id":"lassiCommunityBasedIntervention2015"},"uris":["http://zotero.org/users/6749620/items/D76BN6HD"]},{"id":2510,"prefix":"","itemData":{"citation-key":"liuExcessMortalityPersons2017","source":"Wiley Online Library","accessed":{"date-parts":[["2023",12,18]]},"id":"liuExcessMortalityPersons2017","title":"Excess mortality in persons with severe mental disorders: a multilevel intervention framework and priorities for clinical practice, policy and research agendas","issued":{"date-parts":[["2017"]]},"volume":"16","URL":"https://onlinelibrary.wiley.com/doi/abs/10.1002/wps.20384","ISSN":"2051-5545","license":"© 2017 World Psychiatric Association","language":"en","type":"article-journal","abstract":"Excess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Wassie","given":"Abe"},{"family":"Whiteford","given":"Harvey"},{"family":"Saxena","given":"Shekhar"}],"issue":"1","page":"30-40","DOI":"10.1002/wps.20384","title-short":"Excess mortality in persons with severe mental disorders"},"uris":["http://zotero.org/users/6749620/items/PC2529UF"]},{"id":2516,"prefix":"","itemData":{"citation-key":"ewigCommunityacquiredPneumoniaEmergency2011","source":"erj.ersjournals.com","accessed":{"date-parts":[["2023",12,18]]},"id":"ewigCommunityacquiredPneumoniaEmergency2011","title":"Community-acquired pneumonia as an emergency: time for an aggressive intervention to lower mortality","issued":{"date-parts":[["2011",8,1]]},"volume":"38","URL":"https://erj.ersjournals.com/content/38/2/253","ISSN":"0903-1936, 1399-3003","section":"Perspective","license":"©ERS 2011","language":"en","type":"article-journal","abstract":"Community-acquired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approach.","PMID":"21349916","publisher":"European Respiratory Society","container-title":"European Respiratory Journal","author":[{"family":"Ewig","given":"S."},{"family":"Torres","given":"A."}],"issue":"2","DOI":"10.1183/09031936.00199810","title-short":"Community-acquired pneumonia as an emergency","page":"253-260"},"uris":["http://zotero.org/users/6749620/items/J6A63Q8Z"]}]}   </w:instrText>
      </w:r>
      <w:r>
        <w:fldChar w:fldCharType="separate"/>
      </w:r>
      <w:r>
        <w:rPr>
          <w:noProof/>
        </w:rPr>
        <w:t>&lt;Do Zotero Refresh: &gt;</w:t>
      </w:r>
      <w:r>
        <w:fldChar w:fldCharType="end"/>
      </w:r>
      <w:r>
        <w:t xml:space="preserve">. However, civil registration and vital statistics systems remain incomplete in many low-income countries. Fewer than half of all deaths are registered, and among these, only 8% have an assigned COD</w:t>
      </w:r>
      <w:r>
        <w:t xml:space="preserve"> </w:t>
      </w:r>
      <w:r>
        <w:fldChar w:fldCharType="begin"/>
      </w:r>
      <w:r>
        <w:instrText xml:space="preserve"> ADDIN ZOTERO_ITEM CSL_CITATION {"schema":"https://github.com/citation-style-language/schema/raw/master/csl-citation.json","properties":{"formattedCitation":"","noteIndex":0,"unsorted":false},"citationID":"00000004","citationItems":[{"id":2488,"prefix":"","itemData":{"citation-key":"worldhealthorganizationSCOREHealthData2021","source":"Google Scholar","accessed":{"date-parts":[["2023",12,12]]},"id":"worldhealthorganizationSCOREHealthData2021","title":"SCORE for health data technical package: global report on health data systems and capacity, 2020","issued":{"date-parts":[["2021"]]},"URL":"https://www.who.int/publications/i/item/9789240018709","author":[{"literal":"World Health Organization"}],"type":"report","title-short":"SCORE for health data technical package"},"uris":["http://zotero.org/users/6749620/items/4FJWSNWD"]}]}   </w:instrText>
      </w:r>
      <w:r>
        <w:fldChar w:fldCharType="separate"/>
      </w:r>
      <w:r>
        <w:rPr>
          <w:noProof/>
        </w:rPr>
        <w:t>&lt;Do Zotero Refresh: &gt;</w:t>
      </w:r>
      <w:r>
        <w:fldChar w:fldCharType="end"/>
      </w:r>
      <w:r>
        <w:t xml:space="preserve">. To address this gap, Verbal Autopsy (VA) has been deployed as a scalable method for collecting mortality data and assigning likely CODs, particularly for deaths that occur outside of healthcare facilities, which account for more than half of all deaths</w:t>
      </w:r>
      <w:r>
        <w:t xml:space="preserve"> </w:t>
      </w:r>
      <w:r>
        <w:fldChar w:fldCharType="begin"/>
      </w:r>
      <w:r>
        <w:instrText xml:space="preserve"> ADDIN ZOTERO_ITEM CSL_CITATION {"schema":"https://github.com/citation-style-language/schema/raw/master/csl-citation.json","properties":{"formattedCitation":"","noteIndex":0,"unsorted":false},"citationID":"00000005","citationItems":[{"id":2497,"prefix":"","itemData":{"citation-key":"desavignyIntegratingCommunitybasedVerbal2017","source":"Taylor and Francis+NEJM","accessed":{"date-parts":[["2023",12,18]]},"id":"desavignyIntegratingCommunitybasedVerbal2017","title":"Integrating community-based verbal autopsy into civil registration and vital statistics (CRVS): system-level considerations","issued":{"date-parts":[["2017",1,1]]},"volume":"10","URL":"https://doi.org/10.1080/16549716.2017.1272882","ISSN":"1654-9716","publisher":"Taylor &amp; Francis","type":"article-journal","abstract":"Background: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systems.","PMID":"28137194","container-title":"Global Health Action","author":[{"non-dropping-particle":"de","family":"Savigny","given":"Don"},{"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D."}],"issue":"1","DOI":"10.1080/16549716.2017.1272882","page":"1272882","title-short":"Integrating community-based verbal autopsy into civil registration and vital statistics (CRVS)"},"uris":["http://zotero.org/users/6749620/items/74BDJWML"]},{"id":2500,"prefix":"","itemData":{"citation-key":"thomasVerbalAutopsyHealth2018","source":"gh.bmj.com","accessed":{"date-parts":[["2023",12,18]]},"id":"thomasVerbalAutopsyHealth2018","title":"Verbal autopsy in health policy and systems: a literature review","issued":{"date-parts":[["2018",5,1]]},"volume":"3","URL":"https://gh.bmj.com/content/3/2/e000639","ISSN":"2059-7908","section":"Research","license":"©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http://creativecommons.org/licenses/by/4.0/","language":"en","type":"article-journal","abstract":"Introduction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systems.","PMID":"29736271","publisher":"BMJ Specialist Journals","container-title":"BMJ Global Health","author":[{"family":"Thomas","given":"Lisa-Marie"},{"family":"D’Ambruoso","given":"Lucia"},{"family":"Balabanova","given":"Dina"}],"issue":"2","DOI":"10.1136/bmjgh-2017-000639","title-short":"Verbal autopsy in health policy and systems","page":"e000639"},"uris":["http://zotero.org/users/6749620/items/99DJCIT5"]},{"id":2504,"prefix":"","itemData":{"citation-key":"rampatigeSystematicReviewStatistics2014","source":"SciELO","accessed":{"date-parts":[["2023",12,18]]},"id":"rampatigeSystematicReviewStatistics2014","title":"Systematic review of statistics on causes of deaths in hospitals: strengthening the evidence for policy-makers","issued":{"date-parts":[["2014",9,16]]},"volume":"92","URL":"https://www.scielosp.org/article/bwho/2014.v92n11/807-816/en/","ISSN":"0042-9686, 0042-9686","language":"en","type":"article-journal","abstract":"Objective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standard.","page":"807-816","container-title":"Bulletin of the World Health Organization","author":[{"family":"Rampatige","given":"Rasika"},{"family":"Mikkelsen","given":"Lene"},{"family":"Hernandez","given":"Bernardo"},{"family":"Riley","given":"Ian"},{"family":"Lopez","given":"Alan D."}],"container-title-short":"Bull World Health Organ","DOI":"10.2471/BLT.14.137935","publisher":"World Health Organization","title-short":"Systematic review of statistics on causes of deaths in hospitals"},"uris":["http://zotero.org/users/6749620/items/D75T3X7H"]},{"id":2520,"prefix":"","itemData":{"citation-key":"adairWhoDiesWhere2021","source":"gh.bmj.com","accessed":{"date-parts":[["2024",1,3]]},"id":"adairWhoDiesWhere2021","title":"Who dies where? Estimating the percentage of deaths that occur at home","issued":{"date-parts":[["2021",9,1]]},"volume":"6","URL":"https://gh.bmj.com/content/6/9/e006766","ISSN":"2059-7908","section":"Original research","license":"©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http://creativecommons.org/licenses/by-nc/4.0/.","language":"en","type":"article-journal","abstract":"Introduction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death.","PMID":"34479953","publisher":"BMJ Specialist Journals","container-title":"BMJ Global Health","author":[{"family":"Adair","given":"Tim"}],"issue":"9","DOI":"10.1136/bmjgh-2021-006766","title-short":"Who dies where?","page":"e006766"},"uris":["http://zotero.org/users/6749620/items/WWWDITLM"]}]}   </w:instrText>
      </w:r>
      <w:r>
        <w:fldChar w:fldCharType="separate"/>
      </w:r>
      <w:r>
        <w:rPr>
          <w:noProof/>
        </w:rPr>
        <w:t>&lt;Do Zotero Refresh: &gt;</w:t>
      </w:r>
      <w:r>
        <w:fldChar w:fldCharType="end"/>
      </w:r>
      <w:r>
        <w:t xml:space="preserve">.</w:t>
      </w:r>
    </w:p>
    <w:p>
      <w:pPr>
        <w:pStyle w:val="BodyText"/>
      </w:pPr>
      <w:r>
        <w:t xml:space="preserve">VA involves two major components: survey and COD assignment</w:t>
      </w:r>
      <w:r>
        <w:t xml:space="preserve"> </w:t>
      </w:r>
      <w:r>
        <w:fldChar w:fldCharType="begin"/>
      </w:r>
      <w:r>
        <w:instrText xml:space="preserve"> ADDIN ZOTERO_ITEM CSL_CITATION {"schema":"https://github.com/citation-style-language/schema/raw/master/csl-citation.json","properties":{"formattedCitation":"","noteIndex":0,"unsorted":false},"citationID":"00000006","citationItems":[{"id":2489,"prefix":"","itemData":{"citation-key":"worldhealthorganizationVerbalAutopsyStandards2023","language":"en","accessed":{"date-parts":[["2023",12,12]]},"id":"worldhealthorganizationVerbalAutopsyStandards2023","abstract":"Publications of the World Health Organization","issued":{"date-parts":[["2023"]]},"URL":"https://www.who.int/publications/m/item/training-curriculum-for-the-training-of-verbal-autopsy-master-trainers-and-supervisors","author":[{"literal":"World Health Organization"}],"type":"report","title":"Verbal autopsy standards: 2022 WHO verbal autopsy instrument","title-short":"Verbal autopsy standards"},"uris":["http://zotero.org/users/6749620/items/89YFAUUB"]},{"id":2550,"prefix":"","itemData":{"citation-key":"chandramohanEstimatingCausesDeath2021","source":"Taylor and Francis+NEJM","accessed":{"date-parts":[["2024",1,7]]},"id":"chandramohanEstimatingCausesDeath2021","title":"Estimating causes of death where there is no medical certification: evolution and state of the art of verbal autopsy","issued":{"date-parts":[["2021",10,26]]},"volume":"14","URL":"https://doi.org/10.1080/16549716.2021.1982486","ISSN":"1654-9716","publisher":"Taylor &amp; Francis","type":"article-journal","abstract":"Over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scale.","PMID":"35377290","container-title":"Global Health Action","author":[{"family":"Chandramohan","given":"Daniel"},{"family":"Fottrell","given":"Edward"},{"family":"Leitao","given":"Jordana"},{"family":"Nichols","given":"Erin"},{"family":"Clark","given":"Samuel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Ma"},{"family":"Setel","given":"Philip"},{"family":"Jakob","given":"Robert"},{"non-dropping-particle":"de","family":"Savigny","given":"Don"}],"issue":"sup1","DOI":"10.1080/16549716.2021.1982486","page":"1982486","title-short":"Estimating causes of death where there is no medical certification"},"uris":["http://zotero.org/users/6749620/items/MEQX2BIQ"]},{"id":2639,"prefix":"","itemData":{"citation-key":"worldhealthorganizationVerbalAutopsyStandards2007","publisher":"World Health Organization","accessed":{"date-parts":[["2024",1,23]]},"id":"worldhealthorganizationVerbalAutopsyStandards2007","title":"Verbal autopsy standards: ascertaining and attributing cause of death","issued":{"date-parts":[["2007"]]},"URL":"https://apps.who.int/iris/bitstream/handle/10665/43764/9789241547215_eng.pdf","author":[{"literal":"World Health Organization"}],"type":"book","source":"Google Scholar","title-short":"Verbal autopsy standards"},"uris":["http://zotero.org/users/6749620/items/AWZLGNR4"]}]}   </w:instrText>
      </w:r>
      <w:r>
        <w:fldChar w:fldCharType="separate"/>
      </w:r>
      <w:r>
        <w:rPr>
          <w:noProof/>
        </w:rPr>
        <w:t>&lt;Do Zotero Refresh: &gt;</w:t>
      </w:r>
      <w:r>
        <w:fldChar w:fldCharType="end"/>
      </w:r>
      <w:r>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However, reliance on physician assignment has been criticized for limited reproducibility and subjectivity</w:t>
      </w:r>
      <w:r>
        <w:t xml:space="preserve"> </w:t>
      </w:r>
      <w:r>
        <w:fldChar w:fldCharType="begin"/>
      </w:r>
      <w:r>
        <w:instrText xml:space="preserve"> ADDIN ZOTERO_ITEM CSL_CITATION {"schema":"https://github.com/citation-style-language/schema/raw/master/csl-citation.json","properties":{"formattedCitation":"","noteIndex":0,"unsorted":false},"citationID":"00000007","citationItems":[{"id":2597,"prefix":"","itemData":{"citation-key":"gomesNationwideMortalityStudies2017","source":"healthaffairs.org (Atypon)","accessed":{"date-parts":[["2024",1,11]]},"id":"gomesNationwideMortalityStudies2017","title":"Nationwide Mortality Studies To Quantify Causes Of Death: Relevant Lessons From India’s Million Death Study","issued":{"date-parts":[["2017",11]]},"volume":"36","URL":"https://www.healthaffairs.org/doi/10.1377/hlthaff.2017.0635","ISSN":"0278-2715","publisher":"Health Affairs","type":"article-journal","abstract":"Progress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Affairs","author":[{"family":"Gomes","given":"Mireille"},{"family":"Begum","given":"Rehana"},{"family":"Sati","given":"Prabha"},{"family":"Dikshit","given":"Rajesh"},{"family":"Gupta","given":"Prakash C."},{"family":"Kumar","given":"Rajesh"},{"family":"Sheth","given":"Jay"},{"family":"Habib","given":"Asad"},{"family":"Jha","given":"Prabhat"}],"issue":"11","title-short":"Nationwide Mortality Studies To Quantify Causes Of Death","DOI":"10.1377/hlthaff.2017.0635","page":"1887-1895"},"uris":["http://zotero.org/users/6749620/items/6SK7HCRL"]},{"id":2595,"prefix":"","itemData":{"citation-key":"jhaProspectiveStudyOne2005","source":"PLoS Journals","accessed":{"date-parts":[["2024",1,11]]},"id":"jhaProspectiveStudyOne2005","title":"Prospective Study of One Million Deaths in India: Rationale, Design, and Validation Results","issued":{"date-parts":[["2005",12,20]]},"volume":"3","URL":"https://journals.plos.org/plosmedicine/article?id=10.1371/journal.pmed.0030018","ISSN":"1549-1676","publisher":"Public Library of Science","type":"article-journal","abstract":"Background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previously.","page":"e18","container-title":"PLOS Medicine","container-title-short":"PLOS Medicine","author":[{"family":"Jha","given":"Prabhat"},{"family":"Gajalakshmi","given":"Vendhan"},{"family":"Gupta","given":"Prakash C."},{"family":"Kumar","given":"Rajesh"},{"family":"Mony","given":"Prem"},{"family":"Dhingra","given":"Neeraj"},{"family":"Peto","given":"Richard"},{"family":"Collaborators","given":"RGI-CGHR Prospective Study"}],"issue":"2","DOI":"10.1371/journal.pmed.0030018","language":"en","title-short":"Prospective Study of One Million Deaths in India"},"uris":["http://zotero.org/users/6749620/items/HA5GEG9G"]},{"id":2641,"prefix":"","itemData":{"citation-key":"mccormickProbabilisticCauseofdeathAssignment2016b","source":"PubMed Central","accessed":{"date-parts":[["2024",1,23]]},"id":"mccormickProbabilisticCauseofdeathAssignment2016b","title":"Probabilistic Cause-of-death Assignment using Verbal Autopsies","issued":{"date-parts":[["2016"]]},"PMCID":"PMC5154628","URL":"https://www.ncbi.nlm.nih.gov/pmc/articles/PMC5154628/","ISSN":"0162-1459","type":"article-journal","abstract":"In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methods.","PMID":"27990036","container-title":"Journal of the American Statistical Association","container-title-short":"J Am Stat Assoc","author":[{"family":"McCormick","given":"Tyler H."},{"family":"Li","given":"Zehang Richard"},{"family":"Calvert","given":"Clara"},{"family":"Crampin","given":"Amelia C."},{"family":"Kahn","given":"Kathleen"},{"family":"Clark","given":"Samuel J."}],"issue":"515","DOI":"10.1080/01621459.2016.1152191","volume":"111","page":"1036-1049"},"uris":["http://zotero.org/users/6749620/items/KVHNNXR8"]},{"id":2522,"prefix":"","itemData":{"citation-key":"morrisFactorsAssociatedPhysician2010","publisher":"Public Library of Science San Francisco, USA","accessed":{"date-parts":[["2024",1,2]]},"id":"morrisFactorsAssociatedPhysician2010","title":"Factors associated with physician agreement on verbal autopsy of over 27000 childhood deaths in India","issued":{"date-parts":[["2010"]]},"volume":"5","URL":"https://journals.plos.org/plosone/article?id=10.1371/journal.pone.0009583","container-title":"PloS one","author":[{"family":"Morris","given":"Shaun K."},{"family":"Bassani","given":"Diego G."},{"family":"Kumar","given":"Rajesh"},{"family":"Awasthi","given":"Shally"},{"family":"Paul","given":"Vinod K."},{"family":"Jha","given":"Prabhat"}],"issue":"3","type":"article-journal","source":"Google Scholar","page":"e9583"},"uris":["http://zotero.org/users/6749620/items/EENU37GZ"]},{"id":2637,"prefix":"","itemData":{"citation-key":"solemanVerbalAutopsyCurrent2006","page":"239–245","publisher":"SciELO Public Health","accessed":{"date-parts":[["2024",1,23]]},"id":"solemanVerbalAutopsyCurrent2006","title":"Verbal autopsy: current practices and challenges","issued":{"date-parts":[["2006"]]},"volume":"84","URL":"https://www.scielosp.org/pdf/bwho/v84n3/v84n3a20.pdf","container-title":"Bulletin of the World Health Organization","author":[{"family":"Soleman","given":"Nadia"},{"family":"Chandramohan","given":"Daniel"},{"family":"Shibuya","given":"Kenji"}],"issue":"3","source":"Google Scholar","type":"article-journal","title-short":"Verbal autopsy"},"uris":["http://zotero.org/users/6749620/items/RKA3T55R"]}]}   </w:instrText>
      </w:r>
      <w:r>
        <w:fldChar w:fldCharType="separate"/>
      </w:r>
      <w:r>
        <w:rPr>
          <w:noProof/>
        </w:rPr>
        <w:t>&lt;Do Zotero Refresh: &gt;</w:t>
      </w:r>
      <w:r>
        <w:fldChar w:fldCharType="end"/>
      </w:r>
      <w:r>
        <w:t xml:space="preserve">. To overcome these limitations, automated Computer Coded Verbal Autopsy (CCVA) methods such as InterVA</w:t>
      </w:r>
      <w:r>
        <w:t xml:space="preserve"> </w:t>
      </w:r>
      <w:r>
        <w:fldChar w:fldCharType="begin"/>
      </w:r>
      <w:r>
        <w:instrText xml:space="preserve"> ADDIN ZOTERO_ITEM CSL_CITATION {"schema":"https://github.com/citation-style-language/schema/raw/master/csl-citation.json","properties":{"formattedCitation":"","noteIndex":0,"unsorted":false},"citationID":"00000008","citationItems":[{"id":2581,"prefix":"","itemData":{"citation-key":"byassIntegratedApproachProcessing2019","source":"BioMed Central","accessed":{"date-parts":[["2024",1,7]]},"id":"byassIntegratedApproachProcessing2019","title":"An integrated approach to processing WHO-2016 verbal autopsy data: the InterVA-5 model","issued":{"date-parts":[["2019",5,30]]},"volume":"17","URL":"https://doi.org/10.1186/s12916-019-1333-6","ISSN":"1741-7015","type":"article-journal","abstract":"Verbal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contexts.","title-short":"An integrated approach to processing WHO-2016 verbal autopsy data","container-title-short":"BMC Medicine","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1","container-title":"BMC Medicine","DOI":"10.1186/s12916-019-1333-6","page":"102"},"uris":["http://zotero.org/users/6749620/items/U3A2VM9I"]}]}   </w:instrText>
      </w:r>
      <w:r>
        <w:fldChar w:fldCharType="separate"/>
      </w:r>
      <w:r>
        <w:rPr>
          <w:noProof/>
        </w:rPr>
        <w:t>&lt;Do Zotero Refresh: &gt;</w:t>
      </w:r>
      <w:r>
        <w:fldChar w:fldCharType="end"/>
      </w:r>
      <w:r>
        <w:t xml:space="preserve"> </w:t>
      </w:r>
      <w:r>
        <w:t xml:space="preserve">and InSilicoVA</w:t>
      </w:r>
      <w:r>
        <w:t xml:space="preserve"> </w:t>
      </w:r>
      <w:r>
        <w:fldChar w:fldCharType="begin"/>
      </w:r>
      <w:r>
        <w:instrText xml:space="preserve"> ADDIN ZOTERO_ITEM CSL_CITATION {"schema":"https://github.com/citation-style-language/schema/raw/master/csl-citation.json","properties":{"formattedCitation":"","noteIndex":0,"unsorted":false},"citationID":"00000009","citationItems":[{"id":2641,"prefix":"","itemData":{"citation-key":"mccormickProbabilisticCauseofdeathAssignment2016b","source":"PubMed Central","accessed":{"date-parts":[["2024",1,23]]},"id":"mccormickProbabilisticCauseofdeathAssignment2016b","title":"Probabilistic Cause-of-death Assignment using Verbal Autopsies","issued":{"date-parts":[["2016"]]},"PMCID":"PMC5154628","URL":"https://www.ncbi.nlm.nih.gov/pmc/articles/PMC5154628/","ISSN":"0162-1459","type":"article-journal","abstract":"In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methods.","PMID":"27990036","container-title":"Journal of the American Statistical Association","container-title-short":"J Am Stat Assoc","author":[{"family":"McCormick","given":"Tyler H."},{"family":"Li","given":"Zehang Richard"},{"family":"Calvert","given":"Clara"},{"family":"Crampin","given":"Amelia C."},{"family":"Kahn","given":"Kathleen"},{"family":"Clark","given":"Samuel J."}],"issue":"515","DOI":"10.1080/01621459.2016.1152191","volume":"111","page":"1036-1049"},"uris":["http://zotero.org/users/6749620/items/KVHNNXR8"]}]}   </w:instrText>
      </w:r>
      <w:r>
        <w:fldChar w:fldCharType="separate"/>
      </w:r>
      <w:r>
        <w:rPr>
          <w:noProof/>
        </w:rPr>
        <w:t>&lt;Do Zotero Refresh: &gt;</w:t>
      </w:r>
      <w:r>
        <w:fldChar w:fldCharType="end"/>
      </w:r>
      <w:r>
        <w:t xml:space="preserve"> </w:t>
      </w:r>
      <w:r>
        <w:t xml:space="preserve">have been developed. These models offer scalable and reproducible alternatives and have demonstrated comparable performance to physicians at the population level. However, their performance at the individual level remains limited</w:t>
      </w:r>
      <w:r>
        <w:t xml:space="preserve"> </w:t>
      </w:r>
      <w:r>
        <w:fldChar w:fldCharType="begin"/>
      </w:r>
      <w:r>
        <w:instrText xml:space="preserve"> ADDIN ZOTERO_ITEM CSL_CITATION {"schema":"https://github.com/citation-style-language/schema/raw/master/csl-citation.json","properties":{"formattedCitation":"","noteIndex":0,"unsorted":false},"citationID":"00000010","citationItems":[{"id":2532,"prefix":"","itemData":{"citation-key":"jhaAutomatedPhysicianAssignment2019","source":"BioMed Central","accessed":{"date-parts":[["2024",1,7]]},"id":"jhaAutomatedPhysicianAssignment2019","title":"Automated versus physician assignment of cause of death for verbal autopsies: randomized trial of 9374 deaths in 117 villages in India","issued":{"date-parts":[["2019",6,27]]},"volume":"17","URL":"https://doi.org/10.1186/s12916-019-1353-2","ISSN":"1741-7015","type":"article-journal","abstract":"Verbal autopsies with physician assignment of cause of death (COD) are commonly used in settings where medical certification of deaths is uncommon. It remains unanswered if automated algorithms can replace physician assignment.","title-short":"Automated versus physician assignment of cause of death for verbal autopsies","container-title-short":"BMC Medicine","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J."}],"issue":"1","container-title":"BMC Medicine","DOI":"10.1186/s12916-019-1353-2","page":"116"},"uris":["http://zotero.org/users/6749620/items/SU7YDIGK"]},{"id":2536,"prefix":"","itemData":{"citation-key":"leitaoComparisonPhysiciancertifiedVerbal2014","source":"Springer Link","accessed":{"date-parts":[["2024",1,7]]},"id":"leitaoComparisonPhysiciancertifiedVerbal2014","title":"Comparison of physician-certified verbal autopsy with computer-coded verbal autopsy for cause of death assignment in hospitalized patients in low- and middle-income countries: systematic review","issued":{"date-parts":[["2014",2,4]]},"volume":"12","URL":"https://doi.org/10.1186/1741-7015-12-22","ISSN":"1741-7015","language":"en","type":"article-journal","abstract":"Computer-coded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Pattern.","page":"22","container-title-short":"BMC Med","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Kumar"},{"family":"Singh","given":"Abhishek"},{"family":"Suraweera","given":"Wilson"},{"family":"Ram","given":"Faujdar"},{"family":"Jha","given":"Prabhat"}],"issue":"1","DOI":"10.1186/1741-7015-12-22","container-title":"BMC Medicine","title-short":"Comparison of physician-certified verbal autopsy with computer-coded verbal autopsy for cause of death assignment in hospitalized patients in low- and middle-income countries"},"uris":["http://zotero.org/users/6749620/items/9MB658MJ"]},{"id":2542,"prefix":"","itemData":{"citation-key":"desaiPerformanceFourComputercoded2014","source":"BioMed Central","accessed":{"date-parts":[["2024",1,7]]},"id":"desaiPerformanceFourComputercoded2014","title":"Performance of four computer-coded verbal autopsy methods for cause of death assignment compared with physician coding on 24,000 deaths in low- and middle-income countries","issued":{"date-parts":[["2014",2,4]]},"volume":"12","URL":"https://doi.org/10.1186/1741-7015-12-20","ISSN":"1741-7015","type":"article-journal","abstract":"Physician-coded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Kumar"},{"family":"Singh","given":"Abhishek"},{"family":"Kumar","given":"Rajesh"},{"family":"Ram","given":"Faujdar"},{"family":"Jha","given":"Prabhat"}],"issue":"1","container-title-short":"BMC Medicine","DOI":"10.1186/1741-7015-12-20","page":"20"},"uris":["http://zotero.org/users/6749620/items/5GHPUY8C"]},{"id":2546,"prefix":"","itemData":{"citation-key":"tungaVerbalAutopsyModels2021","source":"Wiley Online Library","accessed":{"date-parts":[["2024",1,7]]},"id":"tungaVerbalAutopsyModels2021","title":"Verbal autopsy models in determining causes of death","issued":{"date-parts":[["2021"]]},"volume":"26","URL":"https://onlinelibrary.wiley.com/doi/abs/10.1111/tmi.13678","ISSN":"1365-3156","license":"© 2021 John Wiley &amp; Sons Ltd","language":"en","type":"article-journal","abstract":"Objectives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author":[{"family":"Tunga","given":"Mahadia"},{"family":"Lungo","given":"Juma"},{"family":"Chambua","given":"James"},{"family":"Kateule","given":"Ruthbetha"}],"issue":"12","DOI":"10.1111/tmi.13678","page":"1560-1567"},"uris":["http://zotero.org/users/6749620/items/X7EX7RNQ"]},{"id":2643,"prefix":"","itemData":{"citation-key":"otiVerbalAutopsyInterpretation2010","source":"Springer Link","accessed":{"date-parts":[["2024",1,23]]},"id":"otiVerbalAutopsyInterpretation2010","title":"Verbal autopsy interpretation: a comparative analysis of the InterVA model versus physician review in determining causes of death in the Nairobi DSS","issued":{"date-parts":[["2010",6,29]]},"volume":"8","URL":"https://doi.org/10.1186/1478-7954-8-21","ISSN":"1478-7954","language":"en","type":"article-journal","abstract":"Developing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(NUHDSS).","page":"21","container-title-short":"Popul Health Metrics","author":[{"family":"Oti","given":"Samuel O."},{"family":"Kyobutungi","given":"Catherine"}],"issue":"1","DOI":"10.1186/1478-7954-8-21","container-title":"Population Health Metrics","title-short":"Verbal autopsy interpretation"},"uris":["http://zotero.org/users/6749620/items/64APSK52"]}]}   </w:instrText>
      </w:r>
      <w:r>
        <w:fldChar w:fldCharType="separate"/>
      </w:r>
      <w:r>
        <w:rPr>
          <w:noProof/>
        </w:rPr>
        <w:t>&lt;Do Zotero Refresh: &gt;</w:t>
      </w:r>
      <w:r>
        <w:fldChar w:fldCharType="end"/>
      </w:r>
      <w:r>
        <w:t xml:space="preserve">, while their reliance on structured questionnaire data often omits open narrative text, which can contain additional contextual and chronological information that may improve diagnostic accuracy</w:t>
      </w:r>
      <w:r>
        <w:t xml:space="preserve"> </w:t>
      </w:r>
      <w:r>
        <w:fldChar w:fldCharType="begin"/>
      </w:r>
      <w:r>
        <w:instrText xml:space="preserve"> ADDIN ZOTERO_ITEM CSL_CITATION {"schema":"https://github.com/citation-style-language/schema/raw/master/csl-citation.json","properties":{"formattedCitation":"","noteIndex":0,"unsorted":false},"citationID":"00000011","citationItems":[{"id":2539,"prefix":"","itemData":{"citation-key":"jebleeAutomaticallyDeterminingCause2019","source":"Springer Link","accessed":{"date-parts":[["2024",1,7]]},"id":"jebleeAutomaticallyDeterminingCause2019","title":"Automatically determining cause of death from verbal autopsy narratives","issued":{"date-parts":[["2019",7,9]]},"volume":"19","URL":"https://doi.org/10.1186/s12911-019-0841-9","ISSN":"1472-6947","language":"en","type":"article-journal","abstract":"A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alone.","container-title-short":"BMC Med Inform Decis Mak","author":[{"family":"Jeblee","given":"Serena"},{"family":"Gomes","given":"Mireille"},{"family":"Jha","given":"Prabhat"},{"family":"Rudzicz","given":"Frank"},{"family":"Hirst","given":"Graeme"}],"issue":"1","container-title":"BMC Medical Informatics and Decision Making","DOI":"10.1186/s12911-019-0841-9","page":"127"},"uris":["http://zotero.org/users/6749620/items/T3TI6D5R"]},{"id":2555,"prefix":"","itemData":{"citation-key":"blancoExtractingCauseDeath2021","source":"IEEE Xplore","accessed":{"date-parts":[["2024",1,7]]},"id":"blancoExtractingCauseDeath2021","title":"Extracting Cause of Death From Verbal Autopsy With Deep Learning Interpretable Methods","issued":{"date-parts":[["2021",4]]},"volume":"25","URL":"https://ieeexplore.ieee.org/abstract/document/9128025","ISSN":"2168-2208","type":"article-journal","abstract":"The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author":[{"family":"Blanco","given":"Alberto"},{"family":"Pérez","given":"Alicia"},{"family":"Casillas","given":"Arantza"},{"family":"Cobos","given":"Daniel"}],"issue":"4","DOI":"10.1109/JBHI.2020.3005769","page":"1315-1325"},"uris":["http://zotero.org/users/6749620/items/RY3R9T7M"]},{"id":2557,"prefix":"","itemData":{"citation-key":"kingQualityDiagnosticValue2016","source":"Springer Link","accessed":{"date-parts":[["2024",1,7]]},"id":"kingQualityDiagnosticValue2016","title":"The quality and diagnostic value of open narratives in verbal autopsy: a mixed-methods analysis of partnered interviews from Malawi","issued":{"date-parts":[["2016",2,1]]},"volume":"16","URL":"https://doi.org/10.1186/s12874-016-0115-5","ISSN":"1471-2288","language":"en","type":"article-journal","abstract":"Verbal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interviews.","page":"13","container-title-short":"BMC Med Res Methodol","author":[{"family":"King","given":"C."},{"family":"Zamawe","given":"C."},{"family":"Banda","given":"M."},{"family":"Bar-Zeev","given":"N."},{"family":"Beard","given":"J."},{"family":"Bird","given":"J."},{"family":"Costello","given":"A."},{"family":"Kazembe","given":"P."},{"family":"Osrin","given":"D."},{"family":"Fottrell","given":"E."},{"literal":"for the VacSurv Consortium"}],"issue":"1","DOI":"10.1186/s12874-016-0115-5","container-title":"BMC Medical Research Methodology","title-short":"The quality and diagnostic value of open narratives in verbal autopsy"},"uris":["http://zotero.org/users/6749620/items/IMY94F34"]}]}   </w:instrText>
      </w:r>
      <w:r>
        <w:fldChar w:fldCharType="separate"/>
      </w:r>
      <w:r>
        <w:rPr>
          <w:noProof/>
        </w:rPr>
        <w:t>&lt;Do Zotero Refresh: &gt;</w:t>
      </w:r>
      <w:r>
        <w:fldChar w:fldCharType="end"/>
      </w:r>
      <w:r>
        <w:t xml:space="preserve">.</w:t>
      </w:r>
    </w:p>
    <w:p>
      <w:pPr>
        <w:pStyle w:val="BodyText"/>
      </w:pPr>
      <w:r>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w:t>
      </w:r>
      <w:r>
        <w:t xml:space="preserve"> </w:t>
      </w:r>
      <w:r>
        <w:fldChar w:fldCharType="begin"/>
      </w:r>
      <w:r>
        <w:instrText xml:space="preserve"> ADDIN ZOTERO_ITEM CSL_CITATION {"schema":"https://github.com/citation-style-language/schema/raw/master/csl-citation.json","properties":{"formattedCitation":"","noteIndex":0,"unsorted":false},"citationID":"00000012","citationItems":[{"id":2566,"prefix":"","itemData":{"citation-key":"changSurveyEvaluationLarge2023","publisher":"arXiv","accessed":{"date-parts":[["2024",1,7]]},"id":"changSurveyEvaluationLarge2023","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issued":{"date-parts":[["2023",12,28]]},"URL":"http://arxiv.org/abs/2307.03109","type":"article","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S."},{"family":"Yang","given":"Qiang"},{"family":"Xie","given":"Xing"}],"DOI":"10.48550/arXiv.2307.03109","source":"arXiv.org","title":"A Survey on Evaluation of Large Language Models","number":"arXiv:2307.03109"},"uris":["http://zotero.org/users/6749620/items/EEPG7RH8"]},{"id":2576,"prefix":"","itemData":{"citation-key":"lundChattingChatGPTHow2023","source":"Emerald Insight","accessed":{"date-parts":[["2024",1,7]]},"id":"lundChattingChatGPTHow2023","title":"Chatting about ChatGPT: how may AI and GPT impact academia and libraries?","issued":{"date-parts":[["2023",1,1]]},"volume":"40","URL":"https://doi.org/10.1108/LHTN-01-2023-0009","ISSN":"0741-9058","publisher":"Emerald Publishing Limited","type":"article-journal","abstract":"Purpose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News","author":[{"family":"Lund","given":"Brady D."},{"family":"Wang","given":"Ting"}],"issue":"3","title-short":"Chatting about ChatGPT","DOI":"10.1108/LHTN-01-2023-0009","page":"26-29"},"uris":["http://zotero.org/users/6749620/items/H4LWE5DP"]},{"id":2573,"prefix":"","itemData":{"citation-key":"svyatkovskiyIntelliCodeComposeCode2020","source":"ACM Digital Library","accessed":{"date-parts":[["2024",1,6]]},"id":"svyatkovskiyIntelliCodeComposeCode2020","title":"IntelliCode compose: code generation using transformer","issued":{"date-parts":[["2020",11,8]]},"URL":"https://doi.org/10.1145/3368089.3417058","event-place":"New York, NY, USA","publisher":"Association for Computing Machinery","type":"paper-conference","abstract":"In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language.","page":"1433–1443","publisher-place":"New York, NY, USA","container-title":"Proceedings of the 28th ACM Joint Meeting on European Software Engineering Conference and Symposium on the Foundations of Software Engineering","author":[{"family":"Svyatkovskiy","given":"Alexey"},{"family":"Deng","given":"Shao Kun"},{"family":"Fu","given":"Shengyu"},{"family":"Sundaresan","given":"Neel"}],"collection-title":"ESEC/FSE 2020","DOI":"10.1145/3368089.3417058","ISBN":"978-1-4503-7043-1","title-short":"IntelliCode compose"},"uris":["http://zotero.org/users/6749620/items/PET796P5"]},{"id":2571,"prefix":"","itemData":{"citation-key":"hauptAIGeneratedMedicalAdvice2023","source":"Silverchair","accessed":{"date-parts":[["2024",1,7]]},"id":"hauptAIGeneratedMedicalAdvice2023","title":"AI-Generated Medical Advice—GPT and Beyond","issued":{"date-parts":[["2023",4,25]]},"volume":"329","URL":"https://doi.org/10.1001/jama.2023.5321","ISSN":"0098-7484","type":"article-journal","abstract":"For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clinicians.","container-title":"JAMA","author":[{"family":"Haupt","given":"Claudia E."},{"family":"Marks","given":"Mason"}],"issue":"16","container-title-short":"JAMA","DOI":"10.1001/jama.2023.5321","page":"1349-1350"},"uris":["http://zotero.org/users/6749620/items/X8J6D5RZ"]}]}   </w:instrText>
      </w:r>
      <w:r>
        <w:fldChar w:fldCharType="separate"/>
      </w:r>
      <w:r>
        <w:rPr>
          <w:noProof/>
        </w:rPr>
        <w:t>&lt;Do Zotero Refresh: &gt;</w:t>
      </w:r>
      <w:r>
        <w:fldChar w:fldCharType="end"/>
      </w:r>
      <w:r>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w:t>
      </w:r>
      <w:r>
        <w:t xml:space="preserve"> </w:t>
      </w:r>
      <w:r>
        <w:fldChar w:fldCharType="begin"/>
      </w:r>
      <w:r>
        <w:instrText xml:space="preserve"> ADDIN ZOTERO_ITEM CSL_CITATION {"schema":"https://github.com/citation-style-language/schema/raw/master/csl-citation.json","properties":{"formattedCitation":"","noteIndex":0,"unsorted":false},"citationID":"00000013","citationItems":[{"id":2560,"prefix":"","itemData":{"citation-key":"wuBriefOverviewChatGPT2023","source":"www.ieee-jas.net","accessed":{"date-parts":[["2024",1,7]]},"id":"wuBriefOverviewChatGPT2023","title":"A Brief Overview of ChatGPT: The History, Status Quo and Potential Future Development","issued":{"date-parts":[["2023"]]},"volume":"10","URL":"https://www.ieee-jas.net/en/article/doi/10.1109/JAS.2023.123618","ISSN":"2329-9266","license":"http://creativecommons.org/licenses/by/3.0/","publisher":"IEEE/CAA Journal of Automatica Sinica","type":"article-journal","abstract":"&lt;p&gt;ChatGPT,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ChatGPT.&lt;/p&gt;","page":"1122-1136","container-title":"IEEE/CAA Journal of Automatica Sinica","container-title-short":"IEEE/CAA JAS","author":[{"family":"Wu","given":"Tianyu"},{"family":"He","given":"Shizhu"},{"family":"Liu","given":"Jingping"},{"family":"Sun","given":"Siqi"},{"family":"Liu","given":"Kang"},{"family":"Han","given":"Qing-Long"},{"family":"Tang","given":"Yang"}],"issue":"5","DOI":"10.1109/JAS.2023.123618","language":"en","title-short":"A Brief Overview of ChatGPT"},"uris":["http://zotero.org/users/6749620/items/35FCQSMW"]}]}   </w:instrText>
      </w:r>
      <w:r>
        <w:fldChar w:fldCharType="separate"/>
      </w:r>
      <w:r>
        <w:rPr>
          <w:noProof/>
        </w:rPr>
        <w:t>&lt;Do Zotero Refresh: &gt;</w:t>
      </w:r>
      <w:r>
        <w:fldChar w:fldCharType="end"/>
      </w:r>
      <w:r>
        <w:t xml:space="preserve">. In 2023, ChatGPT-4 was introduced, achieving human-level performance on a range of academic and professional benchmarks</w:t>
      </w:r>
      <w:r>
        <w:t xml:space="preserve"> </w:t>
      </w:r>
      <w:r>
        <w:fldChar w:fldCharType="begin"/>
      </w:r>
      <w:r>
        <w:instrText xml:space="preserve"> ADDIN ZOTERO_ITEM CSL_CITATION {"schema":"https://github.com/citation-style-language/schema/raw/master/csl-citation.json","properties":{"formattedCitation":"","noteIndex":0,"unsorted":false},"citationID":"00000014","citationItems":[{"id":2583,"prefix":"","itemData":{"citation-key":"openaiGPT4TechnicalReport2023","publisher":"arXiv","accessed":{"date-parts":[["2024",1,7]]},"id":"openaiGPT4TechnicalReport2023","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issued":{"date-parts":[["2023",12,18]]},"URL":"http://arxiv.org/abs/2303.08774","type":"article","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DOI":"10.48550/arXiv.2303.08774","source":"arXiv.org","title":"GPT-4 Technical Report","number":"arXiv:2303.08774"},"uris":["http://zotero.org/users/6749620/items/SYRTRJCY"]}]}   </w:instrText>
      </w:r>
      <w:r>
        <w:fldChar w:fldCharType="separate"/>
      </w:r>
      <w:r>
        <w:rPr>
          <w:noProof/>
        </w:rPr>
        <w:t>&lt;Do Zotero Refresh: &gt;</w:t>
      </w:r>
      <w:r>
        <w:fldChar w:fldCharType="end"/>
      </w:r>
      <w:r>
        <w:t xml:space="preserve">. Given the underutilization of narrative free text in VA analysis and the capabilities of LLMs in processing such data, we conducted a study using VA records from Sierra Leone (2019–2022) to compare four models, GPT-3.5, GPT-4, InterVA-5, and InSilicoVA, against physician-assigned CODs. This work aims to evaluate the potential of LLMs in enhancing COD assignment from narrative data in low-resource settings.</w:t>
      </w:r>
    </w:p>
    <w:bookmarkEnd w:id="9"/>
    <w:bookmarkStart w:id="17" w:name="methods"/>
    <w:p>
      <w:pPr>
        <w:pStyle w:val="Heading1"/>
      </w:pPr>
      <w:r>
        <w:t xml:space="preserve">Methods</w:t>
      </w:r>
    </w:p>
    <w:p>
      <w:pPr>
        <w:pStyle w:val="FirstParagraph"/>
      </w:pPr>
      <w:r>
        <w:t xml:space="preserve">This study outlines the methodology used to compare cause of death (COD) assignments from four models, GPT-3.5, GPT-4, InterVA-5, and InSilicoVA, with physician-determined CODs, as summarized in Figure</w:t>
      </w:r>
      <w:r>
        <w:t xml:space="preserve"> </w:t>
      </w:r>
      <w:hyperlink w:anchor="fig-methods-brief">
        <w:r>
          <w:rPr>
            <w:rStyle w:val="Hyperlink"/>
          </w:rPr>
          <w:t xml:space="preserve">1</w:t>
        </w:r>
      </w:hyperlink>
      <w:r>
        <w:t xml:space="preserve">. The dataset was first filtered to include only records with physician agreement, as described in Section</w:t>
      </w:r>
      <w:r>
        <w:t xml:space="preserve"> </w:t>
      </w:r>
      <w:hyperlink w:anchor="methods-data">
        <w:r>
          <w:rPr>
            <w:rStyle w:val="Hyperlink"/>
          </w:rPr>
          <w:t xml:space="preserve">2.1</w:t>
        </w:r>
      </w:hyperlink>
      <w:r>
        <w:t xml:space="preserve">. Section</w:t>
      </w:r>
      <w:r>
        <w:t xml:space="preserve"> </w:t>
      </w:r>
      <w:hyperlink w:anchor="methods-models">
        <w:r>
          <w:rPr>
            <w:rStyle w:val="Hyperlink"/>
          </w:rPr>
          <w:t xml:space="preserve">2.2</w:t>
        </w:r>
      </w:hyperlink>
      <w:r>
        <w:t xml:space="preserve"> </w:t>
      </w:r>
      <w:r>
        <w:t xml:space="preserve">details the input formats and output structures of the four models. Section </w:t>
      </w:r>
      <w:hyperlink w:anchor="methods-eval">
        <w:r>
          <w:rPr>
            <w:rStyle w:val="Hyperlink"/>
          </w:rPr>
          <w:t xml:space="preserve">2.3</w:t>
        </w:r>
      </w:hyperlink>
      <w:r>
        <w:t xml:space="preserve"> </w:t>
      </w:r>
      <w:r>
        <w:t xml:space="preserve">presents the evaluation framework, which compares model outputs to physician-assigned CODs using both population-level and individual-level performance metrics. Additional details are provided in Appendix</w:t>
      </w:r>
      <w:r>
        <w:t xml:space="preserve"> </w:t>
      </w:r>
      <w:hyperlink w:anchor="app-methods">
        <w:r>
          <w:rPr>
            <w:rStyle w:val="Hyperlink"/>
          </w:rPr>
          <w:t xml:space="preserve">7</w:t>
        </w:r>
      </w:hyperlink>
      <w:r>
        <w:t xml:space="preserve">.</w:t>
      </w:r>
    </w:p>
    <w:bookmarkStart w:id="13" w:name="fig-methods-brief"/>
    <w:p>
      <w:pPr>
        <w:pStyle w:val="CaptionedFigure"/>
      </w:pPr>
      <w:r>
        <w:drawing>
          <wp:inline>
            <wp:extent cx="3810000" cy="2540000"/>
            <wp:effectExtent b="0" l="0" r="0" t="0"/>
            <wp:docPr descr="" title="" id="11" name="Picture"/>
            <a:graphic>
              <a:graphicData uri="http://schemas.openxmlformats.org/drawingml/2006/picture">
                <pic:pic>
                  <pic:nvPicPr>
                    <pic:cNvPr descr="../figures/fig-methods-brief.pdf" id="12" name="Picture"/>
                    <pic:cNvPicPr>
                      <a:picLocks noChangeArrowheads="1" noChangeAspect="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Study methods.</w:t>
      </w:r>
    </w:p>
    <w:bookmarkEnd w:id="13"/>
    <w:bookmarkStart w:id="14" w:name="methods-data"/>
    <w:p>
      <w:pPr>
        <w:pStyle w:val="Heading2"/>
      </w:pPr>
      <w:r>
        <w:t xml:space="preserve">Verbal Autopsy (VA) Data</w:t>
      </w:r>
    </w:p>
    <w:p>
      <w:pPr>
        <w:pStyle w:val="FirstParagraph"/>
      </w:pPr>
      <w:r>
        <w:t xml:space="preserve">A total of 11,920 verbal autopsy (VA) records were obtained from the HEAL-SL study</w:t>
      </w:r>
      <w:r>
        <w:t xml:space="preserve"> </w:t>
      </w:r>
      <w:r>
        <w:fldChar w:fldCharType="begin"/>
      </w:r>
      <w:r>
        <w:instrText xml:space="preserve"> ADDIN ZOTERO_ITEM CSL_CITATION {"schema":"https://github.com/citation-style-language/schema/raw/master/csl-citation.json","properties":{"formattedCitation":"","noteIndex":0,"unsorted":false},"citationID":"00000015","citationItems":[{"id":2580,"prefix":"","itemData":{"citation-key":"njalauniversityHealthySierraLeone2023","accessed":{"date-parts":[["2024",1,7]]},"type":"webpage","title":"Healthy Sierra Leone","issued":{"date-parts":[["2023"]]},"URL":"https://healsl.org/","author":[{"literal":"Njala University"}],"id":"njalauniversityHealthySierraLeone2023"},"uris":["http://zotero.org/users/6749620/items/LB3E3IVG"]},{"id":2579,"prefix":"","itemData":{"citation-key":"carshon-marshChildMaternalAdult2022","source":"www.thelancet.com","accessed":{"date-parts":[["2024",1,7]]},"id":"carshon-marshChildMaternalAdult2022","title":"Child, maternal, and adult mortality in Sierra Leone: nationally representative mortality survey 2018–20","issued":{"date-parts":[["2022",1,1]]},"volume":"10","URL":"https://www.thelancet.com/journals/langlo/article/PIIS2214-109X(21)00459-9/fulltext","ISSN":"2214-109X","language":"English","type":"article-journal","PMID":"34838202","publisher":"Elsevier","DOI":"10.1016/S2214-109X(21)00459-9","container-title":"The Lancet Global Health","author":[{"family":"Carshon-Marsh","given":"Ronald"},{"family":"Aimone","given":"Ashley"},{"family":"Ansumana","given":"Rashid"},{"family":"Swaray","given":"Ibrahim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Hang"},{"family":"Newcombe","given":"Leslie"},{"family":"Kamadod","given":"Rajeev"},{"family":"Saikia","given":"Nandita"},{"family":"Gelband","given":"Hellen"},{"family":"Jambai","given":"Amara"},{"family":"Jha","given":"Prabhat"}],"issue":"1","title-short":"Child, maternal, and adult mortality in Sierra Leone","container-title-short":"The Lancet Global Health","page":"e114-e123"},"uris":["http://zotero.org/users/6749620/items/HTGNCH4M"]}]}   </w:instrText>
      </w:r>
      <w:r>
        <w:fldChar w:fldCharType="separate"/>
      </w:r>
      <w:r>
        <w:rPr>
          <w:noProof/>
        </w:rPr>
        <w:t>&lt;Do Zotero Refresh: &gt;</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w:t>
      </w:r>
      <w:r>
        <w:t xml:space="preserve"> </w:t>
      </w:r>
      <w:r>
        <w:fldChar w:fldCharType="begin"/>
      </w:r>
      <w:r>
        <w:instrText xml:space="preserve"> ADDIN ZOTERO_ITEM CSL_CITATION {"schema":"https://github.com/citation-style-language/schema/raw/master/csl-citation.json","properties":{"formattedCitation":"","noteIndex":0,"unsorted":false},"citationID":"00000016","citationItems":[{"id":2594,"prefix":"","itemData":{"citation-key":"worldhealthorganizationICD10InternationalStatistical2011","note":"5th ed., Vol. 2","author":[{"literal":"World Health Organization"}],"type":"report","title":"ICD-10: International statistical classification of diseases and related health problems (10th revision)","issued":{"date-parts":[["2011"]]},"id":"worldhealthorganizationICD10InternationalStatistical2011"},"uris":["http://zotero.org/users/6749620/items/QEF8EMZ7"]}]}   </w:instrText>
      </w:r>
      <w:r>
        <w:fldChar w:fldCharType="separate"/>
      </w:r>
      <w:r>
        <w:rPr>
          <w:noProof/>
        </w:rPr>
        <w:t>&lt;Do Zotero Refresh: &gt;</w:t>
      </w:r>
      <w:r>
        <w:fldChar w:fldCharType="end"/>
      </w:r>
      <w:r>
        <w:t xml:space="preserve">. Agreement between physician-assigned CODs was evaluated using Central Medical Evaluation Agreement 10 (CMEA-10) codes, which group related ICD-10 codes into broader, clinically similar categories</w:t>
      </w:r>
      <w:r>
        <w:t xml:space="preserve"> </w:t>
      </w:r>
      <w:r>
        <w:fldChar w:fldCharType="begin"/>
      </w:r>
      <w:r>
        <w:instrText xml:space="preserve"> ADDIN ZOTERO_ITEM CSL_CITATION {"schema":"https://github.com/citation-style-language/schema/raw/master/csl-citation.json","properties":{"formattedCitation":"","noteIndex":0,"unsorted":false},"citationID":"00000017","citationItems":[{"id":2593,"prefix":"","itemData":{"citation-key":"aleksandrowiczPerformanceCriteriaVerbal2014","source":"BioMed Central","accessed":{"date-parts":[["2024",1,9]]},"id":"aleksandrowiczPerformanceCriteriaVerbal2014","title":"Performance criteria for verbal autopsy-based systems to estimate national causes of death: development and application to the Indian Million Death Study","issued":{"date-parts":[["2014",2,4]]},"volume":"12","URL":"https://doi.org/10.1186/1741-7015-12-21","ISSN":"1741-7015","type":"article-journal","abstract":"Verbal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(MDS).","title-short":"Performance criteria for verbal autopsy-based systems to estimate national causes of death","container-title-short":"BMC Medicine","author":[{"family":"Aleksandrowicz","given":"Lukasz"},{"family":"Malhotra","given":"Varun"},{"family":"Dikshit","given":"Rajesh"},{"family":"Gupta","given":"Prakash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1","container-title":"BMC Medicine","DOI":"10.1186/1741-7015-12-21","page":"21"},"uris":["http://zotero.org/users/6749620/items/LHVJ27QL"]}]}   </w:instrText>
      </w:r>
      <w:r>
        <w:fldChar w:fldCharType="separate"/>
      </w:r>
      <w:r>
        <w:rPr>
          <w:noProof/>
        </w:rPr>
        <w:t>&lt;Do Zotero Refresh: &gt;</w:t>
      </w:r>
      <w:r>
        <w:fldChar w:fldCharType="end"/>
      </w:r>
      <w:r>
        <w:t xml:space="preserve"> </w:t>
      </w:r>
      <w:r>
        <w:t xml:space="preserve">(see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pPr>
        <w:pStyle w:val="BodyText"/>
      </w:pPr>
      <w:r>
        <w:t xml:space="preserve">To ensure comparability with physician coding, only records with physician agreement were used in this study, as such cases provide higher confidence in the COD assignment</w:t>
      </w:r>
      <w:r>
        <w:t xml:space="preserve"> </w:t>
      </w:r>
      <w:r>
        <w:fldChar w:fldCharType="begin"/>
      </w:r>
      <w:r>
        <w:instrText xml:space="preserve"> ADDIN ZOTERO_ITEM CSL_CITATION {"schema":"https://github.com/citation-style-language/schema/raw/master/csl-citation.json","properties":{"formattedCitation":"","noteIndex":0,"unsorted":false},"citationID":"00000018","citationItems":[{"id":2616,"prefix":"","itemData":{"citation-key":"barnettComparativeAccuracyDiagnosis2019","source":"Silverchair","accessed":{"date-parts":[["2024",1,17]]},"id":"barnettComparativeAccuracyDiagnosis2019","title":"Comparative Accuracy of Diagnosis by Collective Intelligence of Multiple Physicians vs Individual Physicians","issued":{"date-parts":[["2019",3,1]]},"volume":"2","URL":"https://doi.org/10.1001/jamanetworkopen.2019.0096","ISSN":"2574-3805","type":"article-journal","abstract":"The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Open","author":[{"family":"Barnett","given":"Michael L."},{"family":"Boddupalli","given":"Dhruv"},{"family":"Nundy","given":"Shantanu"},{"family":"Bates","given":"David W."}],"issue":"3","container-title-short":"JAMA Network Open","DOI":"10.1001/jamanetworkopen.2019.0096","page":"e190096"},"uris":["http://zotero.org/users/6749620/items/6I5UBQYW"]},{"id":2522,"prefix":"","itemData":{"citation-key":"morrisFactorsAssociatedPhysician2010","publisher":"Public Library of Science San Francisco, USA","accessed":{"date-parts":[["2024",1,2]]},"id":"morrisFactorsAssociatedPhysician2010","title":"Factors associated with physician agreement on verbal autopsy of over 27000 childhood deaths in India","issued":{"date-parts":[["2010"]]},"volume":"5","URL":"https://journals.plos.org/plosone/article?id=10.1371/journal.pone.0009583","container-title":"PloS one","author":[{"family":"Morris","given":"Shaun K."},{"family":"Bassani","given":"Diego G."},{"family":"Kumar","given":"Rajesh"},{"family":"Awasthi","given":"Shally"},{"family":"Paul","given":"Vinod K."},{"family":"Jha","given":"Prabhat"}],"issue":"3","type":"article-journal","source":"Google Scholar","page":"e9583"},"uris":["http://zotero.org/users/6749620/items/EENU37GZ"]},{"id":2614,"prefix":"","itemData":{"citation-key":"hsiaoFactorsAssociatedPhysician2012","source":"PLoS Journals","accessed":{"date-parts":[["2024",1,17]]},"id":"hsiaoFactorsAssociatedPhysician2012","title":"Factors Associated with Physician Agreement on Verbal Autopsy of over 11500 Injury Deaths in India","issued":{"date-parts":[["2012",1,17]]},"volume":"7","URL":"https://journals.plos.org/plosone/article?id=10.1371/journal.pone.0030336","ISSN":"1932-6203","publisher":"Public Library of Science","type":"article-journal","abstract":"Introduction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agreement.","language":"en","container-title-short":"PLOS ONE","author":[{"family":"Hsiao","given":"Marvin"},{"family":"Morris","given":"Shaun K."},{"family":"Bassani","given":"Diego G."},{"family":"Montgomery","given":"Ann L."},{"family":"Thakur","given":"J. S."},{"family":"Jha","given":"Prabhat"}],"issue":"1","container-title":"PLOS ONE","DOI":"10.1371/journal.pone.0030336","page":"e30336"},"uris":["http://zotero.org/users/6749620/items/5GNDAK2F"]}]}   </w:instrText>
      </w:r>
      <w:r>
        <w:fldChar w:fldCharType="separate"/>
      </w:r>
      <w:r>
        <w:rPr>
          <w:noProof/>
        </w:rPr>
        <w:t>&lt;Do Zotero Refresh: &gt;</w:t>
      </w:r>
      <w:r>
        <w:fldChar w:fldCharType="end"/>
      </w:r>
      <w:r>
        <w:t xml:space="preserve">. From the original dataset, 6,942 records met this criterion. All ICD-10 codes were then standardized to CGHR-10 categories (see Appendix</w:t>
      </w:r>
      <w:r>
        <w:t xml:space="preserve"> </w:t>
      </w:r>
      <w:hyperlink w:anchor="app-cghr10">
        <w:r>
          <w:rPr>
            <w:rStyle w:val="Hyperlink"/>
          </w:rPr>
          <w:t xml:space="preserve">6</w:t>
        </w:r>
      </w:hyperlink>
      <w:r>
        <w:t xml:space="preserve">),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w:t>
      </w:r>
      <w:r>
        <w:t xml:space="preserve"> </w:t>
      </w:r>
      <w:hyperlink w:anchor="app-methods-data">
        <w:r>
          <w:rPr>
            <w:rStyle w:val="Hyperlink"/>
          </w:rPr>
          <w:t xml:space="preserve">7.1</w:t>
        </w:r>
      </w:hyperlink>
      <w:r>
        <w:t xml:space="preserve">, with COD and age group distributions summarized in Tables</w:t>
      </w:r>
      <w:r>
        <w:t xml:space="preserve"> </w:t>
      </w:r>
      <w:hyperlink w:anchor="tab-data-cod">
        <w:r>
          <w:rPr>
            <w:rStyle w:val="Hyperlink"/>
          </w:rPr>
          <w:t xml:space="preserve">[tab-data-cod]</w:t>
        </w:r>
      </w:hyperlink>
      <w:r>
        <w:t xml:space="preserve"> </w:t>
      </w:r>
      <w:r>
        <w:t xml:space="preserve">and</w:t>
      </w:r>
      <w:r>
        <w:t xml:space="preserve"> </w:t>
      </w:r>
      <w:hyperlink w:anchor="tab-data-age">
        <w:r>
          <w:rPr>
            <w:rStyle w:val="Hyperlink"/>
          </w:rPr>
          <w:t xml:space="preserve">[tab-data-age]</w:t>
        </w:r>
      </w:hyperlink>
      <w:r>
        <w:t xml:space="preserve">.</w:t>
      </w:r>
    </w:p>
    <w:bookmarkEnd w:id="14"/>
    <w:bookmarkStart w:id="15" w:name="methods-models"/>
    <w:p>
      <w:pPr>
        <w:pStyle w:val="Heading2"/>
      </w:pPr>
      <w:r>
        <w:t xml:space="preserve">Modelling</w:t>
      </w:r>
    </w:p>
    <w:p>
      <w:pPr>
        <w:pStyle w:val="FirstParagraph"/>
      </w:pPr>
      <w:r>
        <w:t xml:space="preserve">Four computational models were used to assign causes of death (CODs) for each of the 6,939 physician-agreed verbal autopsy (VA) records: GPT-3.5, GPT-4, InterVA-5, and InSilicoVA. InterVA-5 and InSilicoVA are widely used statistical models within the OpenVA framework for COD assignment in VAs</w:t>
      </w:r>
      <w:r>
        <w:t xml:space="preserve"> </w:t>
      </w:r>
      <w:r>
        <w:fldChar w:fldCharType="begin"/>
      </w:r>
      <w:r>
        <w:instrText xml:space="preserve"> ADDIN ZOTERO_ITEM CSL_CITATION {"schema":"https://github.com/citation-style-language/schema/raw/master/csl-citation.json","properties":{"formattedCitation":"","noteIndex":0,"unsorted":false},"citationID":"00000019","citationItems":[{"id":2640,"prefix":"","itemData":{"citation-key":"murrayUsingVerbalAutopsy2014","source":"Springer Link","accessed":{"date-parts":[["2024",1,23]]},"id":"murrayUsingVerbalAutopsy2014","title":"Using verbal autopsy to measure causes of death: the comparative performance of existing methods","issued":{"date-parts":[["2014",1,9]]},"volume":"12","URL":"https://doi.org/10.1186/1741-7015-12-5","ISSN":"1741-7015","language":"en","type":"article-journal","abstract":"Monitoring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reliability.","page":"5","container-title-short":"BMC Med","author":[{"family":"Murray","given":"Christopher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D."}],"issue":"1","DOI":"10.1186/1741-7015-12-5","container-title":"BMC Medicine","title-short":"Using verbal autopsy to measure causes of death"},"uris":["http://zotero.org/users/6749620/items/S3QHNWMV"]},{"id":2643,"prefix":"","itemData":{"citation-key":"otiVerbalAutopsyInterpretation2010","source":"Springer Link","accessed":{"date-parts":[["2024",1,23]]},"id":"otiVerbalAutopsyInterpretation2010","title":"Verbal autopsy interpretation: a comparative analysis of the InterVA model versus physician review in determining causes of death in the Nairobi DSS","issued":{"date-parts":[["2010",6,29]]},"volume":"8","URL":"https://doi.org/10.1186/1478-7954-8-21","ISSN":"1478-7954","language":"en","type":"article-journal","abstract":"Developing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(NUHDSS).","page":"21","container-title-short":"Popul Health Metrics","author":[{"family":"Oti","given":"Samuel O."},{"family":"Kyobutungi","given":"Catherine"}],"issue":"1","DOI":"10.1186/1478-7954-8-21","container-title":"Population Health Metrics","title-short":"Verbal autopsy interpretation"},"uris":["http://zotero.org/users/6749620/items/64APSK52"]},{"id":2644,"prefix":"","itemData":{"citation-key":"benaraEvaluationMethodsAssigning2023","source":"PubMed Central","accessed":{"date-parts":[["2024",1,23]]},"id":"benaraEvaluationMethodsAssigning2023","title":"Evaluation of methods for assigning causes of death from verbal autopsies in India","issued":{"date-parts":[["2023",8,24]]},"PMCID":"PMC10483407","URL":"https://www.ncbi.nlm.nih.gov/pmc/articles/PMC10483407/","ISSN":"2624-909X","type":"article-journal","abstract":"Background\nPhysician-coded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tool.","PMID":"37693847","container-title":"Frontiers in Big Data","author":[{"family":"Benara","given":"Sudhir K."},{"family":"Sharma","given":"Saurabh"},{"family":"Juneja","given":"Atul"},{"family":"Nair","given":"Saritha"},{"family":"Gulati","given":"B. K."},{"family":"Singh","given":"Kh. Jitenkumar"},{"family":"Singh","given":"Lucky"},{"family":"Yadav","given":"Ved Prakash"},{"family":"Rao","given":"Chalapati"},{"family":"Rao","given":"M. Vishnu Vardhana"}],"container-title-short":"Front Big Data","DOI":"10.3389/fdata.2023.1197471","volume":"6","page":"1197471"},"uris":["http://zotero.org/users/6749620/items/WD8YH84I"]},{"id":2550,"prefix":"","itemData":{"citation-key":"chandramohanEstimatingCausesDeath2021","source":"Taylor and Francis+NEJM","accessed":{"date-parts":[["2024",1,7]]},"id":"chandramohanEstimatingCausesDeath2021","title":"Estimating causes of death where there is no medical certification: evolution and state of the art of verbal autopsy","issued":{"date-parts":[["2021",10,26]]},"volume":"14","URL":"https://doi.org/10.1080/16549716.2021.1982486","ISSN":"1654-9716","publisher":"Taylor &amp; Francis","type":"article-journal","abstract":"Over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scale.","PMID":"35377290","container-title":"Global Health Action","author":[{"family":"Chandramohan","given":"Daniel"},{"family":"Fottrell","given":"Edward"},{"family":"Leitao","given":"Jordana"},{"family":"Nichols","given":"Erin"},{"family":"Clark","given":"Samuel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Ma"},{"family":"Setel","given":"Philip"},{"family":"Jakob","given":"Robert"},{"non-dropping-particle":"de","family":"Savigny","given":"Don"}],"issue":"sup1","DOI":"10.1080/16549716.2021.1982486","page":"1982486","title-short":"Estimating causes of death where there is no medical certification"},"uris":["http://zotero.org/users/6749620/items/MEQX2BIQ"]},{"id":2546,"prefix":"","itemData":{"citation-key":"tungaVerbalAutopsyModels2021","source":"Wiley Online Library","accessed":{"date-parts":[["2024",1,7]]},"id":"tungaVerbalAutopsyModels2021","title":"Verbal autopsy models in determining causes of death","issued":{"date-parts":[["2021"]]},"volume":"26","URL":"https://onlinelibrary.wiley.com/doi/abs/10.1111/tmi.13678","ISSN":"1365-3156","license":"© 2021 John Wiley &amp; Sons Ltd","language":"en","type":"article-journal","abstract":"Objectives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author":[{"family":"Tunga","given":"Mahadia"},{"family":"Lungo","given":"Juma"},{"family":"Chambua","given":"James"},{"family":"Kateule","given":"Ruthbetha"}],"issue":"12","DOI":"10.1111/tmi.13678","page":"1560-1567"},"uris":["http://zotero.org/users/6749620/items/X7EX7RNQ"]},{"id":2536,"prefix":"","itemData":{"citation-key":"leitaoComparisonPhysiciancertifiedVerbal2014","source":"Springer Link","accessed":{"date-parts":[["2024",1,7]]},"id":"leitaoComparisonPhysiciancertifiedVerbal2014","title":"Comparison of physician-certified verbal autopsy with computer-coded verbal autopsy for cause of death assignment in hospitalized patients in low- and middle-income countries: systematic review","issued":{"date-parts":[["2014",2,4]]},"volume":"12","URL":"https://doi.org/10.1186/1741-7015-12-22","ISSN":"1741-7015","language":"en","type":"article-journal","abstract":"Computer-coded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Pattern.","page":"22","container-title-short":"BMC Med","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Kumar"},{"family":"Singh","given":"Abhishek"},{"family":"Suraweera","given":"Wilson"},{"family":"Ram","given":"Faujdar"},{"family":"Jha","given":"Prabhat"}],"issue":"1","DOI":"10.1186/1741-7015-12-22","container-title":"BMC Medicine","title-short":"Comparison of physician-certified verbal autopsy with computer-coded verbal autopsy for cause of death assignment in hospitalized patients in low- and middle-income countries"},"uris":["http://zotero.org/users/6749620/items/9MB658MJ"]},{"id":2532,"prefix":"","itemData":{"citation-key":"jhaAutomatedPhysicianAssignment2019","source":"BioMed Central","accessed":{"date-parts":[["2024",1,7]]},"id":"jhaAutomatedPhysicianAssignment2019","title":"Automated versus physician assignment of cause of death for verbal autopsies: randomized trial of 9374 deaths in 117 villages in India","issued":{"date-parts":[["2019",6,27]]},"volume":"17","URL":"https://doi.org/10.1186/s12916-019-1353-2","ISSN":"1741-7015","type":"article-journal","abstract":"Verbal autopsies with physician assignment of cause of death (COD) are commonly used in settings where medical certification of deaths is uncommon. It remains unanswered if automated algorithms can replace physician assignment.","title-short":"Automated versus physician assignment of cause of death for verbal autopsies","container-title-short":"BMC Medicine","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J."}],"issue":"1","container-title":"BMC Medicine","DOI":"10.1186/s12916-019-1353-2","page":"116"},"uris":["http://zotero.org/users/6749620/items/SU7YDIGK"]},{"id":2598,"prefix":"","itemData":{"citation-key":"liOpenVAToolkitVerbal2023","source":"journal.r-project.org","accessed":{"date-parts":[["2024",1,10]]},"id":"liOpenVAToolkitVerbal2023","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environment.","issued":{"date-parts":[["2023",2,25]]},"URL":"https://journal.r-project.org/articles/RJ-2023-020/","container-title":"The R Journal","author":[{"family":"Li","given":"Zehang Richard"},{"family":"Thomas","given":"Jason"},{"family":"Choi","given":"Eungang"},{"family":"McCormick","given":"Tyler H."},{"family":"Clark","given":"Samuel J."}],"type":"article-journal","ISSN":"2073-4859","title":"The openVA Toolkit for Verbal Autopsies","page":"1"},"uris":["http://zotero.org/users/6749620/items/9K6D3V3X"]}]}   </w:instrText>
      </w:r>
      <w:r>
        <w:fldChar w:fldCharType="separate"/>
      </w:r>
      <w:r>
        <w:rPr>
          <w:noProof/>
        </w:rPr>
        <w:t>&lt;Do Zotero Refresh: &gt;</w:t>
      </w:r>
      <w:r>
        <w:fldChar w:fldCharType="end"/>
      </w:r>
      <w:r>
        <w:t xml:space="preserve">. InterVA-5 applies a Bayesian probabilistic approach, using a standardized set of symptoms and expert-derived conditional probabilities to assign the most likely COD based on maximum probability</w:t>
      </w:r>
      <w:r>
        <w:t xml:space="preserve"> </w:t>
      </w:r>
      <w:r>
        <w:fldChar w:fldCharType="begin"/>
      </w:r>
      <w:r>
        <w:instrText xml:space="preserve"> ADDIN ZOTERO_ITEM CSL_CITATION {"schema":"https://github.com/citation-style-language/schema/raw/master/csl-citation.json","properties":{"formattedCitation":"","noteIndex":0,"unsorted":false},"citationID":"00000020","citationItems":[{"id":2581,"prefix":"","itemData":{"citation-key":"byassIntegratedApproachProcessing2019","source":"BioMed Central","accessed":{"date-parts":[["2024",1,7]]},"id":"byassIntegratedApproachProcessing2019","title":"An integrated approach to processing WHO-2016 verbal autopsy data: the InterVA-5 model","issued":{"date-parts":[["2019",5,30]]},"volume":"17","URL":"https://doi.org/10.1186/s12916-019-1333-6","ISSN":"1741-7015","type":"article-journal","abstract":"Verbal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contexts.","title-short":"An integrated approach to processing WHO-2016 verbal autopsy data","container-title-short":"BMC Medicine","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1","container-title":"BMC Medicine","DOI":"10.1186/s12916-019-1333-6","page":"102"},"uris":["http://zotero.org/users/6749620/items/U3A2VM9I"]},{"id":2631,"prefix":"","itemData":{"citation-key":"byassStrengtheningStandardisedInterpretation2012","source":"Taylor and Francis+NEJM","accessed":{"date-parts":[["2024",1,23]]},"id":"byassStrengtheningStandardisedInterpretation2012","title":"Strengthening standardised interpretation of verbal autopsy data: the new InterVA-4 tool","issued":{"date-parts":[["2012",12,1]]},"volume":"5","URL":"https://doi.org/10.3402/gha.v5i0.19281","ISSN":"1654-9716","publisher":"Taylor &amp; Francis","type":"article-journal","abstract":"Background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online.","PMID":"28140847","container-title":"Global Health Action","author":[{"family":"Byass","given":"Peter"},{"family":"Chandramohan","given":"Daniel"},{"family":"Clark","given":"Samuel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M."}],"issue":"1","DOI":"10.3402/gha.v5i0.19281","page":"19281","title-short":"Strengthening standardised interpretation of verbal autopsy data"},"uris":["http://zotero.org/users/6749620/items/7DZG2DMM"]},{"id":2629,"prefix":"","itemData":{"citation-key":"bayesEssaySolvingProblem1958","publisher":"Oxford University Press","accessed":{"date-parts":[["2024",1,23]]},"id":"bayesEssaySolvingProblem1958","title":"An essay towards solving a problem in the doctrine of chances","issued":{"date-parts":[["1958"]]},"volume":"45","URL":"https://academic.oup.com/biomet/article-abstract/45/3-4/296/234123","container-title":"Biometrika","author":[{"literal":"BAYES"}],"issue":"3-4","type":"article-journal","source":"Google Scholar","page":"296–315"},"uris":["http://zotero.org/users/6749620/items/XPGAXQ8A"]}]}   </w:instrText>
      </w:r>
      <w:r>
        <w:fldChar w:fldCharType="separate"/>
      </w:r>
      <w:r>
        <w:rPr>
          <w:noProof/>
        </w:rPr>
        <w:t>&lt;Do Zotero Refresh: &gt;</w:t>
      </w:r>
      <w:r>
        <w:fldChar w:fldCharType="end"/>
      </w:r>
      <w:r>
        <w:t xml:space="preserve">. InSilicoVA extends this approach by incorporating a hierarchical Bayesian framework and Markov Chain Monte Carlo (MCMC) methods</w:t>
      </w:r>
      <w:r>
        <w:t xml:space="preserve"> </w:t>
      </w:r>
      <w:r>
        <w:fldChar w:fldCharType="begin"/>
      </w:r>
      <w:r>
        <w:instrText xml:space="preserve"> ADDIN ZOTERO_ITEM CSL_CITATION {"schema":"https://github.com/citation-style-language/schema/raw/master/csl-citation.json","properties":{"formattedCitation":"","noteIndex":0,"unsorted":false},"citationID":"00000021","citationItems":[{"id":2628,"prefix":"","itemData":{"citation-key":"brooksMarkovChainMonte1998","source":"DOI.org (Crossref)","accessed":{"date-parts":[["2024",1,23]]},"id":"brooksMarkovChainMonte1998","title":"Markov chain Monte Carlo method and its application","issued":{"date-parts":[["1998",3]]},"volume":"47","URL":"https://onlinelibrary.wiley.com/doi/10.1111/1467-9884.00117","ISSN":"0039-0526, 1467-9884","language":"en","type":"article-journal","container-title":"Journal of the Royal Statistical Society: Series D (The Statistician)","author":[{"family":"Brooks","given":"Stephen"}],"issue":"1","DOI":"10.1111/1467-9884.00117","container-title-short":"J Royal Statistical Soc D","page":"69-100"},"uris":["http://zotero.org/users/6749620/items/ZY9LCWF4"]},{"id":2626,"prefix":"","itemData":{"citation-key":"chibMarkovChainMonte2001","publisher":"Elsevier","accessed":{"date-parts":[["2024",1,23]]},"id":"chibMarkovChainMonte2001","title":"Markov chain Monte Carlo methods: computation and inference","issued":{"date-parts":[["2001"]]},"volume":"5","URL":"https://www.sciencedirect.com/science/article/pii/S1573441201050103","container-title":"Handbook of econometrics","author":[{"family":"Chib","given":"Siddhartha"}],"page":"3569–3649","source":"Google Scholar","type":"article-journal","title-short":"Markov chain Monte Carlo methods"},"uris":["http://zotero.org/users/6749620/items/FZ7J4956"]},{"id":2625,"prefix":"","itemData":{"citation-key":"hanMarkovChainMonte2001","source":"DOI.org (Crossref)","accessed":{"date-parts":[["2024",1,23]]},"id":"hanMarkovChainMonte2001","title":"Markov Chain Monte Carlo Methods for Computing Bayes Factors: A Comparative Review","issued":{"date-parts":[["2001",9]]},"volume":"96","URL":"http://www.tandfonline.com/doi/abs/10.1198/016214501753208780","ISSN":"0162-1459, 1537-274X","language":"en","type":"article-journal","title-short":"Markov Chain Monte Carlo Methods for Computing Bayes Factors","container-title":"Journal of the American Statistical Association","author":[{"family":"Han","given":"Cong"},{"family":"Carlin","given":"Bradley P"}],"issue":"455","DOI":"10.1198/016214501753208780","container-title-short":"Journal of the American Statistical Association","page":"1122-1132"},"uris":["http://zotero.org/users/6749620/items/YHEZNWGL"]}]}   </w:instrText>
      </w:r>
      <w:r>
        <w:fldChar w:fldCharType="separate"/>
      </w:r>
      <w:r>
        <w:rPr>
          <w:noProof/>
        </w:rPr>
        <w:t>&lt;Do Zotero Refresh: &gt;</w:t>
      </w:r>
      <w:r>
        <w:fldChar w:fldCharType="end"/>
      </w:r>
      <w:r>
        <w:t xml:space="preserve">, allowing for quantification of uncertainty, individual-level probability estimates, and the integration of additional data sources</w:t>
      </w:r>
      <w:r>
        <w:t xml:space="preserve"> </w:t>
      </w:r>
      <w:r>
        <w:fldChar w:fldCharType="begin"/>
      </w:r>
      <w:r>
        <w:instrText xml:space="preserve"> ADDIN ZOTERO_ITEM CSL_CITATION {"schema":"https://github.com/citation-style-language/schema/raw/master/csl-citation.json","properties":{"formattedCitation":"","noteIndex":0,"unsorted":false},"citationID":"00000022","citationItems":[{"id":2641,"prefix":"","itemData":{"citation-key":"mccormickProbabilisticCauseofdeathAssignment2016b","source":"PubMed Central","accessed":{"date-parts":[["2024",1,23]]},"id":"mccormickProbabilisticCauseofdeathAssignment2016b","title":"Probabilistic Cause-of-death Assignment using Verbal Autopsies","issued":{"date-parts":[["2016"]]},"PMCID":"PMC5154628","URL":"https://www.ncbi.nlm.nih.gov/pmc/articles/PMC5154628/","ISSN":"0162-1459","type":"article-journal","abstract":"In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methods.","PMID":"27990036","container-title":"Journal of the American Statistical Association","container-title-short":"J Am Stat Assoc","author":[{"family":"McCormick","given":"Tyler H."},{"family":"Li","given":"Zehang Richard"},{"family":"Calvert","given":"Clara"},{"family":"Crampin","given":"Amelia C."},{"family":"Kahn","given":"Kathleen"},{"family":"Clark","given":"Samuel J."}],"issue":"515","DOI":"10.1080/01621459.2016.1152191","volume":"111","page":"1036-1049"},"uris":["http://zotero.org/users/6749620/items/KVHNNXR8"]}]}   </w:instrText>
      </w:r>
      <w:r>
        <w:fldChar w:fldCharType="separate"/>
      </w:r>
      <w:r>
        <w:rPr>
          <w:noProof/>
        </w:rPr>
        <w:t>&lt;Do Zotero Refresh: &gt;</w:t>
      </w:r>
      <w:r>
        <w:fldChar w:fldCharType="end"/>
      </w:r>
      <w:r>
        <w:t xml:space="preserve">.GPT-3.5</w:t>
      </w:r>
      <w:r>
        <w:t xml:space="preserve"> </w:t>
      </w:r>
      <w:r>
        <w:fldChar w:fldCharType="begin"/>
      </w:r>
      <w:r>
        <w:instrText xml:space="preserve"> ADDIN ZOTERO_ITEM CSL_CITATION {"schema":"https://github.com/citation-style-language/schema/raw/master/csl-citation.json","properties":{"formattedCitation":"","noteIndex":0,"unsorted":false},"citationID":"00000023","citationItems":[{"id":2601,"prefix":"","itemData":{"citation-key":"brownLanguageModelsAre2020","publisher":"arXiv","accessed":{"date-parts":[["2024",1,10]]},"id":"brownLanguageModelsAre2020","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general.","issued":{"date-parts":[["2020",7,22]]},"number":"arXiv:2005.14165","URL":"http://arxiv.org/abs/2005.14165","DOI":"10.48550/arXiv.2005.14165","author":[{"family":"Brown","given":"Tom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source":"arXiv.org","title":"Language Models are Few-Shot Learners","type":"article","version":"4"},"uris":["http://zotero.org/users/6749620/items/LYXMXVNJ"]}]}   </w:instrText>
      </w:r>
      <w:r>
        <w:fldChar w:fldCharType="separate"/>
      </w:r>
      <w:r>
        <w:rPr>
          <w:noProof/>
        </w:rPr>
        <w:t>&lt;Do Zotero Refresh: &gt;</w:t>
      </w:r>
      <w:r>
        <w:fldChar w:fldCharType="end"/>
      </w:r>
      <w:r>
        <w:t xml:space="preserve"> </w:t>
      </w:r>
      <w:r>
        <w:t xml:space="preserve">and GPT-4</w:t>
      </w:r>
      <w:r>
        <w:t xml:space="preserve"> </w:t>
      </w:r>
      <w:r>
        <w:fldChar w:fldCharType="begin"/>
      </w:r>
      <w:r>
        <w:instrText xml:space="preserve"> ADDIN ZOTERO_ITEM CSL_CITATION {"schema":"https://github.com/citation-style-language/schema/raw/master/csl-citation.json","properties":{"formattedCitation":"","noteIndex":0,"unsorted":false},"citationID":"00000024","citationItems":[{"id":2583,"prefix":"","itemData":{"citation-key":"openaiGPT4TechnicalReport2023","publisher":"arXiv","accessed":{"date-parts":[["2024",1,7]]},"id":"openaiGPT4TechnicalReport2023","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issued":{"date-parts":[["2023",12,18]]},"URL":"http://arxiv.org/abs/2303.08774","type":"article","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DOI":"10.48550/arXiv.2303.08774","source":"arXiv.org","title":"GPT-4 Technical Report","number":"arXiv:2303.08774"},"uris":["http://zotero.org/users/6749620/items/SYRTRJCY"]}]}   </w:instrText>
      </w:r>
      <w:r>
        <w:fldChar w:fldCharType="separate"/>
      </w:r>
      <w:r>
        <w:rPr>
          <w:noProof/>
        </w:rPr>
        <w:t>&lt;Do Zotero Refresh: &gt;</w:t>
      </w:r>
      <w:r>
        <w:fldChar w:fldCharType="end"/>
      </w:r>
      <w:r>
        <w:t xml:space="preserve"> </w:t>
      </w:r>
      <w:r>
        <w:t xml:space="preserve">are large language models (LLMs) based on transformer architectures</w:t>
      </w:r>
      <w:r>
        <w:t xml:space="preserve"> </w:t>
      </w:r>
      <w:r>
        <w:fldChar w:fldCharType="begin"/>
      </w:r>
      <w:r>
        <w:instrText xml:space="preserve"> ADDIN ZOTERO_ITEM CSL_CITATION {"schema":"https://github.com/citation-style-language/schema/raw/master/csl-citation.json","properties":{"formattedCitation":"","noteIndex":0,"unsorted":false},"citationID":"00000025","citationItems":[{"id":2632,"prefix":"","itemData":{"citation-key":"vaswaniAttentionAllYou2017","publisher":"Curran Associates, Inc.","accessed":{"date-parts":[["2024",1,23]]},"id":"vaswaniAttentionAllYou2017","abstract":"The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41.1.","issued":{"date-parts":[["2017"]]},"volume":"30","URL":"https://papers.nips.cc/paper_files/paper/2017/hash/3f5ee243547dee91fbd053c1c4a845aa-Abstract.html","container-title":"Advances in Neural Information Processing Systems","author":[{"family":"Vaswani","given":"Ashish"},{"family":"Shazeer","given":"Noam"},{"family":"Parmar","given":"Niki"},{"family":"Uszkoreit","given":"Jakob"},{"family":"Jones","given":"Llion"},{"family":"Gomez","given":"Aidan N"},{"family":"Kaiser","given":"Łukasz"},{"family":"Polosukhin","given":"Illia"}],"source":"Neural Information Processing Systems","title":"Attention is All you Need","type":"paper-conference"},"uris":["http://zotero.org/users/6749620/items/QYXXNITP"]}]}   </w:instrText>
      </w:r>
      <w:r>
        <w:fldChar w:fldCharType="separate"/>
      </w:r>
      <w:r>
        <w:rPr>
          <w:noProof/>
        </w:rPr>
        <w:t>&lt;Do Zotero Refresh: &gt;</w:t>
      </w:r>
      <w:r>
        <w:fldChar w:fldCharType="end"/>
      </w:r>
      <w:r>
        <w:t xml:space="preserve">. These models are trained using reinforcement learning from human feedback</w:t>
      </w:r>
      <w:r>
        <w:t xml:space="preserve"> </w:t>
      </w:r>
      <w:r>
        <w:fldChar w:fldCharType="begin"/>
      </w:r>
      <w:r>
        <w:instrText xml:space="preserve"> ADDIN ZOTERO_ITEM CSL_CITATION {"schema":"https://github.com/citation-style-language/schema/raw/master/csl-citation.json","properties":{"formattedCitation":"","noteIndex":0,"unsorted":false},"citationID":"00000026","citationItems":[{"id":2634,"prefix":"","itemData":{"citation-key":"ouyangTrainingLanguageModels2022","publisher":"arXiv","accessed":{"date-parts":[["2024",1,23]]},"id":"ouyangTrainingLanguageModels2022","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issued":{"date-parts":[["2022",3,4]]},"URL":"http://arxiv.org/abs/2203.02155","type":"article","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DOI":"10.48550/arXiv.2203.02155","source":"arXiv.org","title":"Training language models to follow instructions with human feedback","number":"arXiv:2203.02155"},"uris":["http://zotero.org/users/6749620/items/XKDEIGIX"]},{"id":2635,"prefix":"","itemData":{"citation-key":"christianoDeepReinforcementLearning2017","source":"Google Scholar","accessed":{"date-parts":[["2024",1,23]]},"id":"christianoDeepReinforcementLearning2017","title":"Deep reinforcement learning from human preferences","issued":{"date-parts":[["2017"]]},"volume":"30","URL":"https://proceedings.neurips.cc/paper_files/paper/2017/hash/d5e2c0adad503c91f91df240d0cd4e49-Abstract.html","container-title":"Advances in neural information processing systems","author":[{"family":"Christiano","given":"Paul F."},{"family":"Leike","given":"Jan"},{"family":"Brown","given":"Tom"},{"family":"Martic","given":"Miljan"},{"family":"Legg","given":"Shane"},{"family":"Amodei","given":"Dario"}],"type":"article-journal"},"uris":["http://zotero.org/users/6749620/items/4TPFCBZM"]},{"id":2636,"prefix":"","itemData":{"citation-key":"stiennonLearningSummarizeHuman2020","source":"Google Scholar","accessed":{"date-parts":[["2024",1,23]]},"id":"stiennonLearningSummarizeHuman2020","title":"Learning to summarize with human feedback","issued":{"date-parts":[["2020"]]},"volume":"33","URL":"https://proceedings.neurips.cc/paper/2020/hash/1f89885d556929e98d3ef9b86448f951-Abstract.html","container-title":"Advances in Neural Information Processing Systems","author":[{"family":"Stiennon","given":"Nisan"},{"family":"Ouyang","given":"Long"},{"family":"Wu","given":"Jeffrey"},{"family":"Ziegler","given":"Daniel"},{"family":"Lowe","given":"Ryan"},{"family":"Voss","given":"Chelsea"},{"family":"Radford","given":"Alec"},{"family":"Amodei","given":"Dario"},{"family":"Christiano","given":"Paul F."}],"type":"article-journal","page":"3008–3021"},"uris":["http://zotero.org/users/6749620/items/W5MPIUK6"]},{"id":2633,"prefix":"","itemData":{"citation-key":"wirthSurveyPreferencebasedReinforcement2017","source":"ACM Digital Library","id":"wirthSurveyPreferencebasedReinforcement2017","type":"article-journal","title":"A survey of preference-based reinforcement learning methods","issued":{"date-parts":[["2017",1,1]]},"volume":"18","container-title-short":"J. Mach. Learn. Res.","container-title":"The Journal of Machine Learning Research","author":[{"family":"Wirth","given":"Christian"},{"family":"Akrour","given":"Riad"},{"family":"Neumann","given":"Gerhard"},{"family":"Fürnkranz","given":"Johannes"}],"issue":"1","ISSN":"1532-4435","abstract":"Reinforcement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PbRL.","page":"4945–4990"},"uris":["http://zotero.org/users/6749620/items/74GC3JTC"]}]}   </w:instrText>
      </w:r>
      <w:r>
        <w:fldChar w:fldCharType="separate"/>
      </w:r>
      <w:r>
        <w:rPr>
          <w:noProof/>
        </w:rPr>
        <w:t>&lt;Do Zotero Refresh: &gt;</w:t>
      </w:r>
      <w:r>
        <w:fldChar w:fldCharType="end"/>
      </w:r>
      <w:r>
        <w:t xml:space="preserve">, enabling them to follow natural language instructions and generate human-level responses. GPT-4 introduces improvements over GPT-3.5, including more recent training data, enhanced reasoning capabilities, and multimodal input-output functionality (e.g. text, image, voice)</w:t>
      </w:r>
      <w:r>
        <w:t xml:space="preserve"> </w:t>
      </w:r>
      <w:r>
        <w:fldChar w:fldCharType="begin"/>
      </w:r>
      <w:r>
        <w:instrText xml:space="preserve"> ADDIN ZOTERO_ITEM CSL_CITATION {"schema":"https://github.com/citation-style-language/schema/raw/master/csl-citation.json","properties":{"formattedCitation":"","noteIndex":0,"unsorted":false},"citationID":"00000027","citationItems":[{"id":2560,"prefix":"","itemData":{"citation-key":"wuBriefOverviewChatGPT2023","source":"www.ieee-jas.net","accessed":{"date-parts":[["2024",1,7]]},"id":"wuBriefOverviewChatGPT2023","title":"A Brief Overview of ChatGPT: The History, Status Quo and Potential Future Development","issued":{"date-parts":[["2023"]]},"volume":"10","URL":"https://www.ieee-jas.net/en/article/doi/10.1109/JAS.2023.123618","ISSN":"2329-9266","license":"http://creativecommons.org/licenses/by/3.0/","publisher":"IEEE/CAA Journal of Automatica Sinica","type":"article-journal","abstract":"&lt;p&gt;ChatGPT,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ChatGPT.&lt;/p&gt;","page":"1122-1136","container-title":"IEEE/CAA Journal of Automatica Sinica","container-title-short":"IEEE/CAA JAS","author":[{"family":"Wu","given":"Tianyu"},{"family":"He","given":"Shizhu"},{"family":"Liu","given":"Jingping"},{"family":"Sun","given":"Siqi"},{"family":"Liu","given":"Kang"},{"family":"Han","given":"Qing-Long"},{"family":"Tang","given":"Yang"}],"issue":"5","DOI":"10.1109/JAS.2023.123618","language":"en","title-short":"A Brief Overview of ChatGPT"},"uris":["http://zotero.org/users/6749620/items/35FCQSMW"]}]}   </w:instrText>
      </w:r>
      <w:r>
        <w:fldChar w:fldCharType="separate"/>
      </w:r>
      <w:r>
        <w:rPr>
          <w:noProof/>
        </w:rPr>
        <w:t>&lt;Do Zotero Refresh: &gt;</w:t>
      </w:r>
      <w:r>
        <w:fldChar w:fldCharType="end"/>
      </w:r>
      <w:r>
        <w:t xml:space="preserve">.</w:t>
      </w:r>
    </w:p>
    <w:p>
      <w:pPr>
        <w:pStyle w:val="BodyText"/>
      </w:pPr>
      <w:r>
        <w:t xml:space="preserve">For GPT-3.5 and GPT-4, the following user prompt was used to instruct each model to produce COD assignments as ICD-10 codes, where</w:t>
      </w:r>
      <w:r>
        <w:t xml:space="preserve"> </w:t>
      </w:r>
      <w:r>
        <w:rPr>
          <w:rStyle w:val="VerbatimChar"/>
        </w:rPr>
        <w:t xml:space="preserve">&lt;age&gt;</w:t>
      </w:r>
      <w:r>
        <w:t xml:space="preserve"> </w:t>
      </w:r>
      <w:r>
        <w:t xml:space="preserve">and</w:t>
      </w:r>
      <w:r>
        <w:t xml:space="preserve"> </w:t>
      </w:r>
      <w:r>
        <w:rPr>
          <w:rStyle w:val="VerbatimChar"/>
        </w:rPr>
        <w:t xml:space="preserve">&lt;sex&gt;</w:t>
      </w:r>
      <w:r>
        <w:t xml:space="preserve"> </w:t>
      </w:r>
      <w:r>
        <w:t xml:space="preserve">from the questionnaire, and</w:t>
      </w:r>
      <w:r>
        <w:t xml:space="preserve"> </w:t>
      </w:r>
      <w:r>
        <w:rPr>
          <w:rStyle w:val="VerbatimChar"/>
        </w:rPr>
        <w:t xml:space="preserve">&lt;narrative&gt;</w:t>
      </w:r>
      <w:r>
        <w:t xml:space="preserve"> </w:t>
      </w:r>
      <w:r>
        <w:t xml:space="preserve">from the narratives, were replaced with values from the data:</w:t>
      </w:r>
    </w:p>
    <w:p>
      <w:pPr>
        <w:pStyle w:val="SourceCode"/>
      </w:pPr>
      <w:r>
        <w:rPr>
          <w:rStyle w:val="VerbatimChar"/>
        </w:rPr>
        <w:t xml:space="preserve">Determine the underlying cause of death and provide the most probable ICD-10 code for a verbal autopsy narrative of a &lt;age&gt; years old &lt;sex&gt; death in Sierra Leone:  &lt;narrative&gt;</w:t>
      </w:r>
    </w:p>
    <w:p>
      <w:pPr>
        <w:pStyle w:val="FirstParagraph"/>
      </w:pPr>
      <w:r>
        <w:t xml:space="preserve">InterVA-5 and InSilicoVA used structured questionnaire data, which were converted into OpenVA-compatible format</w:t>
      </w:r>
      <w:r>
        <w:t xml:space="preserve"> </w:t>
      </w:r>
      <w:r>
        <w:fldChar w:fldCharType="begin"/>
      </w:r>
      <w:r>
        <w:instrText xml:space="preserve"> ADDIN ZOTERO_ITEM CSL_CITATION {"schema":"https://github.com/citation-style-language/schema/raw/master/csl-citation.json","properties":{"formattedCitation":"","noteIndex":0,"unsorted":false},"citationID":"00000028","citationItems":[{"id":2598,"prefix":"","itemData":{"citation-key":"liOpenVAToolkitVerbal2023","source":"journal.r-project.org","accessed":{"date-parts":[["2024",1,10]]},"id":"liOpenVAToolkitVerbal2023","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environment.","issued":{"date-parts":[["2023",2,25]]},"URL":"https://journal.r-project.org/articles/RJ-2023-020/","container-title":"The R Journal","author":[{"family":"Li","given":"Zehang Richard"},{"family":"Thomas","given":"Jason"},{"family":"Choi","given":"Eungang"},{"family":"McCormick","given":"Tyler H."},{"family":"Clark","given":"Samuel J."}],"type":"article-journal","ISSN":"2073-4859","title":"The openVA Toolkit for Verbal Autopsies","page":"1"},"uris":["http://zotero.org/users/6749620/items/9K6D3V3X"]}]}   </w:instrText>
      </w:r>
      <w:r>
        <w:fldChar w:fldCharType="separate"/>
      </w:r>
      <w:r>
        <w:rPr>
          <w:noProof/>
        </w:rPr>
        <w:t>&lt;Do Zotero Refresh: &gt;</w:t>
      </w:r>
      <w:r>
        <w:fldChar w:fldCharType="end"/>
      </w:r>
      <w:r>
        <w:t xml:space="preserve">. Both models produced COD assignments coded using the WHO 2016 VA standard</w:t>
      </w:r>
      <w:r>
        <w:t xml:space="preserve"> </w:t>
      </w:r>
      <w:r>
        <w:fldChar w:fldCharType="begin"/>
      </w:r>
      <w:r>
        <w:instrText xml:space="preserve"> ADDIN ZOTERO_ITEM CSL_CITATION {"schema":"https://github.com/citation-style-language/schema/raw/master/csl-citation.json","properties":{"formattedCitation":"","noteIndex":0,"unsorted":false},"citationID":"00000029","citationItems":[{"id":2613,"prefix":"","itemData":{"citation-key":"worldhealthorganizationVerbalAutopsyStandards2016","language":"en","accessed":{"date-parts":[["2024",1,17]]},"id":"worldhealthorganizationVerbalAutopsyStandards2016","abstract":"Publications of the World Health Organization","issued":{"date-parts":[["2016"]]},"URL":"https://www.who.int/publications/m/item/verbal-autopsy-standards-the-2016-who-verbal-autopsy-instrument","author":[{"literal":"World Health Organization"}],"type":"webpage","title":"Verbal autopsy standards: The 2016 WHO verbal autopsy instrument","title-short":"Verbal autopsy standards"},"uris":["http://zotero.org/users/6749620/items/IIYGENXN"]}]}   </w:instrText>
      </w:r>
      <w:r>
        <w:fldChar w:fldCharType="separate"/>
      </w:r>
      <w:r>
        <w:rPr>
          <w:noProof/>
        </w:rPr>
        <w:t>&lt;Do Zotero Refresh: &gt;</w:t>
      </w:r>
      <w:r>
        <w:fldChar w:fldCharType="end"/>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Appendix</w:t>
      </w:r>
      <w:r>
        <w:t xml:space="preserve"> </w:t>
      </w:r>
      <w:hyperlink w:anchor="app-methods-model">
        <w:r>
          <w:rPr>
            <w:rStyle w:val="Hyperlink"/>
          </w:rPr>
          <w:t xml:space="preserve">7.2</w:t>
        </w:r>
      </w:hyperlink>
      <w:r>
        <w:t xml:space="preserve">.</w:t>
      </w:r>
    </w:p>
    <w:bookmarkEnd w:id="15"/>
    <w:bookmarkStart w:id="16" w:name="methods-eval"/>
    <w:p>
      <w:pPr>
        <w:pStyle w:val="Heading2"/>
      </w:pPr>
      <w:r>
        <w:t xml:space="preserve">Performance Evaluation</w:t>
      </w:r>
    </w:p>
    <w:p>
      <w:pPr>
        <w:pStyle w:val="FirstParagraph"/>
      </w:pPr>
      <w:r>
        <w:t xml:space="preserve">Model performance was assessed at both the population and individual levels by comparing each model’s CGHR-10 COD assignments to those of physicians for all 6,939 records. Cause-Specific Mortality Fraction (CSMF) accuracy was used to evaluate agreement at the population level (see Appendix</w:t>
      </w:r>
      <w:r>
        <w:t xml:space="preserve"> </w:t>
      </w:r>
      <w:hyperlink w:anchor="app-methods-csmfa">
        <w:r>
          <w:rPr>
            <w:rStyle w:val="Hyperlink"/>
          </w:rPr>
          <w:t xml:space="preserve">7.3.1</w:t>
        </w:r>
      </w:hyperlink>
      <w:r>
        <w:t xml:space="preserve">), while Partial Chance-Corrected Concordance (PCCC) was used to assess individual-level agreement (see Appendix</w:t>
      </w:r>
      <w:r>
        <w:t xml:space="preserve"> </w:t>
      </w:r>
      <w:hyperlink w:anchor="app-methods-pccc">
        <w:r>
          <w:rPr>
            <w:rStyle w:val="Hyperlink"/>
          </w:rPr>
          <w:t xml:space="preserve">7.3.2</w:t>
        </w:r>
      </w:hyperlink>
      <w:r>
        <w:t xml:space="preserve">)</w:t>
      </w:r>
      <w:r>
        <w:t xml:space="preserve"> </w:t>
      </w:r>
      <w:r>
        <w:fldChar w:fldCharType="begin"/>
      </w:r>
      <w:r>
        <w:instrText xml:space="preserve"> ADDIN ZOTERO_ITEM CSL_CITATION {"schema":"https://github.com/citation-style-language/schema/raw/master/csl-citation.json","properties":{"formattedCitation":"","noteIndex":0,"unsorted":false},"citationID":"00000030","citationItems":[{"id":2622,"prefix":"","itemData":{"citation-key":"murrayRobustMetricsAssessing2011","source":"BioMed Central","accessed":{"date-parts":[["2024",1,21]]},"id":"murrayRobustMetricsAssessing2011","title":"Robust metrics for assessing the performance of different verbal autopsy cause assignment methods in validation studies","issued":{"date-parts":[["2011",8,4]]},"volume":"9","URL":"https://doi.org/10.1186/1478-7954-9-28","ISSN":"1478-7954","type":"article-journal","abstract":"Verbal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Metrics","author":[{"family":"Murray","given":"Christopher JL"},{"family":"Lozano","given":"Rafael"},{"family":"Flaxman","given":"Abraham D."},{"family":"Vahdatpour","given":"Alireza"},{"family":"Lopez","given":"Alan D."}],"issue":"1","container-title-short":"Population Health Metrics","DOI":"10.1186/1478-7954-9-28","page":"28"},"uris":["http://zotero.org/users/6749620/items/532V639L"]}]}   </w:instrText>
      </w:r>
      <w:r>
        <w:fldChar w:fldCharType="separate"/>
      </w:r>
      <w:r>
        <w:rPr>
          <w:noProof/>
        </w:rPr>
        <w:t>&lt;Do Zotero Refresh: &gt;</w:t>
      </w:r>
      <w:r>
        <w:fldChar w:fldCharType="end"/>
      </w:r>
      <w:r>
        <w:t xml:space="preserve">. Both metrics range from 0 to 1, where higher values indicate stronger similarity with physician assignment.</w:t>
      </w:r>
    </w:p>
    <w:p>
      <w:pPr>
        <w:pStyle w:val="BodyText"/>
      </w:pPr>
      <w:r>
        <w:t xml:space="preserve">Given that model performance can vary by age and different CODs</w:t>
      </w:r>
      <w:r>
        <w:t xml:space="preserve"> </w:t>
      </w:r>
      <w:r>
        <w:fldChar w:fldCharType="begin"/>
      </w:r>
      <w:r>
        <w:instrText xml:space="preserve"> ADDIN ZOTERO_ITEM CSL_CITATION {"schema":"https://github.com/citation-style-language/schema/raw/master/csl-citation.json","properties":{"formattedCitation":"","noteIndex":0,"unsorted":false},"citationID":"00000031","citationItems":[{"id":2644,"prefix":"","itemData":{"citation-key":"benaraEvaluationMethodsAssigning2023","source":"PubMed Central","accessed":{"date-parts":[["2024",1,23]]},"id":"benaraEvaluationMethodsAssigning2023","title":"Evaluation of methods for assigning causes of death from verbal autopsies in India","issued":{"date-parts":[["2023",8,24]]},"PMCID":"PMC10483407","URL":"https://www.ncbi.nlm.nih.gov/pmc/articles/PMC10483407/","ISSN":"2624-909X","type":"article-journal","abstract":"Background\nPhysician-coded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tool.","PMID":"37693847","container-title":"Frontiers in Big Data","author":[{"family":"Benara","given":"Sudhir K."},{"family":"Sharma","given":"Saurabh"},{"family":"Juneja","given":"Atul"},{"family":"Nair","given":"Saritha"},{"family":"Gulati","given":"B. K."},{"family":"Singh","given":"Kh. Jitenkumar"},{"family":"Singh","given":"Lucky"},{"family":"Yadav","given":"Ved Prakash"},{"family":"Rao","given":"Chalapati"},{"family":"Rao","given":"M. Vishnu Vardhana"}],"container-title-short":"Front Big Data","DOI":"10.3389/fdata.2023.1197471","volume":"6","page":"1197471"},"uris":["http://zotero.org/users/6749620/items/WD8YH84I"]},{"id":2640,"prefix":"","itemData":{"citation-key":"murrayUsingVerbalAutopsy2014","source":"Springer Link","accessed":{"date-parts":[["2024",1,23]]},"id":"murrayUsingVerbalAutopsy2014","title":"Using verbal autopsy to measure causes of death: the comparative performance of existing methods","issued":{"date-parts":[["2014",1,9]]},"volume":"12","URL":"https://doi.org/10.1186/1741-7015-12-5","ISSN":"1741-7015","language":"en","type":"article-journal","abstract":"Monitoring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reliability.","page":"5","container-title-short":"BMC Med","author":[{"family":"Murray","given":"Christopher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D."}],"issue":"1","DOI":"10.1186/1741-7015-12-5","container-title":"BMC Medicine","title-short":"Using verbal autopsy to measure causes of death"},"uris":["http://zotero.org/users/6749620/items/S3QHNWMV"]},{"id":2638,"prefix":"","itemData":{"citation-key":"setelValidityVerbalAutopsy2006","source":"Wiley Online Library","accessed":{"date-parts":[["2024",1,23]]},"id":"setelValidityVerbalAutopsy2006","title":"Validity of verbal autopsy procedures for determining cause of death in Tanzania","issued":{"date-parts":[["2006"]]},"volume":"11","URL":"https://onlinelibrary.wiley.com/doi/abs/10.1111/j.1365-3156.2006.01603.x","ISSN":"1365-3156","language":"en","type":"article-journal","abstract":"Objectives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Health","author":[{"family":"Setel","given":"Philip W."},{"family":"Whiting","given":"David R."},{"family":"Hemed","given":"Yusuf"},{"family":"Chandramohan","given":"Daniel"},{"family":"Wolfson","given":"Lara J."},{"family":"Alberti","given":"K. G. M. M."},{"family":"Lopez","given":"Alan D."}],"issue":"5","DOI":"10.1111/j.1365-3156.2006.01603.x","page":"681-696"},"uris":["http://zotero.org/users/6749620/items/L2Y3QV66"]}]}   </w:instrText>
      </w:r>
      <w:r>
        <w:fldChar w:fldCharType="separate"/>
      </w:r>
      <w:r>
        <w:rPr>
          <w:noProof/>
        </w:rPr>
        <w:t>&lt;Do Zotero Refresh: &gt;</w:t>
      </w:r>
      <w:r>
        <w:fldChar w:fldCharType="end"/>
      </w:r>
      <w:r>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Appendix</w:t>
      </w:r>
      <w:r>
        <w:t xml:space="preserve"> </w:t>
      </w:r>
      <w:hyperlink w:anchor="app-methods-eval">
        <w:r>
          <w:rPr>
            <w:rStyle w:val="Hyperlink"/>
          </w:rPr>
          <w:t xml:space="preserve">7.3</w:t>
        </w:r>
      </w:hyperlink>
      <w:r>
        <w:t xml:space="preserve">.</w:t>
      </w:r>
    </w:p>
    <w:bookmarkEnd w:id="16"/>
    <w:bookmarkEnd w:id="17"/>
    <w:bookmarkStart w:id="46" w:name="results"/>
    <w:p>
      <w:pPr>
        <w:pStyle w:val="Heading1"/>
      </w:pPr>
      <w:r>
        <w:t xml:space="preserve">Results</w:t>
      </w:r>
    </w:p>
    <w:p>
      <w:pPr>
        <w:pStyle w:val="FirstParagraph"/>
      </w:pPr>
      <w:r>
        <w:t xml:space="preserve">This section presents the performance of GPT-3.5, GPT-4, InterVA-5, and InSilicoVA in assigning CGHR-10 CODs, based on the methodology described in Section</w:t>
      </w:r>
      <w:r>
        <w:t xml:space="preserve"> </w:t>
      </w:r>
      <w:hyperlink w:anchor="methods">
        <w:r>
          <w:rPr>
            <w:rStyle w:val="Hyperlink"/>
          </w:rPr>
          <w:t xml:space="preserve">2</w:t>
        </w:r>
      </w:hyperlink>
      <w:r>
        <w:t xml:space="preserve">. GPT-4 achieved the highest overall individual-level concordance, with a PCCC of 0.61, followed by GPT-3.5 (0.56). GPT-4 also demonstrated the highest PCCC across most age groups and CODs within the adult (12–69 years), child (28 days–11 years), and neonatal (under 28 days) categories. In contrast, GPT-3.5, InterVA-5, and InSilicoVA showed higher PCCC values for a limited subset of age groups and CODs. Summary results are presented in Section</w:t>
      </w:r>
      <w:r>
        <w:t xml:space="preserve"> </w:t>
      </w:r>
      <w:hyperlink w:anchor="results-overall">
        <w:r>
          <w:rPr>
            <w:rStyle w:val="Hyperlink"/>
          </w:rPr>
          <w:t xml:space="preserve">3.1</w:t>
        </w:r>
      </w:hyperlink>
      <w:r>
        <w:t xml:space="preserve">, with stratified results by age group detailed in Sections</w:t>
      </w:r>
      <w:r>
        <w:t xml:space="preserve"> </w:t>
      </w:r>
      <w:hyperlink w:anchor="results-adult">
        <w:r>
          <w:rPr>
            <w:rStyle w:val="Hyperlink"/>
          </w:rPr>
          <w:t xml:space="preserve">3.2</w:t>
        </w:r>
      </w:hyperlink>
      <w:r>
        <w:t xml:space="preserve">,</w:t>
      </w:r>
      <w:r>
        <w:t xml:space="preserve"> </w:t>
      </w:r>
      <w:hyperlink w:anchor="results-child">
        <w:r>
          <w:rPr>
            <w:rStyle w:val="Hyperlink"/>
          </w:rPr>
          <w:t xml:space="preserve">3.3</w:t>
        </w:r>
      </w:hyperlink>
      <w:r>
        <w:t xml:space="preserve">, and</w:t>
      </w:r>
      <w:r>
        <w:t xml:space="preserve"> </w:t>
      </w:r>
      <w:hyperlink w:anchor="results-neo">
        <w:r>
          <w:rPr>
            <w:rStyle w:val="Hyperlink"/>
          </w:rPr>
          <w:t xml:space="preserve">3.4</w:t>
        </w:r>
      </w:hyperlink>
      <w:r>
        <w:t xml:space="preserve">.</w:t>
      </w:r>
    </w:p>
    <w:bookmarkStart w:id="30" w:name="results-overall"/>
    <w:p>
      <w:pPr>
        <w:pStyle w:val="Heading2"/>
      </w:pPr>
      <w:r>
        <w:t xml:space="preserve">Overall Performance</w:t>
      </w:r>
    </w:p>
    <w:p>
      <w:pPr>
        <w:pStyle w:val="FirstParagraph"/>
      </w:pPr>
      <w:r>
        <w:t xml:space="preserve">Of all 6939 records, GPT-4 (0.61 PCCC) had the highest individual performance followed by GPT-3.5 (0.56 PCCC), InSilicoVA (0.44 PCCC), and InterVA-5 (0.44 PCCC) (Figure</w:t>
      </w:r>
      <w:r>
        <w:t xml:space="preserve"> </w:t>
      </w:r>
      <w:hyperlink w:anchor="fig-pccc-csmf">
        <w:r>
          <w:rPr>
            <w:rStyle w:val="Hyperlink"/>
          </w:rPr>
          <w:t xml:space="preserve">2</w:t>
        </w:r>
      </w:hyperlink>
      <w:r>
        <w:t xml:space="preserve">). GPT-3.5 and GPT-4 had improvements ranging from 0.14-0.18 PCCC over InSilicoVA and InterVA-5, while GPT-4 slightly improved over GPT-3.5 by 0.05 PCCC. Population level performances were similar for all models (0.74-0.79 CSMF). Figure</w:t>
      </w:r>
      <w:r>
        <w:t xml:space="preserve"> </w:t>
      </w:r>
      <w:hyperlink w:anchor="fig-pccc">
        <w:r>
          <w:rPr>
            <w:rStyle w:val="Hyperlink"/>
          </w:rPr>
          <w:t xml:space="preserve">3</w:t>
        </w:r>
      </w:hyperlink>
      <w:r>
        <w:t xml:space="preserve"> </w:t>
      </w:r>
      <w:r>
        <w:t xml:space="preserve">shows the PCCC performance across three age groups (adult, child, and neonate). GPT-4 had the best individual performance for adult and neonatal records (0.64 and 0.58 PCCC), while GPT-3.5 had the best performance for child records (0.54 PCCC) with GPT-4 performing slightly worse (0.51 PCCC). InSilicoVA and InterVA-5 performed the worse for adult and child records (</w:t>
      </w:r>
      <m:oMath>
        <m:r>
          <m:rPr>
            <m:sty m:val="p"/>
          </m:rPr>
          <m:t>≤</m:t>
        </m:r>
      </m:oMath>
      <w:r>
        <w:t xml:space="preserve">0.5 PCCC), while GPT-3.5 performed the worse for neonatal records (0.42 PCCC). Performance varied less for child deaths (0.13 range) than for adult and neonatal deaths (0.24 and 0.22 range). Across ages, all models followed a similar pattern in individual performance (Figure</w:t>
      </w:r>
      <w:r>
        <w:t xml:space="preserve"> </w:t>
      </w:r>
      <w:hyperlink w:anchor="fig-pccc-age">
        <w:r>
          <w:rPr>
            <w:rStyle w:val="Hyperlink"/>
          </w:rPr>
          <w:t xml:space="preserve">4</w:t>
        </w:r>
      </w:hyperlink>
      <w:r>
        <w:t xml:space="preserve">), where PCCC trended upwards for 1 month to 14 years (</w:t>
      </w:r>
      <m:oMath>
        <m:r>
          <m:rPr>
            <m:sty m:val="p"/>
          </m:rPr>
          <m:t>∼</m:t>
        </m:r>
      </m:oMath>
      <w:r>
        <w:t xml:space="preserve">0.1-0.75), and downwards for ages 15 to 69 years (</w:t>
      </w:r>
      <m:oMath>
        <m:r>
          <m:rPr>
            <m:sty m:val="p"/>
          </m:rPr>
          <m:t>∼</m:t>
        </m:r>
      </m:oMath>
      <w:r>
        <w:t xml:space="preserve">0.7-0.35). The highest and lowest performances were observed for ages 12-29 years (</w:t>
      </w:r>
      <m:oMath>
        <m:r>
          <m:rPr>
            <m:sty m:val="p"/>
          </m:rPr>
          <m:t>∼</m:t>
        </m:r>
      </m:oMath>
      <w:r>
        <w:t xml:space="preserve">0.4-0.7) and 1-11 months (</w:t>
      </w:r>
      <m:oMath>
        <m:r>
          <m:rPr>
            <m:sty m:val="p"/>
          </m:rPr>
          <m:t>∼</m:t>
        </m:r>
      </m:oMath>
      <w:r>
        <w:t xml:space="preserve">0.1-0.35) respectively.</w:t>
      </w:r>
    </w:p>
    <w:bookmarkStart w:id="21" w:name="fig-pccc-csmf"/>
    <w:p>
      <w:pPr>
        <w:pStyle w:val="CaptionedFigure"/>
      </w:pPr>
      <w:r>
        <w:drawing>
          <wp:inline>
            <wp:extent cx="5334000" cy="3138299"/>
            <wp:effectExtent b="0" l="0" r="0" t="0"/>
            <wp:docPr descr="" title="" id="19" name="Picture"/>
            <a:graphic>
              <a:graphicData uri="http://schemas.openxmlformats.org/drawingml/2006/picture">
                <pic:pic>
                  <pic:nvPicPr>
                    <pic:cNvPr descr="../figures/fig-pccc-csmf.pdf" id="20" name="Picture"/>
                    <pic:cNvPicPr>
                      <a:picLocks noChangeArrowheads="1" noChangeAspect="1"/>
                    </pic:cNvPicPr>
                  </pic:nvPicPr>
                  <pic:blipFill>
                    <a:blip r:embed="rId18"/>
                    <a:stretch>
                      <a:fillRect/>
                    </a:stretch>
                  </pic:blipFill>
                  <pic:spPr bwMode="auto">
                    <a:xfrm>
                      <a:off x="0" y="0"/>
                      <a:ext cx="5334000" cy="3138299"/>
                    </a:xfrm>
                    <a:prstGeom prst="rect">
                      <a:avLst/>
                    </a:prstGeom>
                    <a:noFill/>
                    <a:ln w="9525">
                      <a:noFill/>
                      <a:headEnd/>
                      <a:tailEnd/>
                    </a:ln>
                  </pic:spPr>
                </pic:pic>
              </a:graphicData>
            </a:graphic>
          </wp:inline>
        </w:drawing>
      </w:r>
    </w:p>
    <w:p>
      <w:pPr>
        <w:pStyle w:val="ImageCaption"/>
      </w:pPr>
      <w:r>
        <w:t xml:space="preserve">Overall model performance.</w:t>
      </w:r>
    </w:p>
    <w:bookmarkEnd w:id="21"/>
    <w:bookmarkStart w:id="25" w:name="fig-pccc"/>
    <w:p>
      <w:pPr>
        <w:pStyle w:val="CaptionedFigure"/>
      </w:pPr>
      <w:r>
        <w:drawing>
          <wp:inline>
            <wp:extent cx="5334000" cy="2350952"/>
            <wp:effectExtent b="0" l="0" r="0" t="0"/>
            <wp:docPr descr="" title="" id="23" name="Picture"/>
            <a:graphic>
              <a:graphicData uri="http://schemas.openxmlformats.org/drawingml/2006/picture">
                <pic:pic>
                  <pic:nvPicPr>
                    <pic:cNvPr descr="../figures/fig-pccc.pdf" id="24" name="Picture"/>
                    <pic:cNvPicPr>
                      <a:picLocks noChangeArrowheads="1" noChangeAspect="1"/>
                    </pic:cNvPicPr>
                  </pic:nvPicPr>
                  <pic:blipFill>
                    <a:blip r:embed="rId22"/>
                    <a:stretch>
                      <a:fillRect/>
                    </a:stretch>
                  </pic:blipFill>
                  <pic:spPr bwMode="auto">
                    <a:xfrm>
                      <a:off x="0" y="0"/>
                      <a:ext cx="5334000" cy="2350952"/>
                    </a:xfrm>
                    <a:prstGeom prst="rect">
                      <a:avLst/>
                    </a:prstGeom>
                    <a:noFill/>
                    <a:ln w="9525">
                      <a:noFill/>
                      <a:headEnd/>
                      <a:tailEnd/>
                    </a:ln>
                  </pic:spPr>
                </pic:pic>
              </a:graphicData>
            </a:graphic>
          </wp:inline>
        </w:drawing>
      </w:r>
    </w:p>
    <w:p>
      <w:pPr>
        <w:pStyle w:val="ImageCaption"/>
      </w:pPr>
      <w:r>
        <w:t xml:space="preserve">Model performance by age group.</w:t>
      </w:r>
    </w:p>
    <w:bookmarkEnd w:id="25"/>
    <w:bookmarkStart w:id="29" w:name="fig-pccc-age"/>
    <w:p>
      <w:pPr>
        <w:pStyle w:val="CaptionedFigure"/>
      </w:pPr>
      <w:r>
        <w:drawing>
          <wp:inline>
            <wp:extent cx="5334000" cy="3138299"/>
            <wp:effectExtent b="0" l="0" r="0" t="0"/>
            <wp:docPr descr="" title="" id="27" name="Picture"/>
            <a:graphic>
              <a:graphicData uri="http://schemas.openxmlformats.org/drawingml/2006/picture">
                <pic:pic>
                  <pic:nvPicPr>
                    <pic:cNvPr descr="../figures/fig-pccc-age.pdf" id="28" name="Picture"/>
                    <pic:cNvPicPr>
                      <a:picLocks noChangeArrowheads="1" noChangeAspect="1"/>
                    </pic:cNvPicPr>
                  </pic:nvPicPr>
                  <pic:blipFill>
                    <a:blip r:embed="rId26"/>
                    <a:stretch>
                      <a:fillRect/>
                    </a:stretch>
                  </pic:blipFill>
                  <pic:spPr bwMode="auto">
                    <a:xfrm>
                      <a:off x="0" y="0"/>
                      <a:ext cx="5334000" cy="3138299"/>
                    </a:xfrm>
                    <a:prstGeom prst="rect">
                      <a:avLst/>
                    </a:prstGeom>
                    <a:noFill/>
                    <a:ln w="9525">
                      <a:noFill/>
                      <a:headEnd/>
                      <a:tailEnd/>
                    </a:ln>
                  </pic:spPr>
                </pic:pic>
              </a:graphicData>
            </a:graphic>
          </wp:inline>
        </w:drawing>
      </w:r>
    </w:p>
    <w:p>
      <w:pPr>
        <w:pStyle w:val="ImageCaption"/>
      </w:pPr>
      <w:r>
        <w:t xml:space="preserve">Model performance by age range.</w:t>
      </w:r>
    </w:p>
    <w:bookmarkEnd w:id="29"/>
    <w:bookmarkEnd w:id="30"/>
    <w:bookmarkStart w:id="35" w:name="results-adult"/>
    <w:p>
      <w:pPr>
        <w:pStyle w:val="Heading2"/>
      </w:pPr>
      <w:r>
        <w:t xml:space="preserve">Performance for 3826 Adult Records (12 to 69 years)</w:t>
      </w:r>
    </w:p>
    <w:p>
      <w:pPr>
        <w:pStyle w:val="FirstParagraph"/>
      </w:pPr>
      <w:r>
        <w:t xml:space="preserve">Figure</w:t>
      </w:r>
      <w:r>
        <w:t xml:space="preserve"> </w:t>
      </w:r>
      <w:hyperlink w:anchor="fig-pccc-cod-adult">
        <w:r>
          <w:rPr>
            <w:rStyle w:val="Hyperlink"/>
          </w:rPr>
          <w:t xml:space="preserve">5</w:t>
        </w:r>
      </w:hyperlink>
      <w:r>
        <w:t xml:space="preserve"> </w:t>
      </w:r>
      <w:r>
        <w:t xml:space="preserve">presents model performance across 17 adult CODs, excluding suicide due to a low sample size (n=3, &lt;1%). GPT-4 achieved the highest individual level performance for 10 of 17 CODs (0.35–0.99 PCCC), followed by GPT-3.5 for 5 CODs (0.43–0.94 PCCC), and InSilicoVA for 2 CODs (0.71 and 0.84 PCCC). InterVA-5 showed the lowest performance for 8 CODs (0–0.79 PCCC), InSilicoVA for 6 CODs (0.01–0.41 PCCC), and GPT-3.5 for 2 CODs (0.38 and 0.53 PCCC). The greatest improvements of GPT-3.5/4 over InSilicoVA and InterVA-5 were observed in chronic respiratory diseases (+0.74-0.94 PCCC), while the smallest improvements were for malaria (+0.09-0.17 PCCC). All models achieved PCCC values above 0.70 for maternal conditions (0.79–0.99), but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across models was most pronounced for chronic respiratory diseases (range: 0.94), while narrower differences were observed for maternal conditions (0.20), malaria (0.17), ischemic heart disease (0.15), and unspecified infections (0.14).</w:t>
      </w:r>
    </w:p>
    <w:bookmarkStart w:id="34" w:name="fig-pccc-cod-adult"/>
    <w:p>
      <w:pPr>
        <w:pStyle w:val="CaptionedFigure"/>
      </w:pPr>
      <w:r>
        <w:drawing>
          <wp:inline>
            <wp:extent cx="5334000" cy="7063945"/>
            <wp:effectExtent b="0" l="0" r="0" t="0"/>
            <wp:docPr descr="" title="" id="32" name="Picture"/>
            <a:graphic>
              <a:graphicData uri="http://schemas.openxmlformats.org/drawingml/2006/picture">
                <pic:pic>
                  <pic:nvPicPr>
                    <pic:cNvPr descr="../figures/fig-pccc-cod-adult.pdf" id="33" name="Picture"/>
                    <pic:cNvPicPr>
                      <a:picLocks noChangeArrowheads="1" noChangeAspect="1"/>
                    </pic:cNvPicPr>
                  </pic:nvPicPr>
                  <pic:blipFill>
                    <a:blip r:embed="rId31"/>
                    <a:stretch>
                      <a:fillRect/>
                    </a:stretch>
                  </pic:blipFill>
                  <pic:spPr bwMode="auto">
                    <a:xfrm>
                      <a:off x="0" y="0"/>
                      <a:ext cx="5334000" cy="7063945"/>
                    </a:xfrm>
                    <a:prstGeom prst="rect">
                      <a:avLst/>
                    </a:prstGeom>
                    <a:noFill/>
                    <a:ln w="9525">
                      <a:noFill/>
                      <a:headEnd/>
                      <a:tailEnd/>
                    </a:ln>
                  </pic:spPr>
                </pic:pic>
              </a:graphicData>
            </a:graphic>
          </wp:inline>
        </w:drawing>
      </w:r>
    </w:p>
    <w:p>
      <w:pPr>
        <w:pStyle w:val="ImageCaption"/>
      </w:pPr>
      <w:r>
        <w:t xml:space="preserve">Model performance for adult records by COD.</w:t>
      </w:r>
    </w:p>
    <w:bookmarkEnd w:id="34"/>
    <w:bookmarkEnd w:id="35"/>
    <w:bookmarkStart w:id="40" w:name="results-child"/>
    <w:p>
      <w:pPr>
        <w:pStyle w:val="Heading2"/>
      </w:pPr>
      <w:r>
        <w:t xml:space="preserve">Performance for 2636 Child Records (28 Days to 11 Years)</w:t>
      </w:r>
    </w:p>
    <w:p>
      <w:pPr>
        <w:pStyle w:val="FirstParagraph"/>
      </w:pPr>
      <w:r>
        <w:t xml:space="preserve">Figure</w:t>
      </w:r>
      <w:r>
        <w:t xml:space="preserve"> </w:t>
      </w:r>
      <w:hyperlink w:anchor="fig-pccc-cod-child">
        <w:r>
          <w:rPr>
            <w:rStyle w:val="Hyperlink"/>
          </w:rPr>
          <w:t xml:space="preserve">6</w:t>
        </w:r>
      </w:hyperlink>
      <w:r>
        <w:t xml:space="preserve"> </w:t>
      </w:r>
      <w:r>
        <w:t xml:space="preserve">shows individual-level performance across 8 child CODs, excluding congenital anomalies due to a low sample size (n=1, &lt;1%). GPT-4 achieved the highest PCCC for 4 of the 8 CODs (0.65–0.94), followed by GPT-3.5 for 3 CODs (0.44–0.88), and InSilicoVA for 1 COD (0.78). InterVA-5 had the lowest performance for 4 CODs (0.09–0.79), InSilicoVA for 3 CODs (0–0.35), and GPT-3.5 for 1 COD (0.58). All models performed well for injuries, with PCCC values exceeding 0.70 (0.79–0.94), and showed lower performance for malaria (0.35–0.54) and other infections (0.29–0.44). GPT-4 demonstrated an improvement over other models for ill-defined CODs, with improvements greater than 0.30 PCCC (+0.38–0.65), and also showed stronger performance for injuries, with gains of +0.11–0.15 compared to +0.01–0.04 for other models. Performance differences exceeding 0.60 PCCC were observed for epilepsy, leukaemia, other communicable diseases (range: 0.73), ill-defined causes (0.65), and nutritional deficiencies (0.61). In contrast, narrower differences (less than 0.30 PCCC) were seen for malaria (0.20), injuries, and other infections (0.15).</w:t>
      </w:r>
    </w:p>
    <w:bookmarkStart w:id="39" w:name="fig-pccc-cod-child"/>
    <w:p>
      <w:pPr>
        <w:pStyle w:val="CaptionedFigure"/>
      </w:pPr>
      <w:r>
        <w:drawing>
          <wp:inline>
            <wp:extent cx="5334000" cy="4712993"/>
            <wp:effectExtent b="0" l="0" r="0" t="0"/>
            <wp:docPr descr="" title="" id="37" name="Picture"/>
            <a:graphic>
              <a:graphicData uri="http://schemas.openxmlformats.org/drawingml/2006/picture">
                <pic:pic>
                  <pic:nvPicPr>
                    <pic:cNvPr descr="../figures/fig-pccc-cod-child.pdf" id="38" name="Picture"/>
                    <pic:cNvPicPr>
                      <a:picLocks noChangeArrowheads="1" noChangeAspect="1"/>
                    </pic:cNvPicPr>
                  </pic:nvPicPr>
                  <pic:blipFill>
                    <a:blip r:embed="rId36"/>
                    <a:stretch>
                      <a:fillRect/>
                    </a:stretch>
                  </pic:blipFill>
                  <pic:spPr bwMode="auto">
                    <a:xfrm>
                      <a:off x="0" y="0"/>
                      <a:ext cx="5334000" cy="4712993"/>
                    </a:xfrm>
                    <a:prstGeom prst="rect">
                      <a:avLst/>
                    </a:prstGeom>
                    <a:noFill/>
                    <a:ln w="9525">
                      <a:noFill/>
                      <a:headEnd/>
                      <a:tailEnd/>
                    </a:ln>
                  </pic:spPr>
                </pic:pic>
              </a:graphicData>
            </a:graphic>
          </wp:inline>
        </w:drawing>
      </w:r>
    </w:p>
    <w:p>
      <w:pPr>
        <w:pStyle w:val="ImageCaption"/>
      </w:pPr>
      <w:r>
        <w:t xml:space="preserve">Model performance for child records by COD.</w:t>
      </w:r>
    </w:p>
    <w:bookmarkEnd w:id="39"/>
    <w:bookmarkEnd w:id="40"/>
    <w:bookmarkStart w:id="45" w:name="results-neo"/>
    <w:p>
      <w:pPr>
        <w:pStyle w:val="Heading2"/>
      </w:pPr>
      <w:r>
        <w:t xml:space="preserve">Performance for 477 Neonatal Records (Under 28 Days)</w:t>
      </w:r>
    </w:p>
    <w:p>
      <w:pPr>
        <w:pStyle w:val="FirstParagraph"/>
      </w:pPr>
      <w:r>
        <w:t xml:space="preserve">Figure</w:t>
      </w:r>
      <w:r>
        <w:t xml:space="preserve"> </w:t>
      </w:r>
      <w:hyperlink w:anchor="fig-pccc-cod-neo">
        <w:r>
          <w:rPr>
            <w:rStyle w:val="Hyperlink"/>
          </w:rPr>
          <w:t xml:space="preserve">7</w:t>
        </w:r>
      </w:hyperlink>
      <w:r>
        <w:t xml:space="preserve"> </w:t>
      </w:r>
      <w:r>
        <w:t xml:space="preserve">shows model performance across 5 neonatal CODs, excluding congenital anomalies (n=2, &lt;1%) and other causes (n=5, 1%) due to limited sample sizes. GPT-4 achieved the highest PCCC for 3 of the 5 CODs (0.39–0.71), while GPT-3.5 and InSilicoVA had the highest PCCC for 1 COD each (0.57 and 0.86). GPT-3.5 showed the lowest PCCC for 3 CODs (0–0.13), and InterVA-5 for 2 CODs (0.01 and 0.48). Performance was similar across all models for stillbirths (0.48–0.57 PCCC), though only GPT-4 achieved a PCCC greater than 0 for prematurity-related deaths. InSilicoVA outperformed all other models for neonatal infections, with gains of +0.18–0.73 PCCC. Performance differences greater than 0.6 PCCC were observed for infections (range: 0.73) and prematurity and low birthweight (0.7). Stillbirth showed minimal variation across models (range: 0.09).</w:t>
      </w:r>
    </w:p>
    <w:bookmarkStart w:id="44" w:name="fig-pccc-cod-neo"/>
    <w:p>
      <w:pPr>
        <w:pStyle w:val="CaptionedFigure"/>
      </w:pPr>
      <w:r>
        <w:drawing>
          <wp:inline>
            <wp:extent cx="5334000" cy="3138299"/>
            <wp:effectExtent b="0" l="0" r="0" t="0"/>
            <wp:docPr descr="" title="" id="42" name="Picture"/>
            <a:graphic>
              <a:graphicData uri="http://schemas.openxmlformats.org/drawingml/2006/picture">
                <pic:pic>
                  <pic:nvPicPr>
                    <pic:cNvPr descr="../figures/fig-pccc-cod-neo.pdf" id="43" name="Picture"/>
                    <pic:cNvPicPr>
                      <a:picLocks noChangeArrowheads="1" noChangeAspect="1"/>
                    </pic:cNvPicPr>
                  </pic:nvPicPr>
                  <pic:blipFill>
                    <a:blip r:embed="rId41"/>
                    <a:stretch>
                      <a:fillRect/>
                    </a:stretch>
                  </pic:blipFill>
                  <pic:spPr bwMode="auto">
                    <a:xfrm>
                      <a:off x="0" y="0"/>
                      <a:ext cx="5334000" cy="3138299"/>
                    </a:xfrm>
                    <a:prstGeom prst="rect">
                      <a:avLst/>
                    </a:prstGeom>
                    <a:noFill/>
                    <a:ln w="9525">
                      <a:noFill/>
                      <a:headEnd/>
                      <a:tailEnd/>
                    </a:ln>
                  </pic:spPr>
                </pic:pic>
              </a:graphicData>
            </a:graphic>
          </wp:inline>
        </w:drawing>
      </w:r>
    </w:p>
    <w:p>
      <w:pPr>
        <w:pStyle w:val="ImageCaption"/>
      </w:pPr>
      <w:r>
        <w:t xml:space="preserve">Model performance for neonatal records by COD.</w:t>
      </w:r>
    </w:p>
    <w:bookmarkEnd w:id="44"/>
    <w:bookmarkEnd w:id="45"/>
    <w:bookmarkEnd w:id="46"/>
    <w:bookmarkStart w:id="68" w:name="discuss"/>
    <w:p>
      <w:pPr>
        <w:pStyle w:val="Heading1"/>
      </w:pPr>
      <w:r>
        <w:t xml:space="preserve">Discussion</w:t>
      </w:r>
    </w:p>
    <w:p>
      <w:pPr>
        <w:pStyle w:val="FirstParagraph"/>
      </w:pPr>
      <w:r>
        <w:t xml:space="preserve">This section interprets and contextualizes the findings presented in Section</w:t>
      </w:r>
      <w:r>
        <w:t xml:space="preserve"> </w:t>
      </w:r>
      <w:hyperlink w:anchor="results">
        <w:r>
          <w:rPr>
            <w:rStyle w:val="Hyperlink"/>
          </w:rPr>
          <w:t xml:space="preserve">3</w:t>
        </w:r>
      </w:hyperlink>
      <w:r>
        <w:t xml:space="preserve">. The comparative advantages and limitations of GPT-3.5, GPT-4, InterVA-5, and InSilicoVA for COD assignment are discussed in Sections</w:t>
      </w:r>
      <w:r>
        <w:t xml:space="preserve"> </w:t>
      </w:r>
      <w:hyperlink w:anchor="discuss-adv">
        <w:r>
          <w:rPr>
            <w:rStyle w:val="Hyperlink"/>
          </w:rPr>
          <w:t xml:space="preserve">4.1</w:t>
        </w:r>
      </w:hyperlink>
      <w:r>
        <w:t xml:space="preserve"> </w:t>
      </w:r>
      <w:r>
        <w:t xml:space="preserve">and</w:t>
      </w:r>
      <w:r>
        <w:t xml:space="preserve"> </w:t>
      </w:r>
      <w:hyperlink w:anchor="discuss-disadv">
        <w:r>
          <w:rPr>
            <w:rStyle w:val="Hyperlink"/>
          </w:rPr>
          <w:t xml:space="preserve">4.2</w:t>
        </w:r>
      </w:hyperlink>
      <w:r>
        <w:t xml:space="preserve">, respectively. Study limitations are outlined in Section</w:t>
      </w:r>
      <w:r>
        <w:t xml:space="preserve"> </w:t>
      </w:r>
      <w:hyperlink w:anchor="discuss-limits">
        <w:r>
          <w:rPr>
            <w:rStyle w:val="Hyperlink"/>
          </w:rPr>
          <w:t xml:space="preserve">4.3</w:t>
        </w:r>
      </w:hyperlink>
      <w:r>
        <w:t xml:space="preserve">, and directions for future research are presented in Section</w:t>
      </w:r>
      <w:r>
        <w:t xml:space="preserve"> </w:t>
      </w:r>
      <w:hyperlink w:anchor="discuss-opp">
        <w:r>
          <w:rPr>
            <w:rStyle w:val="Hyperlink"/>
          </w:rPr>
          <w:t xml:space="preserve">4.4</w:t>
        </w:r>
      </w:hyperlink>
      <w:r>
        <w:t xml:space="preserve">.</w:t>
      </w:r>
    </w:p>
    <w:bookmarkStart w:id="52" w:name="discuss-adv"/>
    <w:p>
      <w:pPr>
        <w:pStyle w:val="Heading2"/>
      </w:pPr>
      <w:r>
        <w:t xml:space="preserve">Advantages</w:t>
      </w:r>
    </w:p>
    <w:p>
      <w:pPr>
        <w:pStyle w:val="FirstParagraph"/>
      </w:pPr>
      <w:r>
        <w:t xml:space="preserve">This section outlines the strengths of the evaluated models in assigning CODs. Section</w:t>
      </w:r>
      <w:r>
        <w:t xml:space="preserve"> </w:t>
      </w:r>
      <w:hyperlink w:anchor="discuss-adv-cod">
        <w:r>
          <w:rPr>
            <w:rStyle w:val="Hyperlink"/>
          </w:rPr>
          <w:t xml:space="preserve">4.1.1</w:t>
        </w:r>
      </w:hyperlink>
      <w:r>
        <w:t xml:space="preserve"> </w:t>
      </w:r>
      <w:r>
        <w:t xml:space="preserve">discusses model advantages across specific CODs and age groups. Section</w:t>
      </w:r>
      <w:r>
        <w:t xml:space="preserve"> </w:t>
      </w:r>
      <w:hyperlink w:anchor="discuss-adv-hscav">
        <w:r>
          <w:rPr>
            <w:rStyle w:val="Hyperlink"/>
          </w:rPr>
          <w:t xml:space="preserve">4.1.3</w:t>
        </w:r>
      </w:hyperlink>
      <w:r>
        <w:t xml:space="preserve"> </w:t>
      </w:r>
      <w:r>
        <w:t xml:space="preserve">highlights the potential for improving efficiency in physician-assisted COD assignment through computational support. Section</w:t>
      </w:r>
      <w:r>
        <w:t xml:space="preserve"> </w:t>
      </w:r>
      <w:hyperlink w:anchor="discuss-adv-nl">
        <w:r>
          <w:rPr>
            <w:rStyle w:val="Hyperlink"/>
          </w:rPr>
          <w:t xml:space="preserve">4.1.4</w:t>
        </w:r>
      </w:hyperlink>
      <w:r>
        <w:t xml:space="preserve"> </w:t>
      </w:r>
      <w:r>
        <w:t xml:space="preserve">examines the benefits of leveraging natural language narratives in GPT models relative to traditional structured questionnaire data.</w:t>
      </w:r>
    </w:p>
    <w:bookmarkStart w:id="48" w:name="discuss-adv-cod"/>
    <w:p>
      <w:pPr>
        <w:pStyle w:val="Heading3"/>
      </w:pPr>
      <w:r>
        <w:t xml:space="preserve">Cause-specific Models</w:t>
      </w:r>
    </w:p>
    <w:p>
      <w:pPr>
        <w:pStyle w:val="FirstParagraph"/>
      </w:pPr>
      <w:r>
        <w:t xml:space="preserve">At the population level, all models demonstrated comparable performance to physicians (0.74-0.79 CSMF), indicating their potential for estimating COD distributions in large populations. While individual-level performance was lower overall (0.44–0.61 PCCC), several models showed strong performance compared with physicians for specific CODs (up to 0.99 PCCC). GPT-3.5/4 consistently outperformed InSilicoVA and InterVA-5 across most CODs, achieving the highest PCCC for 15 of 17 adult, 7 of 8 child, and 4 of 5 neonatal CODs. In contrast, InSilicoVA showed better performance for select CODs, including road and transport injuries (0.84 PCCC), tuberculosis (0.71), pneumonia (0.78), and neonatal infections (0.86). For CODs where high performance was observed, such as maternal conditions, chronic respiratory diseases, diabetes mellitus, and cancers for GPT-3.5/4 (0.91–0.99 PCCC), and road/transport injuries and neonatal infections for InSilicoVA (0.84 and 0.86 PCCC), the model outputs were more aligned with physician assignment. These findings support the potential utility of combining models based on their strengths for particular CODs. Evaluating performance at the COD level may allow for more targeted deployment of models, maximizing accuracy across disease categories. Table</w:t>
      </w:r>
      <w:r>
        <w:t xml:space="preserve"> </w:t>
      </w:r>
      <w:hyperlink w:anchor="tab-leadcod">
        <w:r>
          <w:rPr>
            <w:rStyle w:val="Hyperlink"/>
          </w:rPr>
          <w:t xml:space="preserve">1</w:t>
        </w:r>
      </w:hyperlink>
      <w:r>
        <w:t xml:space="preserve"> </w:t>
      </w:r>
      <w:r>
        <w:t xml:space="preserve">illustrates how different models align with leading CODs identified in prior Sierra Leone studies</w:t>
      </w:r>
      <w:r>
        <w:t xml:space="preserve"> </w:t>
      </w:r>
      <w:r>
        <w:fldChar w:fldCharType="begin"/>
      </w:r>
      <w:r>
        <w:instrText xml:space="preserve"> ADDIN ZOTERO_ITEM CSL_CITATION {"schema":"https://github.com/citation-style-language/schema/raw/master/csl-citation.json","properties":{"formattedCitation":"","noteIndex":0,"unsorted":false},"citationID":"00000032","citationItems":[{"id":2579,"prefix":"","itemData":{"citation-key":"carshon-marshChildMaternalAdult2022","source":"www.thelancet.com","accessed":{"date-parts":[["2024",1,7]]},"id":"carshon-marshChildMaternalAdult2022","title":"Child, maternal, and adult mortality in Sierra Leone: nationally representative mortality survey 2018–20","issued":{"date-parts":[["2022",1,1]]},"volume":"10","URL":"https://www.thelancet.com/journals/langlo/article/PIIS2214-109X(21)00459-9/fulltext","ISSN":"2214-109X","language":"English","type":"article-journal","PMID":"34838202","publisher":"Elsevier","DOI":"10.1016/S2214-109X(21)00459-9","container-title":"The Lancet Global Health","author":[{"family":"Carshon-Marsh","given":"Ronald"},{"family":"Aimone","given":"Ashley"},{"family":"Ansumana","given":"Rashid"},{"family":"Swaray","given":"Ibrahim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Hang"},{"family":"Newcombe","given":"Leslie"},{"family":"Kamadod","given":"Rajeev"},{"family":"Saikia","given":"Nandita"},{"family":"Gelband","given":"Hellen"},{"family":"Jambai","given":"Amara"},{"family":"Jha","given":"Prabhat"}],"issue":"1","title-short":"Child, maternal, and adult mortality in Sierra Leone","container-title-short":"The Lancet Global Health","page":"e114-e123"},"uris":["http://zotero.org/users/6749620/items/HTGNCH4M"]},{"id":3268,"prefix":"","itemData":{"citation-key":"ansumanaReportCausesDeath2023","accessed":{"date-parts":[["2025",6,18]]},"type":"report","title":"Report on Causes of Death in Sierra Leone 2018 – 2023","issued":{"date-parts":[["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id":"ansumanaReportCausesDeath2023"},"uris":["http://zotero.org/users/6749620/items/LZCHVZJ9"]}]}   </w:instrText>
      </w:r>
      <w:r>
        <w:fldChar w:fldCharType="separate"/>
      </w:r>
      <w:r>
        <w:rPr>
          <w:noProof/>
        </w:rPr>
        <w:t>&lt;Do Zotero Refresh: &gt;</w:t>
      </w:r>
      <w:r>
        <w:fldChar w:fldCharType="end"/>
      </w:r>
      <w:r>
        <w:t xml:space="preserve">. For example, we may deploy models to estimate asthma and chronic respiratory diseases using GPT-3 (0.94 PCCC), while using GPT-4 and InSilicoVA for diarrhoea and tuberculosis respectively (0.79 and 0.71 PCCC).</w:t>
      </w:r>
    </w:p>
    <w:bookmarkStart w:id="47" w:name="tab-leadcod"/>
    <w:p>
      <w:pPr>
        <w:pStyle w:val="TableCaption"/>
      </w:pPr>
      <w:r>
        <w:t xml:space="preserve">Top ten leading causes of death for Sierra Leone in 2023 and most relevant models.</w:t>
      </w:r>
    </w:p>
    <w:tbl>
      <w:tblPr>
        <w:tblStyle w:val="Table"/>
        <w:tblW w:type="auto" w:w="0"/>
        <w:tblLook w:firstRow="0" w:lastRow="0" w:firstColumn="0" w:lastColumn="0" w:noHBand="0" w:noVBand="0" w:val="0000"/>
        <w:tblCaption w:val="Top ten leading causes of death for Sierra Leone in 2023 and most relevant models."/>
      </w:tblPr>
      <w:tblGrid>
        <w:gridCol w:w="1980"/>
        <w:gridCol w:w="1980"/>
        <w:gridCol w:w="1980"/>
        <w:gridCol w:w="1980"/>
      </w:tblGrid>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t>
            </w:r>
            <m:oMath>
              <m:r>
                <m:rPr>
                  <m:sty m:val="p"/>
                </m:rPr>
                <m:t>∼</m:t>
              </m:r>
            </m:oMath>
            <w:r>
              <w:t xml:space="preserve">71% of</w:t>
            </w:r>
            <w:r>
              <w:t xml:space="preserve"> </w:t>
            </w:r>
            <m:oMath>
              <m:r>
                <m:rPr>
                  <m:sty m:val="p"/>
                </m:rPr>
                <m:t>∼</m:t>
              </m:r>
            </m:oMath>
            <w:r>
              <w:t xml:space="preserve">76K deaths)</w:t>
            </w:r>
          </w:p>
        </w:tc>
        <w:tc>
          <w:tcPr/>
          <w:p>
            <w:pPr>
              <w:pStyle w:val="Compact"/>
            </w:pPr>
          </w:p>
        </w:tc>
        <w:tc>
          <w:tcPr/>
          <w:p>
            <w:pPr>
              <w:pStyle w:val="Compact"/>
            </w:pPr>
          </w:p>
        </w:tc>
        <w:tc>
          <w:tcPr/>
          <w:p>
            <w:pPr>
              <w:pStyle w:val="Compact"/>
            </w:pPr>
          </w:p>
        </w:tc>
      </w:tr>
      <w:tr>
        <w:tc>
          <w:tcPr/>
          <w:p>
            <w:pPr>
              <w:pStyle w:val="Compact"/>
              <w:jc w:val="left"/>
            </w:pPr>
            <w:r>
              <w:t xml:space="preserve">(% of 76K)</w:t>
            </w:r>
          </w:p>
        </w:tc>
        <w:tc>
          <w:tcPr/>
          <w:p>
            <w:pPr>
              <w:pStyle w:val="Compact"/>
            </w:pPr>
          </w:p>
        </w:tc>
        <w:tc>
          <w:tcPr/>
          <w:p>
            <w:pPr>
              <w:pStyle w:val="Compact"/>
            </w:pPr>
          </w:p>
        </w:tc>
        <w:tc>
          <w:tcPr/>
          <w:p>
            <w:pPr>
              <w:pStyle w:val="Compact"/>
            </w:pPr>
          </w:p>
        </w:tc>
      </w:tr>
      <w:tr>
        <w:tc>
          <w:tcPr/>
          <w:p>
            <w:pPr>
              <w:pStyle w:val="Compact"/>
              <w:jc w:val="left"/>
            </w:pPr>
            <w:r>
              <w:t xml:space="preserve">Model(s)</w:t>
            </w:r>
          </w:p>
        </w:tc>
        <w:tc>
          <w:tcPr/>
          <w:p>
            <w:pPr>
              <w:pStyle w:val="Compact"/>
            </w:pPr>
          </w:p>
        </w:tc>
        <w:tc>
          <w:tcPr/>
          <w:p>
            <w:pPr>
              <w:pStyle w:val="Compact"/>
            </w:pPr>
          </w:p>
        </w:tc>
        <w:tc>
          <w:tcPr/>
          <w:p>
            <w:pPr>
              <w:pStyle w:val="Compact"/>
            </w:pPr>
          </w:p>
        </w:tc>
      </w:tr>
      <w:tr>
        <w:tc>
          <w:tcPr/>
          <w:p>
            <w:pPr>
              <w:pStyle w:val="Compact"/>
              <w:jc w:val="left"/>
            </w:pPr>
            <w:r>
              <w:t xml:space="preserve">Malaria</w:t>
            </w:r>
          </w:p>
        </w:tc>
        <w:tc>
          <w:tcPr/>
          <w:p>
            <w:pPr>
              <w:pStyle w:val="Compact"/>
              <w:jc w:val="left"/>
            </w:pPr>
            <w:r>
              <w:t xml:space="preserve">16,075 (21%)</w:t>
            </w:r>
          </w:p>
        </w:tc>
        <w:tc>
          <w:tcPr/>
          <w:p>
            <w:pPr>
              <w:pStyle w:val="Compact"/>
              <w:jc w:val="left"/>
            </w:pPr>
            <w:r>
              <w:t xml:space="preserve">GPT-3.5/4</w:t>
            </w:r>
          </w:p>
        </w:tc>
        <w:tc>
          <w:tcPr/>
          <w:p>
            <w:pPr>
              <w:pStyle w:val="Compact"/>
              <w:jc w:val="left"/>
            </w:pPr>
            <w:r>
              <w:t xml:space="preserve">0.46 (n=2181)</w:t>
            </w:r>
          </w:p>
        </w:tc>
      </w:tr>
      <w:tr>
        <w:tc>
          <w:tcPr/>
          <w:p>
            <w:pPr>
              <w:pStyle w:val="Compact"/>
              <w:jc w:val="left"/>
            </w:pPr>
            <w:r>
              <w:t xml:space="preserve">Infections</w:t>
            </w:r>
          </w:p>
        </w:tc>
        <w:tc>
          <w:tcPr/>
          <w:p>
            <w:pPr>
              <w:pStyle w:val="Compact"/>
              <w:jc w:val="left"/>
            </w:pPr>
            <w:r>
              <w:t xml:space="preserve">11,777 (16%)</w:t>
            </w:r>
          </w:p>
        </w:tc>
        <w:tc>
          <w:tcPr/>
          <w:p>
            <w:pPr>
              <w:pStyle w:val="Compact"/>
              <w:jc w:val="left"/>
            </w:pPr>
            <w:r>
              <w:t xml:space="preserve">GPT-3.5/4/InSilicoVA</w:t>
            </w:r>
          </w:p>
        </w:tc>
        <w:tc>
          <w:tcPr/>
          <w:p>
            <w:pPr>
              <w:pStyle w:val="Compact"/>
              <w:jc w:val="left"/>
            </w:pPr>
            <w:r>
              <w:t xml:space="preserve">0.55 (n=1155)</w:t>
            </w:r>
          </w:p>
        </w:tc>
      </w:tr>
      <w:tr>
        <w:tc>
          <w:tcPr/>
          <w:p>
            <w:pPr>
              <w:pStyle w:val="Compact"/>
              <w:jc w:val="left"/>
            </w:pPr>
            <w:r>
              <w:t xml:space="preserve">Ischaemic heart and other vascular</w:t>
            </w:r>
          </w:p>
        </w:tc>
        <w:tc>
          <w:tcPr/>
          <w:p>
            <w:pPr>
              <w:pStyle w:val="Compact"/>
              <w:jc w:val="left"/>
            </w:pPr>
            <w:r>
              <w:t xml:space="preserve">5,747 (8%)</w:t>
            </w:r>
          </w:p>
        </w:tc>
        <w:tc>
          <w:tcPr/>
          <w:p>
            <w:pPr>
              <w:pStyle w:val="Compact"/>
              <w:jc w:val="left"/>
            </w:pPr>
            <w:r>
              <w:t xml:space="preserve">GPT-4</w:t>
            </w:r>
          </w:p>
        </w:tc>
        <w:tc>
          <w:tcPr/>
          <w:p>
            <w:pPr>
              <w:pStyle w:val="Compact"/>
              <w:jc w:val="left"/>
            </w:pPr>
            <w:r>
              <w:t xml:space="preserve">0.65 (n=168)</w:t>
            </w:r>
          </w:p>
        </w:tc>
      </w:tr>
      <w:tr>
        <w:tc>
          <w:tcPr/>
          <w:p>
            <w:pPr>
              <w:pStyle w:val="Compact"/>
              <w:jc w:val="left"/>
            </w:pPr>
            <w:r>
              <w:t xml:space="preserve">Diarrhoea</w:t>
            </w:r>
          </w:p>
        </w:tc>
        <w:tc>
          <w:tcPr/>
          <w:p>
            <w:pPr>
              <w:pStyle w:val="Compact"/>
              <w:jc w:val="left"/>
            </w:pPr>
            <w:r>
              <w:t xml:space="preserve">4,285 (6%)</w:t>
            </w:r>
          </w:p>
        </w:tc>
        <w:tc>
          <w:tcPr/>
          <w:p>
            <w:pPr>
              <w:pStyle w:val="Compact"/>
              <w:jc w:val="left"/>
            </w:pPr>
            <w:r>
              <w:t xml:space="preserve">GPT-4</w:t>
            </w:r>
          </w:p>
        </w:tc>
        <w:tc>
          <w:tcPr/>
          <w:p>
            <w:pPr>
              <w:pStyle w:val="Compact"/>
              <w:jc w:val="left"/>
            </w:pPr>
            <w:r>
              <w:t xml:space="preserve">0.79 (n=380)</w:t>
            </w:r>
          </w:p>
        </w:tc>
      </w:tr>
      <w:tr>
        <w:tc>
          <w:tcPr/>
          <w:p>
            <w:pPr>
              <w:pStyle w:val="Compact"/>
              <w:jc w:val="left"/>
            </w:pPr>
            <w:r>
              <w:t xml:space="preserve">Stroke</w:t>
            </w:r>
          </w:p>
        </w:tc>
        <w:tc>
          <w:tcPr/>
          <w:p>
            <w:pPr>
              <w:pStyle w:val="Compact"/>
              <w:jc w:val="left"/>
            </w:pPr>
            <w:r>
              <w:t xml:space="preserve">4,262 (6%)</w:t>
            </w:r>
          </w:p>
        </w:tc>
        <w:tc>
          <w:tcPr/>
          <w:p>
            <w:pPr>
              <w:pStyle w:val="Compact"/>
              <w:jc w:val="left"/>
            </w:pPr>
            <w:r>
              <w:t xml:space="preserve">GPT-4</w:t>
            </w:r>
          </w:p>
        </w:tc>
        <w:tc>
          <w:tcPr/>
          <w:p>
            <w:pPr>
              <w:pStyle w:val="Compact"/>
              <w:jc w:val="left"/>
            </w:pPr>
            <w:r>
              <w:t xml:space="preserve">0.77 (n=331)</w:t>
            </w:r>
          </w:p>
        </w:tc>
      </w:tr>
      <w:tr>
        <w:tc>
          <w:tcPr/>
          <w:p>
            <w:pPr>
              <w:pStyle w:val="Compact"/>
              <w:jc w:val="left"/>
            </w:pPr>
            <w:r>
              <w:t xml:space="preserve">Pneumonia</w:t>
            </w:r>
          </w:p>
        </w:tc>
        <w:tc>
          <w:tcPr/>
          <w:p>
            <w:pPr>
              <w:pStyle w:val="Compact"/>
              <w:jc w:val="left"/>
            </w:pPr>
            <w:r>
              <w:t xml:space="preserve">3,074 (4%)</w:t>
            </w:r>
          </w:p>
        </w:tc>
        <w:tc>
          <w:tcPr/>
          <w:p>
            <w:pPr>
              <w:pStyle w:val="Compact"/>
              <w:jc w:val="left"/>
            </w:pPr>
            <w:r>
              <w:t xml:space="preserve">GPT-4/InSilicoVA</w:t>
            </w:r>
          </w:p>
        </w:tc>
        <w:tc>
          <w:tcPr/>
          <w:p>
            <w:pPr>
              <w:pStyle w:val="Compact"/>
              <w:jc w:val="left"/>
            </w:pPr>
            <w:r>
              <w:t xml:space="preserve">0.7 (n=186)</w:t>
            </w:r>
          </w:p>
        </w:tc>
      </w:tr>
      <w:tr>
        <w:tc>
          <w:tcPr/>
          <w:p>
            <w:pPr>
              <w:pStyle w:val="Compact"/>
              <w:jc w:val="left"/>
            </w:pPr>
            <w:r>
              <w:t xml:space="preserve">Birth asphyxia and birth trauma</w:t>
            </w:r>
          </w:p>
        </w:tc>
        <w:tc>
          <w:tcPr/>
          <w:p>
            <w:pPr>
              <w:pStyle w:val="Compact"/>
              <w:jc w:val="left"/>
            </w:pPr>
            <w:r>
              <w:t xml:space="preserve">2,431 (3%)</w:t>
            </w:r>
          </w:p>
        </w:tc>
        <w:tc>
          <w:tcPr/>
          <w:p>
            <w:pPr>
              <w:pStyle w:val="Compact"/>
              <w:jc w:val="left"/>
            </w:pPr>
            <w:r>
              <w:t xml:space="preserve">GPT-4</w:t>
            </w:r>
          </w:p>
        </w:tc>
        <w:tc>
          <w:tcPr/>
          <w:p>
            <w:pPr>
              <w:pStyle w:val="Compact"/>
              <w:jc w:val="left"/>
            </w:pPr>
            <w:r>
              <w:t xml:space="preserve">0.63 (n=103)</w:t>
            </w:r>
          </w:p>
        </w:tc>
      </w:tr>
      <w:tr>
        <w:tc>
          <w:tcPr/>
          <w:p>
            <w:pPr>
              <w:pStyle w:val="Compact"/>
              <w:jc w:val="left"/>
            </w:pPr>
            <w:r>
              <w:t xml:space="preserve">Tuberculosis</w:t>
            </w:r>
          </w:p>
        </w:tc>
        <w:tc>
          <w:tcPr/>
          <w:p>
            <w:pPr>
              <w:pStyle w:val="Compact"/>
              <w:jc w:val="left"/>
            </w:pPr>
            <w:r>
              <w:t xml:space="preserve">2,399 (3%)</w:t>
            </w:r>
          </w:p>
        </w:tc>
        <w:tc>
          <w:tcPr/>
          <w:p>
            <w:pPr>
              <w:pStyle w:val="Compact"/>
              <w:jc w:val="left"/>
            </w:pPr>
            <w:r>
              <w:t xml:space="preserve">InSilicoVA</w:t>
            </w:r>
          </w:p>
        </w:tc>
        <w:tc>
          <w:tcPr/>
          <w:p>
            <w:pPr>
              <w:pStyle w:val="Compact"/>
              <w:jc w:val="left"/>
            </w:pPr>
            <w:r>
              <w:t xml:space="preserve">0.71 (n=171)</w:t>
            </w:r>
          </w:p>
        </w:tc>
      </w:tr>
      <w:tr>
        <w:tc>
          <w:tcPr/>
          <w:p>
            <w:pPr>
              <w:pStyle w:val="Compact"/>
              <w:jc w:val="left"/>
            </w:pPr>
            <w:r>
              <w:t xml:space="preserve">Low birth weight/preterm</w:t>
            </w:r>
          </w:p>
        </w:tc>
        <w:tc>
          <w:tcPr/>
          <w:p>
            <w:pPr>
              <w:pStyle w:val="Compact"/>
              <w:jc w:val="left"/>
            </w:pPr>
            <w:r>
              <w:t xml:space="preserve">1,570 (2%)</w:t>
            </w:r>
          </w:p>
        </w:tc>
        <w:tc>
          <w:tcPr/>
          <w:p>
            <w:pPr>
              <w:pStyle w:val="Compact"/>
              <w:jc w:val="left"/>
            </w:pPr>
            <w:r>
              <w:t xml:space="preserve">GPT-4</w:t>
            </w:r>
          </w:p>
        </w:tc>
        <w:tc>
          <w:tcPr/>
          <w:p>
            <w:pPr>
              <w:pStyle w:val="Compact"/>
              <w:jc w:val="left"/>
            </w:pPr>
            <w:r>
              <w:t xml:space="preserve">0.71 (n=103)</w:t>
            </w:r>
          </w:p>
        </w:tc>
      </w:tr>
      <w:tr>
        <w:tc>
          <w:tcPr/>
          <w:p>
            <w:pPr>
              <w:pStyle w:val="Compact"/>
              <w:jc w:val="left"/>
            </w:pPr>
            <w:r>
              <w:t xml:space="preserve">Asthma and chronic respiratory</w:t>
            </w:r>
          </w:p>
        </w:tc>
        <w:tc>
          <w:tcPr/>
          <w:p>
            <w:pPr>
              <w:pStyle w:val="Compact"/>
              <w:jc w:val="left"/>
            </w:pPr>
            <w:r>
              <w:t xml:space="preserve">1,551 (2%)</w:t>
            </w:r>
          </w:p>
        </w:tc>
        <w:tc>
          <w:tcPr/>
          <w:p>
            <w:pPr>
              <w:pStyle w:val="Compact"/>
              <w:jc w:val="left"/>
            </w:pPr>
            <w:r>
              <w:t xml:space="preserve">GPT-3</w:t>
            </w:r>
          </w:p>
        </w:tc>
        <w:tc>
          <w:tcPr/>
          <w:p>
            <w:pPr>
              <w:pStyle w:val="Compact"/>
              <w:jc w:val="left"/>
            </w:pPr>
            <w:r>
              <w:t xml:space="preserve">0.94 (n=75)</w:t>
            </w:r>
          </w:p>
        </w:tc>
      </w:tr>
      <w:tr>
        <w:tc>
          <w:tcPr/>
          <w:p>
            <w:pPr>
              <w:pStyle w:val="Compact"/>
            </w:pPr>
          </w:p>
        </w:tc>
        <w:tc>
          <w:tcPr/>
          <w:p>
            <w:pPr>
              <w:pStyle w:val="Compact"/>
            </w:pPr>
          </w:p>
        </w:tc>
        <w:tc>
          <w:tcPr/>
          <w:p>
            <w:pPr>
              <w:pStyle w:val="Compact"/>
            </w:pPr>
          </w:p>
        </w:tc>
        <w:tc>
          <w:tcPr/>
          <w:p>
            <w:pPr>
              <w:pStyle w:val="Compact"/>
            </w:pPr>
          </w:p>
        </w:tc>
      </w:tr>
    </w:tbl>
    <w:bookmarkEnd w:id="47"/>
    <w:bookmarkEnd w:id="48"/>
    <w:bookmarkStart w:id="49" w:name="discuss-adv-age"/>
    <w:p>
      <w:pPr>
        <w:pStyle w:val="Heading3"/>
      </w:pPr>
      <w:r>
        <w:t xml:space="preserve">Age-specific Performance Patterns</w:t>
      </w:r>
    </w:p>
    <w:p>
      <w:pPr>
        <w:pStyle w:val="FirstParagraph"/>
      </w:pPr>
      <w:r>
        <w:t xml:space="preserve">Across age groups, all models exhibited a consistent upward trend in performance from 6 months to 14 years, followed by a general decline from ages 15 to 69 years. GPT-3.5/4 outperformed InSilicoVA and InterVA-5 throughout this range, while performance patterns from birth to 5 months were more variable (see Figure</w:t>
      </w:r>
      <w:r>
        <w:t xml:space="preserve"> </w:t>
      </w:r>
      <w:hyperlink w:anchor="fig-pccc-age">
        <w:r>
          <w:rPr>
            <w:rStyle w:val="Hyperlink"/>
          </w:rPr>
          <w:t xml:space="preserve">4</w:t>
        </w:r>
      </w:hyperlink>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uncertainty in neonatal cases</w:t>
      </w:r>
      <w:r>
        <w:t xml:space="preserve"> </w:t>
      </w:r>
      <w:r>
        <w:fldChar w:fldCharType="begin"/>
      </w:r>
      <w:r>
        <w:instrText xml:space="preserve"> ADDIN ZOTERO_ITEM CSL_CITATION {"schema":"https://github.com/citation-style-language/schema/raw/master/csl-citation.json","properties":{"formattedCitation":"","noteIndex":0,"unsorted":false},"citationID":"00000033","citationItems":[{"id":3253,"prefix":"","itemData":{"citation-key":"rasmussenComplexityPhysiciansUnderstanding2019","source":"www.nature.com","accessed":{"date-parts":[["2025",5,23]]},"id":"rasmussenComplexityPhysiciansUnderstanding2019","title":"The complexity of physicians’ understanding and management of prognostic uncertainty in neonatal hypoxic-ischemic encephalopathy","issued":{"date-parts":[["2019",2]]},"volume":"39","URL":"https://www.nature.com/articles/s41372-018-0296-3","ISSN":"1476-5543","license":"2018 Springer Nature America, Inc.","publisher":"Nature Publishing Group","type":"article-journal","abstract":"Prognosis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literature.","language":"en","container-title-short":"J Perinatol","author":[{"family":"Rasmussen","given":"Lisa Anne"},{"family":"Cascio","given":"M. Ariel"},{"family":"Ferrand","given":"Amaryllis"},{"family":"Shevell","given":"Michael"},{"family":"Racine","given":"Eric"}],"issue":"2","container-title":"Journal of Perinatology","DOI":"10.1038/s41372-018-0296-3","page":"278-285"},"uris":["http://zotero.org/users/6749620/items/6REPLBAC"]},{"id":3250,"prefix":"","itemData":{"citation-key":"faisonWhenUnknownUnknowable2023","source":"Silverchair","accessed":{"date-parts":[["2025",5,23]]},"id":"faisonWhenUnknownUnknowable2023","title":"When the Unknown Is Unknowable: Confronting Diagnostic Uncertainty","issued":{"date-parts":[["2023",9,14]]},"volume":"152","URL":"https://doi.org/10.1542/peds.2023-061193","ISSN":"0031-4005","type":"article-journal","abstract":"The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empathy.","title-short":"When the Unknown Is Unknowable","container-title-short":"Pediatrics","author":[{"family":"Faison","given":"Giulia"},{"family":"Chou","given":"Fu-Sheng"},{"family":"Feudtner","given":"Chris"},{"family":"Janvier","given":"Annie"}],"issue":"4","container-title":"Pediatrics","DOI":"10.1542/peds.2023-061193","page":"e2023061193"},"uris":["http://zotero.org/users/6749620/items/KJY3JQLX"]}]}   </w:instrText>
      </w:r>
      <w:r>
        <w:fldChar w:fldCharType="separate"/>
      </w:r>
      <w:r>
        <w:rPr>
          <w:noProof/>
        </w:rPr>
        <w:t>&lt;Do Zotero Refresh: &gt;</w:t>
      </w:r>
      <w:r>
        <w:fldChar w:fldCharType="end"/>
      </w:r>
      <w:r>
        <w:t xml:space="preserve">. The observed patterns underscore the importance of considering developmental stage when interpreting model outputs and comparing them to physician-assigned CODs.</w:t>
      </w:r>
    </w:p>
    <w:bookmarkEnd w:id="49"/>
    <w:bookmarkStart w:id="50" w:name="discuss-adv-hscav"/>
    <w:p>
      <w:pPr>
        <w:pStyle w:val="Heading3"/>
      </w:pPr>
      <w:r>
        <w:t xml:space="preserve">Scalability and Availability</w:t>
      </w:r>
    </w:p>
    <w:p>
      <w:pPr>
        <w:pStyle w:val="FirstParagraph"/>
      </w:pPr>
      <w:r>
        <w:t xml:space="preserve">The models evaluated in this study offer scalable and cost-effective support for physician-assigned CODs, particularly in resource-constrained settings. Similar to tools used in differential diagnosis, GPT and InSilicoVA models can provide alternative COD suggestions for physician review</w:t>
      </w:r>
      <w:r>
        <w:t xml:space="preserve"> </w:t>
      </w:r>
      <w:r>
        <w:fldChar w:fldCharType="begin"/>
      </w:r>
      <w:r>
        <w:instrText xml:space="preserve"> ADDIN ZOTERO_ITEM CSL_CITATION {"schema":"https://github.com/citation-style-language/schema/raw/master/csl-citation.json","properties":{"formattedCitation":"","noteIndex":0,"unsorted":false},"citationID":"00000034","citationItems":[{"id":2616,"prefix":"","itemData":{"citation-key":"barnettComparativeAccuracyDiagnosis2019","source":"Silverchair","accessed":{"date-parts":[["2024",1,17]]},"id":"barnettComparativeAccuracyDiagnosis2019","title":"Comparative Accuracy of Diagnosis by Collective Intelligence of Multiple Physicians vs Individual Physicians","issued":{"date-parts":[["2019",3,1]]},"volume":"2","URL":"https://doi.org/10.1001/jamanetworkopen.2019.0096","ISSN":"2574-3805","type":"article-journal","abstract":"The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Open","author":[{"family":"Barnett","given":"Michael L."},{"family":"Boddupalli","given":"Dhruv"},{"family":"Nundy","given":"Shantanu"},{"family":"Bates","given":"David W."}],"issue":"3","container-title-short":"JAMA Network Open","DOI":"10.1001/jamanetworkopen.2019.0096","page":"e190096"},"uris":["http://zotero.org/users/6749620/items/6I5UBQYW"]}]}   </w:instrText>
      </w:r>
      <w:r>
        <w:fldChar w:fldCharType="separate"/>
      </w:r>
      <w:r>
        <w:rPr>
          <w:noProof/>
        </w:rPr>
        <w:t>&lt;Do Zotero Refresh: &gt;</w:t>
      </w:r>
      <w:r>
        <w:fldChar w:fldCharType="end"/>
      </w:r>
      <w:r>
        <w:t xml:space="preserve">, potentially reducing the proportion of ill-defined causes and physician disagreement. At the time of analysis, running GPT-3.5 on 6,939 records cost approximately $1.60 USD (based on $0.50 per million tokens), while GPT-4 cost approximately $115 USD (at $30 per million tokens)</w:t>
      </w:r>
      <w:r>
        <w:t xml:space="preserve"> </w:t>
      </w:r>
      <w:r>
        <w:fldChar w:fldCharType="begin"/>
      </w:r>
      <w:r>
        <w:instrText xml:space="preserve"> ADDIN ZOTERO_ITEM CSL_CITATION {"schema":"https://github.com/citation-style-language/schema/raw/master/csl-citation.json","properties":{"formattedCitation":"","noteIndex":0,"unsorted":false},"citationID":"00000035","citationItems":[{"id":2775,"prefix":"","itemData":{"citation-key":"openaiPricing2024","language":"en-US","accessed":{"date-parts":[["2024",7,5]]},"id":"openaiPricing2024","abstract":"Simple and flexible. Only pay for what you use.","issued":{"date-parts":[["2024"]]},"URL":"https://openai.com/api/pricing/","container-title":"OpenAI","author":[{"literal":"OpenAI"}],"title":"Pricing","type":"webpage"},"uris":["http://zotero.org/users/6749620/items/TDH5XDWY"]}]}   </w:instrText>
      </w:r>
      <w:r>
        <w:fldChar w:fldCharType="separate"/>
      </w:r>
      <w:r>
        <w:rPr>
          <w:noProof/>
        </w:rPr>
        <w:t>&lt;Do Zotero Refresh: &gt;</w:t>
      </w:r>
      <w:r>
        <w:fldChar w:fldCharType="end"/>
      </w:r>
      <w:r>
        <w:t xml:space="preserve">. InterVA-5 and InSilicoVA were freely available as open-source software. These costs compare favorably to physician review, which may exceed $3 USD per household in settings like India</w:t>
      </w:r>
      <w:r>
        <w:t xml:space="preserve"> </w:t>
      </w:r>
      <w:r>
        <w:fldChar w:fldCharType="begin"/>
      </w:r>
      <w:r>
        <w:instrText xml:space="preserve"> ADDIN ZOTERO_ITEM CSL_CITATION {"schema":"https://github.com/citation-style-language/schema/raw/master/csl-citation.json","properties":{"formattedCitation":"","noteIndex":0,"unsorted":false},"citationID":"00000036","citationItems":[{"id":2597,"prefix":"","itemData":{"citation-key":"gomesNationwideMortalityStudies2017","source":"healthaffairs.org (Atypon)","accessed":{"date-parts":[["2024",1,11]]},"id":"gomesNationwideMortalityStudies2017","title":"Nationwide Mortality Studies To Quantify Causes Of Death: Relevant Lessons From India’s Million Death Study","issued":{"date-parts":[["2017",11]]},"volume":"36","URL":"https://www.healthaffairs.org/doi/10.1377/hlthaff.2017.0635","ISSN":"0278-2715","publisher":"Health Affairs","type":"article-journal","abstract":"Progress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Affairs","author":[{"family":"Gomes","given":"Mireille"},{"family":"Begum","given":"Rehana"},{"family":"Sati","given":"Prabha"},{"family":"Dikshit","given":"Rajesh"},{"family":"Gupta","given":"Prakash C."},{"family":"Kumar","given":"Rajesh"},{"family":"Sheth","given":"Jay"},{"family":"Habib","given":"Asad"},{"family":"Jha","given":"Prabhat"}],"issue":"11","title-short":"Nationwide Mortality Studies To Quantify Causes Of Death","DOI":"10.1377/hlthaff.2017.0635","page":"1887-1895"},"uris":["http://zotero.org/users/6749620/items/6SK7HCRL"]},{"id":2595,"prefix":"","itemData":{"citation-key":"jhaProspectiveStudyOne2005","source":"PLoS Journals","accessed":{"date-parts":[["2024",1,11]]},"id":"jhaProspectiveStudyOne2005","title":"Prospective Study of One Million Deaths in India: Rationale, Design, and Validation Results","issued":{"date-parts":[["2005",12,20]]},"volume":"3","URL":"https://journals.plos.org/plosmedicine/article?id=10.1371/journal.pmed.0030018","ISSN":"1549-1676","publisher":"Public Library of Science","type":"article-journal","abstract":"Background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previously.","page":"e18","container-title":"PLOS Medicine","container-title-short":"PLOS Medicine","author":[{"family":"Jha","given":"Prabhat"},{"family":"Gajalakshmi","given":"Vendhan"},{"family":"Gupta","given":"Prakash C."},{"family":"Kumar","given":"Rajesh"},{"family":"Mony","given":"Prem"},{"family":"Dhingra","given":"Neeraj"},{"family":"Peto","given":"Richard"},{"family":"Collaborators","given":"RGI-CGHR Prospective Study"}],"issue":"2","DOI":"10.1371/journal.pmed.0030018","language":"en","title-short":"Prospective Study of One Million Deaths in India"},"uris":["http://zotero.org/users/6749620/items/HA5GEG9G"]}]}   </w:instrText>
      </w:r>
      <w:r>
        <w:fldChar w:fldCharType="separate"/>
      </w:r>
      <w:r>
        <w:rPr>
          <w:noProof/>
        </w:rPr>
        <w:t>&lt;Do Zotero Refresh: &gt;</w:t>
      </w:r>
      <w:r>
        <w:fldChar w:fldCharType="end"/>
      </w:r>
      <w:r>
        <w:t xml:space="preserve">, while the models can also process over 10,000 records within a single day. When physicians are unavailable, these models present a viable alternative for estimating population-level CODs. However, their application should be targeted to CODs where model performance is strong (see Table</w:t>
      </w:r>
      <w:r>
        <w:t xml:space="preserve"> </w:t>
      </w:r>
      <w:hyperlink w:anchor="tab-leadcod">
        <w:r>
          <w:rPr>
            <w:rStyle w:val="Hyperlink"/>
          </w:rPr>
          <w:t xml:space="preserve">1</w:t>
        </w:r>
      </w:hyperlink>
      <w:r>
        <w:t xml:space="preserve">). Additionally, model outputs may be used to prioritize physician review, allocating less physician time to validating high-performing CODs (e.g. maternal conditions with 0.79–0.99 PCCC) and allocating more time to challenging cases (e.g. acute respiratory infections with 0.25–0.61 PCCC).</w:t>
      </w:r>
    </w:p>
    <w:bookmarkEnd w:id="50"/>
    <w:bookmarkStart w:id="51" w:name="discuss-adv-nl"/>
    <w:p>
      <w:pPr>
        <w:pStyle w:val="Heading3"/>
      </w:pPr>
      <w:r>
        <w:t xml:space="preserve">Natural Language Input and Output</w:t>
      </w:r>
    </w:p>
    <w:p>
      <w:pPr>
        <w:pStyle w:val="FirstParagraph"/>
      </w:pPr>
      <w:r>
        <w:t xml:space="preserve">None of the models required training data for COD assignment, enabling their use without domain-specific datasets or expertise. A key advantage of GPT-3.5/4 is their ability to process and generate natural language text as input and output. Unlike InterVA-5 and InSilicoVA, GPT models are able to assign CODs using the ICD-10 standard, mirroring physician practice, and can potentially classify CODs in broader or alternative categories based on prompt design. In contrast, InterVA-5 and InSilicoVA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information—such as health-seeking behaviors and social context, which are not encompassed by standardized VA codes</w:t>
      </w:r>
      <w:r>
        <w:t xml:space="preserve"> </w:t>
      </w:r>
      <w:r>
        <w:fldChar w:fldCharType="begin"/>
      </w:r>
      <w:r>
        <w:instrText xml:space="preserve"> ADDIN ZOTERO_ITEM CSL_CITATION {"schema":"https://github.com/citation-style-language/schema/raw/master/csl-citation.json","properties":{"formattedCitation":"","noteIndex":0,"unsorted":false},"citationID":"00000037","citationItems":[{"id":2539,"prefix":"","itemData":{"citation-key":"jebleeAutomaticallyDeterminingCause2019","source":"Springer Link","accessed":{"date-parts":[["2024",1,7]]},"id":"jebleeAutomaticallyDeterminingCause2019","title":"Automatically determining cause of death from verbal autopsy narratives","issued":{"date-parts":[["2019",7,9]]},"volume":"19","URL":"https://doi.org/10.1186/s12911-019-0841-9","ISSN":"1472-6947","language":"en","type":"article-journal","abstract":"A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alone.","container-title-short":"BMC Med Inform Decis Mak","author":[{"family":"Jeblee","given":"Serena"},{"family":"Gomes","given":"Mireille"},{"family":"Jha","given":"Prabhat"},{"family":"Rudzicz","given":"Frank"},{"family":"Hirst","given":"Graeme"}],"issue":"1","container-title":"BMC Medical Informatics and Decision Making","DOI":"10.1186/s12911-019-0841-9","page":"127"},"uris":["http://zotero.org/users/6749620/items/T3TI6D5R"]},{"id":2557,"prefix":"","itemData":{"citation-key":"kingQualityDiagnosticValue2016","source":"Springer Link","accessed":{"date-parts":[["2024",1,7]]},"id":"kingQualityDiagnosticValue2016","title":"The quality and diagnostic value of open narratives in verbal autopsy: a mixed-methods analysis of partnered interviews from Malawi","issued":{"date-parts":[["2016",2,1]]},"volume":"16","URL":"https://doi.org/10.1186/s12874-016-0115-5","ISSN":"1471-2288","language":"en","type":"article-journal","abstract":"Verbal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interviews.","page":"13","container-title-short":"BMC Med Res Methodol","author":[{"family":"King","given":"C."},{"family":"Zamawe","given":"C."},{"family":"Banda","given":"M."},{"family":"Bar-Zeev","given":"N."},{"family":"Beard","given":"J."},{"family":"Bird","given":"J."},{"family":"Costello","given":"A."},{"family":"Kazembe","given":"P."},{"family":"Osrin","given":"D."},{"family":"Fottrell","given":"E."},{"literal":"for the VacSurv Consortium"}],"issue":"1","DOI":"10.1186/s12874-016-0115-5","container-title":"BMC Medical Research Methodology","title-short":"The quality and diagnostic value of open narratives in verbal autopsy"},"uris":["http://zotero.org/users/6749620/items/IMY94F34"]}]}   </w:instrText>
      </w:r>
      <w:r>
        <w:fldChar w:fldCharType="separate"/>
      </w:r>
      <w:r>
        <w:rPr>
          <w:noProof/>
        </w:rPr>
        <w:t>&lt;Do Zotero Refresh: &gt;</w:t>
      </w:r>
      <w:r>
        <w:fldChar w:fldCharType="end"/>
      </w:r>
      <w:r>
        <w:t xml:space="preserve">. For example, GPT-3.5/4 outperformed InterVA-5 and InSilicoVA by +0.35-0.65 PCCC on ill-defined CODs across age groups. They also demonstrated higher performance (+0.11-0.61 PCCC) on rarer CODs, such as nutritional deficiencies (n=11) and diabetes mellitus (n=27), which may be underrepresented in questionnaire data, but better contextualized through extensive knowledge embedded in GPT training corpora.</w:t>
      </w:r>
    </w:p>
    <w:bookmarkEnd w:id="51"/>
    <w:bookmarkEnd w:id="52"/>
    <w:bookmarkStart w:id="55" w:name="discuss-disadv"/>
    <w:p>
      <w:pPr>
        <w:pStyle w:val="Heading2"/>
      </w:pPr>
      <w:r>
        <w:t xml:space="preserve">Disadvantages</w:t>
      </w:r>
    </w:p>
    <w:p>
      <w:pPr>
        <w:pStyle w:val="FirstParagraph"/>
      </w:pPr>
      <w:r>
        <w:t xml:space="preserve">This subsection addresses the caveats of GPT models in COD assignment. Section</w:t>
      </w:r>
      <w:r>
        <w:t xml:space="preserve"> </w:t>
      </w:r>
      <w:hyperlink w:anchor="discuss-disadv-reprod">
        <w:r>
          <w:rPr>
            <w:rStyle w:val="Hyperlink"/>
          </w:rPr>
          <w:t xml:space="preserve">4.2.1</w:t>
        </w:r>
      </w:hyperlink>
      <w:r>
        <w:t xml:space="preserve"> </w:t>
      </w:r>
      <w:r>
        <w:t xml:space="preserve">examines challenges related to reproducibility of GPT outputs across repeated runs and their dependence on static training data. Section</w:t>
      </w:r>
      <w:r>
        <w:t xml:space="preserve"> </w:t>
      </w:r>
      <w:hyperlink w:anchor="discuss-disadv-repriv">
        <w:r>
          <w:rPr>
            <w:rStyle w:val="Hyperlink"/>
          </w:rPr>
          <w:t xml:space="preserve">4.2.2</w:t>
        </w:r>
      </w:hyperlink>
      <w:r>
        <w:t xml:space="preserve"> </w:t>
      </w:r>
      <w:r>
        <w:t xml:space="preserve">explores the substantial computational resources required by GPT models and the associated concerns regarding data privacy and security.</w:t>
      </w:r>
    </w:p>
    <w:bookmarkStart w:id="53" w:name="discuss-disadv-reprod"/>
    <w:p>
      <w:pPr>
        <w:pStyle w:val="Heading3"/>
      </w:pPr>
      <w:r>
        <w:t xml:space="preserve">Reproducibility and Timeliness</w:t>
      </w:r>
    </w:p>
    <w:p>
      <w:pPr>
        <w:pStyle w:val="FirstParagraph"/>
      </w:pPr>
      <w:r>
        <w:t xml:space="preserve">In this study, GPT models were run with the temperature parameter set to 0 to enhance reproducibility and consistency. However, a brief experiment (Appendix</w:t>
      </w:r>
      <w:r>
        <w:t xml:space="preserve"> </w:t>
      </w:r>
      <w:hyperlink w:anchor="app-reprod">
        <w:r>
          <w:rPr>
            <w:rStyle w:val="Hyperlink"/>
          </w:rPr>
          <w:t xml:space="preserve">8</w:t>
        </w:r>
      </w:hyperlink>
      <w:r>
        <w:t xml:space="preserve">) showed that GPT-3.5 assigned the same COD for the same record in just over 60% of repeated runs on a sample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InSilicoVA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bookmarkEnd w:id="53"/>
    <w:bookmarkStart w:id="54" w:name="discuss-disadv-repriv"/>
    <w:p>
      <w:pPr>
        <w:pStyle w:val="Heading3"/>
      </w:pPr>
      <w:r>
        <w:t xml:space="preserve">Infrastructure and Data Privacy</w:t>
      </w:r>
    </w:p>
    <w:p>
      <w:pPr>
        <w:pStyle w:val="FirstParagraph"/>
      </w:pPr>
      <w:r>
        <w:t xml:space="preserve">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w:t>
      </w:r>
      <w:r>
        <w:t xml:space="preserve"> </w:t>
      </w:r>
      <w:r>
        <w:fldChar w:fldCharType="begin"/>
      </w:r>
      <w:r>
        <w:instrText xml:space="preserve"> ADDIN ZOTERO_ITEM CSL_CITATION {"schema":"https://github.com/citation-style-language/schema/raw/master/csl-citation.json","properties":{"formattedCitation":"","noteIndex":0,"unsorted":false},"citationID":"00000038","citationItems":[{"id":2782,"prefix":"","itemData":{"citation-key":"taoOpeningPandoraBox2023","publisher":"arXiv","accessed":{"date-parts":[["2024",7,6]]},"id":"taoOpeningPandoraBox2023","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issued":{"date-parts":[["2023",12,31]]},"number":"arXiv:2401.00905","URL":"http://arxiv.org/abs/2401.00905","DOI":"10.48550/arXiv.2401.00905","author":[{"family":"Tao","given":"Guanhong"},{"family":"Cheng","given":"Siyuan"},{"family":"Zhang","given":"Zhuo"},{"family":"Zhu","given":"Junmin"},{"family":"Shen","given":"Guangyu"},{"family":"Zhang","given":"Xiangyu"}],"source":"arXiv.org","title":"Opening A Pandora's Box: Things You Should Know in the Era of Custom GPTs","type":"article","title-short":"Opening A Pandora's Box"},"uris":["http://zotero.org/users/6749620/items/UEKZCJ46"]}]}   </w:instrText>
      </w:r>
      <w:r>
        <w:fldChar w:fldCharType="separate"/>
      </w:r>
      <w:r>
        <w:rPr>
          <w:noProof/>
        </w:rPr>
        <w:t>&lt;Do Zotero Refresh: &gt;</w:t>
      </w:r>
      <w:r>
        <w:fldChar w:fldCharType="end"/>
      </w:r>
      <w:r>
        <w:t xml:space="preserve">. There is risk that sensitive information could be exposed or exploited through malicious actors or poorly controlled data handling</w:t>
      </w:r>
      <w:r>
        <w:t xml:space="preserve"> </w:t>
      </w:r>
      <w:r>
        <w:fldChar w:fldCharType="begin"/>
      </w:r>
      <w:r>
        <w:instrText xml:space="preserve"> ADDIN ZOTERO_ITEM CSL_CITATION {"schema":"https://github.com/citation-style-language/schema/raw/master/csl-citation.json","properties":{"formattedCitation":"","noteIndex":0,"unsorted":false},"citationID":"00000039","citationItems":[{"id":2777,"prefix":"","itemData":{"citation-key":"khowajaChatGPTNeedsSPADE2024","source":"DOI.org (Crossref)","accessed":{"date-parts":[["2024",7,6]]},"id":"khowajaChatGPTNeedsSPADE2024","title":"ChatGPT Needs SPADE (Sustainability, PrivAcy, Digital divide, and Ethics) Evaluation: A Review","issued":{"date-parts":[["2024",5,5]]},"URL":"https://link.springer.com/10.1007/s12559-024-10285-1","ISSN":"1866-9956, 1866-9964","language":"en","type":"article-journal","abstract":"Abstract\n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Computation","author":[{"family":"Khowaja","given":"Sunder Ali"},{"family":"Khuwaja","given":"Parus"},{"family":"Dev","given":"Kapal"},{"family":"Wang","given":"Weizheng"},{"family":"Nkenyereye","given":"Lewis"}],"DOI":"10.1007/s12559-024-10285-1","container-title-short":"Cogn Comput","title-short":"ChatGPT Needs SPADE (Sustainability, PrivAcy, Digital divide, and Ethics) Evaluation"},"uris":["http://zotero.org/users/6749620/items/T99CBISQ"]},{"id":2778,"prefix":"","itemData":{"citation-key":"wuUnveilingSecurityPrivacy2024","publisher":"Elsevier","accessed":{"date-parts":[["2024",7,6]]},"id":"wuUnveilingSecurityPrivacy2024","title":"Unveiling security, privacy, and ethical concerns of ChatGPT","issued":{"date-parts":[["2024"]]},"volume":"2","URL":"https://www.sciencedirect.com/science/article/pii/S2949715923000707","container-title":"Journal of Information and Intelligence","author":[{"family":"Wu","given":"Xiaodong"},{"family":"Duan","given":"Ran"},{"family":"Ni","given":"Jianbing"}],"issue":"2","type":"article-journal","source":"Google Scholar","page":"102–115"},"uris":["http://zotero.org/users/6749620/items/W5XGGT6U"]}]}   </w:instrText>
      </w:r>
      <w:r>
        <w:fldChar w:fldCharType="separate"/>
      </w:r>
      <w:r>
        <w:rPr>
          <w:noProof/>
        </w:rPr>
        <w:t>&lt;Do Zotero Refresh: &gt;</w:t>
      </w:r>
      <w:r>
        <w:fldChar w:fldCharType="end"/>
      </w:r>
      <w:r>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w:t>
      </w:r>
      <w:r>
        <w:t xml:space="preserve"> </w:t>
      </w:r>
      <w:r>
        <w:fldChar w:fldCharType="begin"/>
      </w:r>
      <w:r>
        <w:instrText xml:space="preserve"> ADDIN ZOTERO_ITEM CSL_CITATION {"schema":"https://github.com/citation-style-language/schema/raw/master/csl-citation.json","properties":{"formattedCitation":"","noteIndex":0,"unsorted":false},"citationID":"00000040","citationItems":[{"id":3294,"prefix":"","itemData":{"citation-key":"intersoftconsultingGeneralDataProtection2018","language":"en-US","accessed":{"date-parts":[["2025",6,25]]},"id":"intersoftconsultingGeneralDataProtection2018","abstract":"The official PDF of the Regulation (EU) 2016/679 – known as GDPR – its recitals &amp; key issues as a neatly arranged website.","issued":{"date-parts":[["2018"]]},"URL":"https://gdpr-info.eu/","container-title":"General Data Protection Regulation (GDPR)","author":[{"literal":"Intersoft Consulting"}],"title":"General Data Protection Regulation (GDPR) – Legal Text","type":"webpage"},"uris":["http://zotero.org/users/6749620/items/NQBS2VGH"]},{"id":3296,"prefix":"","itemData":{"citation-key":"beckProtectingConfidentialitySecurity2016","source":"Taylor and Francis+NEJM","accessed":{"date-parts":[["2025",6,25]]},"id":"beckProtectingConfidentialitySecurity2016","title":"Protecting the confidentiality and security of personal health information in low- and middle-income countries in the era of SDGs and Big Data","issued":{"date-parts":[["2016",12,1]]},"volume":"9","URL":"https://doi.org/10.3402/gha.v9.32089","ISSN":"1654-9716","publisher":"Taylor &amp; Francis","type":"article-journal","abstract":"As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Action","author":[{"family":"Beck","given":"Eduard J."},{"family":"","given":"Gill ,Wayne"},{"non-dropping-particle":"and","family":"De Lay","given":"Paul R."}],"issue":"1","PMID":"28156880","DOI":"10.3402/gha.v9.32089","page":"32089"},"uris":["http://zotero.org/users/6749620/items/Y6BPLPT7"]},{"id":3298,"prefix":"","itemData":{"citation-key":"kwarkyeWeKnowWhat2025","source":"Taylor and Francis+NEJM","accessed":{"date-parts":[["2025",6,25]]},"id":"kwarkyeWeKnowWhat2025","title":"“We know what we are doing”: the politics and trends in artificial intelligence policies in Africa","issued":{"date-parts":[["2025"]]},"URL":"https://doi.org/10.1080/00083968.2025.2456619","ISSN":"0008-3968","publisher":"Routledge","type":"article-journal","abstract":"In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africaines","author":[{"family":"Kwarkye","given":"Thompson Gyedu"}],"title-short":"“We know what we are doing”","DOI":"10.1080/00083968.2025.2456619","page":"1-19"},"uris":["http://zotero.org/users/6749620/items/34EPB33W"]}]}   </w:instrText>
      </w:r>
      <w:r>
        <w:fldChar w:fldCharType="separate"/>
      </w:r>
      <w:r>
        <w:rPr>
          <w:noProof/>
        </w:rPr>
        <w:t>&lt;Do Zotero Refresh: &gt;</w:t>
      </w:r>
      <w:r>
        <w:fldChar w:fldCharType="end"/>
      </w:r>
      <w:r>
        <w:t xml:space="preserve">. In contrast, InterVA-5 and InSilicoVA can be run entirely on local systems, enabling data to remain under the control of the data owner. This approach reduces dependency on external services and better safeguards data privacy.</w:t>
      </w:r>
    </w:p>
    <w:bookmarkEnd w:id="54"/>
    <w:bookmarkEnd w:id="55"/>
    <w:bookmarkStart w:id="59" w:name="discuss-limits"/>
    <w:p>
      <w:pPr>
        <w:pStyle w:val="Heading2"/>
      </w:pPr>
      <w:r>
        <w:t xml:space="preserve">Limitations</w:t>
      </w:r>
    </w:p>
    <w:p>
      <w:pPr>
        <w:pStyle w:val="FirstParagraph"/>
      </w:pPr>
      <w:r>
        <w:t xml:space="preserve">This section outlines key limitations of the current study related to the use of GPT models. Section</w:t>
      </w:r>
      <w:r>
        <w:t xml:space="preserve"> </w:t>
      </w:r>
      <w:hyperlink w:anchor="discuss-limits-phy">
        <w:r>
          <w:rPr>
            <w:rStyle w:val="Hyperlink"/>
          </w:rPr>
          <w:t xml:space="preserve">4.3.1</w:t>
        </w:r>
      </w:hyperlink>
      <w:r>
        <w:t xml:space="preserve"> </w:t>
      </w:r>
      <w:r>
        <w:t xml:space="preserve">discusses the use of physician assignment as the reference standard for comparing models. Section</w:t>
      </w:r>
      <w:r>
        <w:t xml:space="preserve"> </w:t>
      </w:r>
      <w:hyperlink w:anchor="discuss-limits-model">
        <w:r>
          <w:rPr>
            <w:rStyle w:val="Hyperlink"/>
          </w:rPr>
          <w:t xml:space="preserve">4.3.2</w:t>
        </w:r>
      </w:hyperlink>
      <w:r>
        <w:t xml:space="preserve"> </w:t>
      </w:r>
      <w:r>
        <w:t xml:space="preserve">addresses the need for further model tuning and adjustments of model parameters and output, while Section</w:t>
      </w:r>
      <w:r>
        <w:t xml:space="preserve"> </w:t>
      </w:r>
      <w:hyperlink w:anchor="discuss-limits-global">
        <w:r>
          <w:rPr>
            <w:rStyle w:val="Hyperlink"/>
          </w:rPr>
          <w:t xml:space="preserve">4.3.3</w:t>
        </w:r>
      </w:hyperlink>
      <w:r>
        <w:t xml:space="preserve"> </w:t>
      </w:r>
      <w:r>
        <w:t xml:space="preserve">notes the importance of more globally diverse datasets for model evaluation.</w:t>
      </w:r>
    </w:p>
    <w:bookmarkStart w:id="56" w:name="discuss-limits-phy"/>
    <w:p>
      <w:pPr>
        <w:pStyle w:val="Heading3"/>
      </w:pPr>
      <w:r>
        <w:t xml:space="preserve">Physician Reference Standard</w:t>
      </w:r>
    </w:p>
    <w:p>
      <w:pPr>
        <w:pStyle w:val="FirstParagraph"/>
      </w:pPr>
      <w:r>
        <w:t xml:space="preserve">This study evaluated model performance using broad CGHR-10 categories rather than specific ICD-10 codes. In practice, physicians assign more detailed ICD-10 codes, but InterVA-5 and InSilicoVA generate only broader WHO VA codes and cannot assign ICD-10 codes directly, partly due to insufficient sample cases for many specific ICD-10 categories to support reliable modeling. For example, even broad CGHR-10 categories had fewer than 10 cases (e.g., congenital anomalies, suicide), and were excluded 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w:t>
      </w:r>
      <w:r>
        <w:t xml:space="preserve"> </w:t>
      </w:r>
      <w:r>
        <w:fldChar w:fldCharType="begin"/>
      </w:r>
      <w:r>
        <w:instrText xml:space="preserve"> ADDIN ZOTERO_ITEM CSL_CITATION {"schema":"https://github.com/citation-style-language/schema/raw/master/csl-citation.json","properties":{"formattedCitation":"","noteIndex":0,"unsorted":false},"citationID":"00000041","citationItems":[{"id":2536,"prefix":"","itemData":{"citation-key":"leitaoComparisonPhysiciancertifiedVerbal2014","source":"Springer Link","accessed":{"date-parts":[["2024",1,7]]},"id":"leitaoComparisonPhysiciancertifiedVerbal2014","title":"Comparison of physician-certified verbal autopsy with computer-coded verbal autopsy for cause of death assignment in hospitalized patients in low- and middle-income countries: systematic review","issued":{"date-parts":[["2014",2,4]]},"volume":"12","URL":"https://doi.org/10.1186/1741-7015-12-22","ISSN":"1741-7015","language":"en","type":"article-journal","abstract":"Computer-coded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Pattern.","page":"22","container-title-short":"BMC Med","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Kumar"},{"family":"Singh","given":"Abhishek"},{"family":"Suraweera","given":"Wilson"},{"family":"Ram","given":"Faujdar"},{"family":"Jha","given":"Prabhat"}],"issue":"1","DOI":"10.1186/1741-7015-12-22","container-title":"BMC Medicine","title-short":"Comparison of physician-certified verbal autopsy with computer-coded verbal autopsy for cause of death assignment in hospitalized patients in low- and middle-income countries"},"uris":["http://zotero.org/users/6749620/items/9MB658MJ"]}]}   </w:instrText>
      </w:r>
      <w:r>
        <w:fldChar w:fldCharType="separate"/>
      </w:r>
      <w:r>
        <w:rPr>
          <w:noProof/>
        </w:rPr>
        <w:t>&lt;Do Zotero Refresh: &gt;</w:t>
      </w:r>
      <w:r>
        <w:fldChar w:fldCharType="end"/>
      </w:r>
      <w:r>
        <w:t xml:space="preserve">.</w:t>
      </w:r>
    </w:p>
    <w:bookmarkEnd w:id="56"/>
    <w:bookmarkStart w:id="57" w:name="discuss-limits-model"/>
    <w:p>
      <w:pPr>
        <w:pStyle w:val="Heading3"/>
      </w:pPr>
      <w:r>
        <w:t xml:space="preserve">Model Tuning and Interpretability</w:t>
      </w:r>
    </w:p>
    <w:p>
      <w:pPr>
        <w:pStyle w:val="FirstParagraph"/>
      </w:pPr>
      <w:r>
        <w:t xml:space="preserve">GPT-3.5/4 were used with default parameters except for temperature, which was set to 0 to enhance consistency. However, tuning temperature and other settings could potentially improve performance</w:t>
      </w:r>
      <w:r>
        <w:t xml:space="preserve"> </w:t>
      </w:r>
      <w:r>
        <w:fldChar w:fldCharType="begin"/>
      </w:r>
      <w:r>
        <w:instrText xml:space="preserve"> ADDIN ZOTERO_ITEM CSL_CITATION {"schema":"https://github.com/citation-style-language/schema/raw/master/csl-citation.json","properties":{"formattedCitation":"","noteIndex":0,"unsorted":false},"citationID":"00000042","citationItems":[{"id":2679,"prefix":"","itemData":{"citation-key":"openaiOpenAIPlatformAPI2024","language":"en","accessed":{"date-parts":[["2024",1,26]]},"id":"openaiOpenAIPlatformAPI2024","abstract":"Explore developer resources, tutorials, API docs, and dynamic examples to get the most out of OpenAI's platform.","issued":{"date-parts":[["2024"]]},"URL":"https://platform.openai.com/docs/api-reference/completions/create#completions-create-temperature","author":[{"literal":"OpenAI"}],"title":"OpenAI Platform: API Reference (temperature parameter).","type":"webpage"},"uris":["http://zotero.org/users/6749620/items/FBSTJZ9N"]}]}   </w:instrText>
      </w:r>
      <w:r>
        <w:fldChar w:fldCharType="separate"/>
      </w:r>
      <w:r>
        <w:rPr>
          <w:noProof/>
        </w:rPr>
        <w:t>&lt;Do Zotero Refresh: &gt;</w:t>
      </w:r>
      <w:r>
        <w:fldChar w:fldCharType="end"/>
      </w:r>
      <w:r>
        <w:t xml:space="preserve">, but was not explored due to the high cost of repeated runs needed for sensitivity analyses, as noted in Section</w:t>
      </w:r>
      <w:r>
        <w:t xml:space="preserve"> </w:t>
      </w:r>
      <w:hyperlink w:anchor="discuss-disadv-reprod">
        <w:r>
          <w:rPr>
            <w:rStyle w:val="Hyperlink"/>
          </w:rPr>
          <w:t xml:space="preserve">4.2.1</w:t>
        </w:r>
      </w:hyperlink>
      <w:r>
        <w:t xml:space="preserve">. Despite temperature control, GPT outputs may still vary, highlighting the need to assess reliability and consistency to avoid coincidental results</w:t>
      </w:r>
      <w:r>
        <w:t xml:space="preserve"> </w:t>
      </w:r>
      <w:r>
        <w:fldChar w:fldCharType="begin"/>
      </w:r>
      <w:r>
        <w:instrText xml:space="preserve"> ADDIN ZOTERO_ITEM CSL_CITATION {"schema":"https://github.com/citation-style-language/schema/raw/master/csl-citation.json","properties":{"formattedCitation":"","noteIndex":0,"unsorted":false},"citationID":"00000043","citationItems":[{"id":2787,"prefix":"","itemData":{"citation-key":"johnsonAssessingAccuracyReliability2023","source":"PubMed Central","accessed":{"date-parts":[["2024",7,6]]},"id":"johnsonAssessingAccuracyReliability2023","title":"Assessing the Accuracy and Reliability of AI-Generated Medical Responses: An Evaluation of the Chat-GPT Model","issued":{"date-parts":[["2023",2,28]]},"PMCID":"PMC10002821","URL":"https://www.ncbi.nlm.nih.gov/pmc/articles/PMC10002821/","type":"article-journal","abstract":"Background:\nNatural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validation.","title-short":"Assessing the Accuracy and Reliability of AI-Generated Medical Responses","container-title-short":"Res Sq","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non-dropping-particle":"van der","family":"Heijden","given":"Yuri"},{"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PMID":"36909565","container-title":"Research Square","DOI":"10.21203/rs.3.rs-2566942/v1","page":"rs.3.rs-2566942"},"uris":["http://zotero.org/users/6749620/items/DUNB6V86"]},{"id":2786,"prefix":"","itemData":{"citation-key":"jangConsistencyAnalysisChatGPT2023","publisher":"arXiv","accessed":{"date-parts":[["2024",7,6]]},"id":"jangConsistencyAnalysisChatGPT2023","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LLMs.","issued":{"date-parts":[["2023",11,13]]},"URL":"http://arxiv.org/abs/2303.06273","author":[{"family":"Jang","given":"Myeongjun Erik"},{"family":"Lukasiewicz","given":"Thomas"}],"type":"article","source":"arXiv.org","title":"Consistency Analysis of ChatGPT","number":"arXiv:2303.06273"},"uris":["http://zotero.org/users/6749620/items/QBSXUL86"]},{"id":2785,"prefix":"","itemData":{"citation-key":"krishnaEvaluationReliabilityRepeatability2024","source":"DOI.org (Crossref)","accessed":{"date-parts":[["2024",7,6]]},"id":"krishnaEvaluationReliabilityRepeatability2024","title":"Evaluation of Reliability, Repeatability, Robustness, and Confidence of GPT-3.5 and GPT-4 on a Radiology Board–style Examination","issued":{"date-parts":[["2024",5,1]]},"volume":"311","URL":"http://pubs.rsna.org/doi/10.1148/radiol.232715","ISSN":"0033-8419, 1527-1315","editor":[{"family":"Moy","given":"Linda"}],"language":"en","type":"article-journal","container-title":"Radiology","author":[{"family":"Krishna","given":"Satheesh"},{"family":"Bhambra","given":"Nishaant"},{"family":"Bleakney","given":"Robert"},{"family":"Bhayana","given":"Rajesh"},{"family":"Atzen","given":"Sarah"}],"issue":"2","DOI":"10.1148/radiol.232715","container-title-short":"Radiology","page":"e232715"},"uris":["http://zotero.org/users/6749620/items/SAYN2J7L"]}]}   </w:instrText>
      </w:r>
      <w:r>
        <w:fldChar w:fldCharType="separate"/>
      </w:r>
      <w:r>
        <w:rPr>
          <w:noProof/>
        </w:rPr>
        <w:t>&lt;Do Zotero Refresh: &gt;</w:t>
      </w:r>
      <w:r>
        <w:fldChar w:fldCharType="end"/>
      </w:r>
      <w:r>
        <w:t xml:space="preserve">. Unlike GPT models, InterVA-5 and InSilicoVA provide multiple COD assignments with associated probabilities to measure reliability. In addition, while GPT can be prompted to generate multiple CODs, this study evaluated only the most probable assignment. Considering multiple COD outputs may better capture alternative diagnoses and align more closely with physician assessments</w:t>
      </w:r>
      <w:r>
        <w:t xml:space="preserve"> </w:t>
      </w:r>
      <w:r>
        <w:fldChar w:fldCharType="begin"/>
      </w:r>
      <w:r>
        <w:instrText xml:space="preserve"> ADDIN ZOTERO_ITEM CSL_CITATION {"schema":"https://github.com/citation-style-language/schema/raw/master/csl-citation.json","properties":{"formattedCitation":"","noteIndex":0,"unsorted":false},"citationID":"00000044","citationItems":[{"id":2637,"prefix":"","itemData":{"citation-key":"solemanVerbalAutopsyCurrent2006","page":"239–245","publisher":"SciELO Public Health","accessed":{"date-parts":[["2024",1,23]]},"id":"solemanVerbalAutopsyCurrent2006","title":"Verbal autopsy: current practices and challenges","issued":{"date-parts":[["2006"]]},"volume":"84","URL":"https://www.scielosp.org/pdf/bwho/v84n3/v84n3a20.pdf","container-title":"Bulletin of the World Health Organization","author":[{"family":"Soleman","given":"Nadia"},{"family":"Chandramohan","given":"Daniel"},{"family":"Shibuya","given":"Kenji"}],"issue":"3","source":"Google Scholar","type":"article-journal","title-short":"Verbal autopsy"},"uris":["http://zotero.org/users/6749620/items/RKA3T55R"]}]}   </w:instrText>
      </w:r>
      <w:r>
        <w:fldChar w:fldCharType="separate"/>
      </w:r>
      <w:r>
        <w:rPr>
          <w:noProof/>
        </w:rPr>
        <w:t>&lt;Do Zotero Refresh: &gt;</w:t>
      </w:r>
      <w:r>
        <w:fldChar w:fldCharType="end"/>
      </w:r>
      <w:r>
        <w:t xml:space="preserve">. Notably, GPT models are capable of generating natural language justifications for their COD assignments, offering a form of qualitative interpretability that mimics physician reasoning. However, these explanations are not tied to explicit probabilistic scores or model certainty, which limits their use for structured reliability assessments in current VA workflows. Nonetheless, evaluation methods considering probability scores and justifications may identifying insights on model performance and behavior differences across CODs.</w:t>
      </w:r>
    </w:p>
    <w:bookmarkEnd w:id="57"/>
    <w:bookmarkStart w:id="58" w:name="discuss-limits-global"/>
    <w:p>
      <w:pPr>
        <w:pStyle w:val="Heading3"/>
      </w:pPr>
      <w:r>
        <w:t xml:space="preserve">Global Validity</w:t>
      </w:r>
    </w:p>
    <w:p>
      <w:pPr>
        <w:pStyle w:val="FirstParagraph"/>
      </w:pPr>
      <w:r>
        <w:t xml:space="preserve">While this study rigorously compares computer algorithms for COD assignment in Sierra Leone, the extent to which these findings are applied to other geographic or epidemiological contexts remains limited. Variations in local mortality profiles, linguistic expression, health system infrastructure, and culturally specific interpretations of illness shape the content and structure of VA narratives and questionnaires</w:t>
      </w:r>
      <w:r>
        <w:t xml:space="preserve"> </w:t>
      </w:r>
      <w:r>
        <w:fldChar w:fldCharType="begin"/>
      </w:r>
      <w:r>
        <w:instrText xml:space="preserve"> ADDIN ZOTERO_ITEM CSL_CITATION {"schema":"https://github.com/citation-style-language/schema/raw/master/csl-citation.json","properties":{"formattedCitation":"","noteIndex":0,"unsorted":false},"citationID":"00000045","citationItems":[{"id":3269,"prefix":"","itemData":{"citation-key":"setelScandalInvisibilityMaking2007","page":"1569–1577","publisher":"Elsevier","accessed":{"date-parts":[["2025",6,24]]},"id":"setelScandalInvisibilityMaking2007","title":"A scandal of invisibility: making everyone count by counting everyone","issued":{"date-parts":[["2007"]]},"volume":"370","URL":"https://www.thelancet.com/journals/lancet/article/PIIS0140-6736(07)61307-5/abstract","container-title":"The Lancet","author":[{"family":"Setel","given":"Philip W."},{"family":"Macfarlane","given":"Sarah B."},{"family":"Szreter","given":"Simon"},{"family":"Mikkelsen","given":"Lene"},{"family":"Jha","given":"Prabhat"},{"family":"Stout","given":"Susan"},{"family":"AbouZahr","given":"Carla"}],"issue":"9598","source":"Google Scholar","type":"article-journal","title-short":"A scandal of invisibility"},"uris":["http://zotero.org/users/6749620/items/MIVTG372"]},{"id":3271,"prefix":"","itemData":{"citation-key":"fottrellVerbalAutopsyMethods2010","page":"38–55","publisher":"Oxford University Press","accessed":{"date-parts":[["2025",6,24]]},"id":"fottrellVerbalAutopsyMethods2010","title":"Verbal autopsy: methods in transition","issued":{"date-parts":[["2010"]]},"volume":"32","URL":"https://academic.oup.com/epirev/article-abstract/32/1/38/493908","container-title":"Epidemiologic reviews","author":[{"family":"Fottrell","given":"Edward"},{"family":"Byass","given":"Peter"}],"issue":"1","source":"Google Scholar","type":"article-journal","title-short":"Verbal autopsy"},"uris":["http://zotero.org/users/6749620/items/YGFUADH8"]},{"id":3272,"prefix":"","itemData":{"citation-key":"byassImperfectWorldGlobal2010","source":"PubMed Central","accessed":{"date-parts":[["2025",6,24]]},"id":"byassImperfectWorldGlobal2010","title":"The Imperfect World of Global Health Estimates","issued":{"date-parts":[["2010",11,30]]},"PMCID":"PMC2994666","URL":"https://www.ncbi.nlm.nih.gov/pmc/articles/PMC2994666/","ISSN":"1549-1277","type":"article-journal","abstract":"Peter Byass provides an introduction to a PLoS Medicine cluster of articles on global health estimates, and argues why the \"estimates debate\" is so important.","PMID":"21152416","container-title":"PLoS Medicine","container-title-short":"PLoS Med","author":[{"family":"Byass","given":"Peter"}],"issue":"11","DOI":"10.1371/journal.pmed.1001006","volume":"7","page":"e1001006"},"uris":["http://zotero.org/users/6749620/items/V29Z9QIM"]}]}   </w:instrText>
      </w:r>
      <w:r>
        <w:fldChar w:fldCharType="separate"/>
      </w:r>
      <w:r>
        <w:rPr>
          <w:noProof/>
        </w:rPr>
        <w:t>&lt;Do Zotero Refresh: &gt;</w:t>
      </w:r>
      <w:r>
        <w:fldChar w:fldCharType="end"/>
      </w:r>
      <w:r>
        <w:t xml:space="preserve">. For example, the ways in which symptoms are described, terminology used, and aspects emphasized by respondents differ across languages and cultural settings. Moreover, Sierra Leone is predominantly driven by infectious diseases, such as malaria and respiratory infections, a pattern that contrasts with regions where non-communicable diseases typically constitute the leading CODs in North America and Europe, or where violence and road traffic injuries predominate in parts of Latin America and Asia</w:t>
      </w:r>
      <w:r>
        <w:t xml:space="preserve"> </w:t>
      </w:r>
      <w:r>
        <w:fldChar w:fldCharType="begin"/>
      </w:r>
      <w:r>
        <w:instrText xml:space="preserve"> ADDIN ZOTERO_ITEM CSL_CITATION {"schema":"https://github.com/citation-style-language/schema/raw/master/csl-citation.json","properties":{"formattedCitation":"","noteIndex":0,"unsorted":false},"citationID":"00000046","citationItems":[{"id":3276,"prefix":"","itemData":{"citation-key":"murrayMortalityCauseEight1997","page":"1269–1276","publisher":"Elsevier","accessed":{"date-parts":[["2025",6,24]]},"id":"murrayMortalityCauseEight1997","title":"Mortality by cause for eight regions of the world: Global Burden of Disease Study","issued":{"date-parts":[["1997"]]},"volume":"349","URL":"https://www.thelancet.com/journals/lancet/article/PIIS0140-6736(96)07493-4/abstract","container-title":"The lancet","author":[{"family":"Murray","given":"Christopher JL"},{"family":"Lopez","given":"Alan D."}],"issue":"9061","source":"Google Scholar","type":"article-journal","title-short":"Mortality by cause for eight regions of the world"},"uris":["http://zotero.org/users/6749620/items/VZILFVZX"]},{"id":3275,"prefix":"","itemData":{"citation-key":"mathersGlobalRegionalCauses2009","publisher":"Oxford University Press","accessed":{"date-parts":[["2025",6,24]]},"id":"mathersGlobalRegionalCauses2009","title":"Global and regional causes of death","issued":{"date-parts":[["2009"]]},"volume":"92","URL":"https://academic.oup.com/bmb/article-abstract/92/1/7/332071","container-title":"British medical bulletin","author":[{"family":"Mathers","given":"Colin D."},{"family":"Boerma","given":"Ties"},{"family":"Ma Fat","given":"Doris"}],"issue":"1","type":"article-journal","source":"Google Scholar","page":"7–32"},"uris":["http://zotero.org/users/6749620/items/2IUPWE5N"]},{"id":3278,"prefix":"","itemData":{"citation-key":"vosGlobalBurden3692020","page":"1204–1222","publisher":"Elsevier","accessed":{"date-parts":[["2025",6,24]]},"id":"vosGlobalBurden3692020","title":"Global burden of 369 diseases and injuries in 204 countries and territories, 1990–2019: a systematic analysis for the Global Burden of Disease Study 2019","issued":{"date-parts":[["2020"]]},"volume":"396","URL":"https://www.thelancet.com/journals/lancet/article/piis0140-6736(20)30925-9/fulltext","container-title":"The lancet","author":[{"family":"Vos","given":"Theo"},{"family":"Lim","given":"Stephen S."},{"family":"Abbafati","given":"Cristiana"},{"family":"Abbas","given":"Kaja M."},{"family":"Abbasi","given":"Mohammad"},{"family":"Abbasifard","given":"Mitra"},{"family":"Abbasi-Kangevari","given":"Mohsen"},{"family":"Abbastabar","given":"Hedayat"},{"family":"Abd-Allah","given":"Foad"},{"family":"Abdelalim","given":"Ahmed"}],"issue":"10258","source":"Google Scholar","type":"article-journal","title-short":"Global burden of 369 diseases and injuries in 204 countries and territories, 1990–2019"},"uris":["http://zotero.org/users/6749620/items/ITJKIGVK"]}]}   </w:instrText>
      </w:r>
      <w:r>
        <w:fldChar w:fldCharType="separate"/>
      </w:r>
      <w:r>
        <w:rPr>
          <w:noProof/>
        </w:rPr>
        <w:t>&lt;Do Zotero Refresh: &gt;</w:t>
      </w:r>
      <w:r>
        <w:fldChar w:fldCharType="end"/>
      </w:r>
      <w:r>
        <w:t xml:space="preserve">.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w:t>
      </w:r>
      <w:r>
        <w:t xml:space="preserve"> </w:t>
      </w:r>
      <w:r>
        <w:fldChar w:fldCharType="begin"/>
      </w:r>
      <w:r>
        <w:instrText xml:space="preserve"> ADDIN ZOTERO_ITEM CSL_CITATION {"schema":"https://github.com/citation-style-language/schema/raw/master/csl-citation.json","properties":{"formattedCitation":"","noteIndex":0,"unsorted":false},"citationID":"00000047","citationItems":[{"id":3280,"prefix":"","itemData":{"citation-key":"shawonRoutineMortalitySurveillance2021","source":"DOI.org (Crossref)","accessed":{"date-parts":[["2025",6,24]]},"id":"shawonRoutineMortalitySurveillance2021","title":"Routine mortality surveillance to identify the cause of death pattern for out-of-hospital adult (aged 12+ years) deaths in Bangladesh: introduction of automated verbal autopsy","issued":{"date-parts":[["2021",12]]},"volume":"21","URL":"https://bmcpublichealth.biomedcentral.com/articles/10.1186/s12889-021-10468-7","ISSN":"1471-2458","language":"en","type":"article-journal","abstract":"Abstract\n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systems.","page":"491","container-title-short":"BMC Public Health","author":[{"family":"Shawon","given":"Md. Toufiq Hassan"},{"family":"Ashrafi","given":"Shah Ali Akbar"},{"family":"Azad","given":"Abul Kalam"},{"family":"Firth","given":"Sonja M."},{"family":"Chowdhury","given":"Hafizur"},{"family":"Mswia","given":"Robert G."},{"family":"Adair","given":"Tim"},{"family":"Riley","given":"Ian"},{"family":"Abouzahr","given":"Carla"},{"family":"Lopez","given":"Alan D."}],"issue":"1","DOI":"10.1186/s12889-021-10468-7","container-title":"BMC Public Health","title-short":"Routine mortality surveillance to identify the cause of death pattern for out-of-hospital adult (aged 12+ years) deaths in Bangladesh"},"uris":["http://zotero.org/users/6749620/items/VWJDSFDC"]},{"id":3282,"prefix":"","itemData":{"citation-key":"maqungoCanVerbalAutopsies2024","source":"DOI.org (Crossref)","accessed":{"date-parts":[["2025",6,24]]},"id":"maqungoCanVerbalAutopsies2024","title":"Can verbal autopsies be used on a national scale? Key findings and lessons from South Africa's national cause-of-death validation study","issued":{"date-parts":[["2024",12,31]]},"volume":"17","URL":"https://www.tandfonline.com/doi/full/10.1080/16549716.2024.2399413","ISSN":"1654-9716, 1654-9880","language":"en","type":"article-journal","title-short":"Can verbal autopsies be used on a national scale?","container-title":"Global Health Action","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1","DOI":"10.1080/16549716.2024.2399413","container-title-short":"Global Health Action","page":"2399413"},"uris":["http://zotero.org/users/6749620/items/AC4PMM7S"]},{"id":3284,"prefix":"","itemData":{"citation-key":"onyangoUsingVerbalAutopsy2024","publisher":"Elsevier","accessed":{"date-parts":[["2025",6,24]]},"id":"onyangoUsingVerbalAutopsy2024","title":"Using verbal autopsy to enhance mortality surveillance","issued":{"date-parts":[["2024"]]},"volume":"12","URL":"https://www.thelancet.com/journals/langlo/article/PIIS2214-109X(24)00230-4/fulltext","container-title":"The Lancet Global Health","author":[{"family":"Onyango","given":"Dickens"},{"family":"Awuonda","given":"Benard"}],"issue":"8","type":"article-journal","source":"Google Scholar","page":"e1217–e1218"},"uris":["http://zotero.org/users/6749620/items/S55ESM6K"]}]}   </w:instrText>
      </w:r>
      <w:r>
        <w:fldChar w:fldCharType="separate"/>
      </w:r>
      <w:r>
        <w:rPr>
          <w:noProof/>
        </w:rPr>
        <w:t>&lt;Do Zotero Refresh: &gt;</w:t>
      </w:r>
      <w:r>
        <w:fldChar w:fldCharType="end"/>
      </w:r>
      <w:r>
        <w:t xml:space="preserve">.</w:t>
      </w:r>
    </w:p>
    <w:bookmarkEnd w:id="58"/>
    <w:bookmarkEnd w:id="59"/>
    <w:bookmarkStart w:id="67" w:name="discuss-opp"/>
    <w:p>
      <w:pPr>
        <w:pStyle w:val="Heading2"/>
      </w:pPr>
      <w:r>
        <w:t xml:space="preserve">Opportunities</w:t>
      </w:r>
    </w:p>
    <w:p>
      <w:pPr>
        <w:pStyle w:val="FirstParagraph"/>
      </w:pPr>
      <w:r>
        <w:t xml:space="preserve">This section explores opportunities to enhance GPT models for assigning CODs. Section</w:t>
      </w:r>
      <w:r>
        <w:t xml:space="preserve"> </w:t>
      </w:r>
      <w:hyperlink w:anchor="discuss-opp-peng">
        <w:r>
          <w:rPr>
            <w:rStyle w:val="Hyperlink"/>
          </w:rPr>
          <w:t xml:space="preserve">4.4.1</w:t>
        </w:r>
      </w:hyperlink>
      <w:r>
        <w:t xml:space="preserve"> </w:t>
      </w:r>
      <w:r>
        <w:t xml:space="preserve">highlights improvements through prompt engineering and analysis of misclassified cases. Section</w:t>
      </w:r>
      <w:r>
        <w:t xml:space="preserve"> </w:t>
      </w:r>
      <w:hyperlink w:anchor="discuss-opp-gsurveys">
        <w:r>
          <w:rPr>
            <w:rStyle w:val="Hyperlink"/>
          </w:rPr>
          <w:t xml:space="preserve">4.4.2</w:t>
        </w:r>
      </w:hyperlink>
      <w:r>
        <w:t xml:space="preserve"> </w:t>
      </w:r>
      <w:r>
        <w:t xml:space="preserve">discusses leveraging GPT to improve household survey data quality. Section</w:t>
      </w:r>
      <w:r>
        <w:t xml:space="preserve"> </w:t>
      </w:r>
      <w:hyperlink w:anchor="discuss-opp-cava">
        <w:r>
          <w:rPr>
            <w:rStyle w:val="Hyperlink"/>
          </w:rPr>
          <w:t xml:space="preserve">4.4.3</w:t>
        </w:r>
      </w:hyperlink>
      <w:r>
        <w:t xml:space="preserve"> </w:t>
      </w:r>
      <w:r>
        <w:t xml:space="preserve">considers integrating GPT with InterVA-5 and InSilicoVA to support and enhance physician COD assignment within VA systems.</w:t>
      </w:r>
    </w:p>
    <w:bookmarkStart w:id="60" w:name="discuss-opp-peng"/>
    <w:p>
      <w:pPr>
        <w:pStyle w:val="Heading3"/>
      </w:pPr>
      <w:r>
        <w:t xml:space="preserve">Prompt Engineering and Custom Models</w:t>
      </w:r>
    </w:p>
    <w:p>
      <w:pPr>
        <w:pStyle w:val="FirstParagraph"/>
      </w:pPr>
      <w:r>
        <w:t xml:space="preserve">Prompt engineering, the design of input prompts to guide GPT models toward improved outputs</w:t>
      </w:r>
      <w:r>
        <w:t xml:space="preserve"> </w:t>
      </w:r>
      <w:r>
        <w:fldChar w:fldCharType="begin"/>
      </w:r>
      <w:r>
        <w:instrText xml:space="preserve"> ADDIN ZOTERO_ITEM CSL_CITATION {"schema":"https://github.com/citation-style-language/schema/raw/master/csl-citation.json","properties":{"formattedCitation":"","noteIndex":0,"unsorted":false},"citationID":"00000048","citationItems":[{"id":2783,"prefix":"","itemData":{"citation-key":"wangPromptEngineeringHealthcare2024","publisher":"arXiv","accessed":{"date-parts":[["2024",7,6]]},"id":"wangPromptEngineeringHealthcare2024","abstract":"Prompt engineering is a critical technique in the field of natural language processing that involves designing and optimizing the prompts used to input information into models, aiming to enhance their performance on specific tasks. With the recent advancements in large language models, prompt engineering has shown significant superiority across various domains and has become increasingly important in the healthcare domain. However, there is a lack of comprehensive reviews specifically focusing on prompt engineering in the medical field. This review will introduce the latest advances in prompt engineering in the field of natural language processing for the medical field. First, we will provide the development of prompt engineering and emphasize its significant contributions to healthcare natural language processing applications such as question-answering systems, text summarization, and machine translation. With the continuous improvement of general large language models, the importance of prompt engineering in the healthcare domain is becoming increasingly prominent. The aim of this article is to provide useful resources and bridges for healthcare natural language processing researchers to better explore the application of prompt engineering in this field. We hope that this review can provide new ideas and inspire for research and application in medical natural language processing.","issued":{"date-parts":[["2024",3,23]]},"number":"arXiv:2304.14670","URL":"http://arxiv.org/abs/2304.14670","DOI":"10.48550/arXiv.2304.14670","author":[{"family":"Wang","given":"Jiaqi"},{"family":"Shi","given":"Enze"},{"family":"Yu","given":"Sigang"},{"family":"Wu","given":"Zihao"},{"family":"Ma","given":"Chong"},{"family":"Dai","given":"Haixing"},{"family":"Yang","given":"Qiushi"},{"family":"Kang","given":"Yanqing"},{"family":"Wu","given":"Jinru"},{"family":"Hu","given":"Huawen"},{"family":"Yue","given":"Chenxi"},{"family":"Zhang","given":"Haiyang"},{"family":"Liu","given":"Yiheng"},{"family":"Pan","given":"Yi"},{"family":"Liu","given":"Zhengliang"},{"family":"Sun","given":"Lichao"},{"family":"Li","given":"Xiang"},{"family":"Ge","given":"Bao"},{"family":"Jiang","given":"Xi"},{"family":"Zhu","given":"Dajiang"},{"family":"Yuan","given":"Yixuan"},{"family":"Shen","given":"Dinggang"},{"family":"Liu","given":"Tianming"},{"family":"Zhang","given":"Shu"}],"source":"arXiv.org","title":"Prompt Engineering for Healthcare: Methodologies and Applications","type":"article","title-short":"Prompt Engineering for Healthcare"},"uris":["http://zotero.org/users/6749620/items/VVJTH7IA"]}]}   </w:instrText>
      </w:r>
      <w:r>
        <w:fldChar w:fldCharType="separate"/>
      </w:r>
      <w:r>
        <w:rPr>
          <w:noProof/>
        </w:rPr>
        <w:t>&lt;Do Zotero Refresh: &gt;</w:t>
      </w:r>
      <w:r>
        <w:fldChar w:fldCharType="end"/>
      </w:r>
      <w:r>
        <w:t xml:space="preserve">, offers a key opportunity to enhance COD assignment performance. An exploratory analysis in Appendix</w:t>
      </w:r>
      <w:r>
        <w:t xml:space="preserve"> </w:t>
      </w:r>
      <w:hyperlink w:anchor="app-misclass">
        <w:r>
          <w:rPr>
            <w:rStyle w:val="Hyperlink"/>
          </w:rPr>
          <w:t xml:space="preserve">9</w:t>
        </w:r>
      </w:hyperlink>
      <w:r>
        <w:t xml:space="preserve"> </w:t>
      </w:r>
      <w:r>
        <w:t xml:space="preserve">of misclassified GPT-4 records for neonatal infections identified potential issues related to CGHR-10 code categorization, narrative information order, and COD assignment guidelines. Collaborating with domain experts (e.g., physicians, specialists) to review misclassified cases could inform prompt refinements that increase correct COD assignments or better align with broader COD categories. Furthermore, iterative prompt adjustments incorporating additional questionnaire data and physician manuals (e.g., via retrieval-augmented generation</w:t>
      </w:r>
      <w:r>
        <w:t xml:space="preserve"> </w:t>
      </w:r>
      <w:r>
        <w:fldChar w:fldCharType="begin"/>
      </w:r>
      <w:r>
        <w:instrText xml:space="preserve"> ADDIN ZOTERO_ITEM CSL_CITATION {"schema":"https://github.com/citation-style-language/schema/raw/master/csl-citation.json","properties":{"formattedCitation":"","noteIndex":0,"unsorted":false},"citationID":"00000049","citationItems":[{"id":3257,"prefix":"","itemData":{"citation-key":"lewisRetrievalaugmentedGenerationKnowledgeintensive2020","source":"ACM Digital Library","accessed":{"date-parts":[["2025",5,25]]},"id":"lewisRetrievalaugmentedGenerationKnowledgeintensive2020","title":"Retrieval-augmented generation for knowledge-intensive NLP tasks","issued":{"date-parts":[["2020",12,6]]},"ISBN":"978-1-71382-954-6","event-place":"Red Hook, NY, USA","publisher":"Curran Associates Inc.","type":"paper-conference","abstract":"Large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baseline.","publisher-place":"Red Hook, NY, USA","container-title":"Proceedings of the 34th International Conference on Neural Information Processing Systems","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collection-title":"NIPS '20","page":"9459–9474"},"uris":["http://zotero.org/users/6749620/items/4TC8R3L8"]}]}   </w:instrText>
      </w:r>
      <w:r>
        <w:fldChar w:fldCharType="separate"/>
      </w:r>
      <w:r>
        <w:rPr>
          <w:noProof/>
        </w:rPr>
        <w:t>&lt;Do Zotero Refresh: &gt;</w:t>
      </w:r>
      <w:r>
        <w:fldChar w:fldCharType="end"/>
      </w:r>
      <w:r>
        <w:t xml:space="preserve">) may improve model accuracy</w:t>
      </w:r>
      <w:r>
        <w:t xml:space="preserve"> </w:t>
      </w:r>
      <w:r>
        <w:fldChar w:fldCharType="begin"/>
      </w:r>
      <w:r>
        <w:instrText xml:space="preserve"> ADDIN ZOTERO_ITEM CSL_CITATION {"schema":"https://github.com/citation-style-language/schema/raw/master/csl-citation.json","properties":{"formattedCitation":"","noteIndex":0,"unsorted":false},"citationID":"00000050","citationItems":[{"id":2784,"prefix":"","itemData":{"citation-key":"meskoPromptEngineeringImportant2023","publisher":"JMIR Publications Toronto, Canada","accessed":{"date-parts":[["2024",7,6]]},"id":"meskoPromptEngineeringImportant2023","title":"Prompt engineering as an important emerging skill for medical professionals: tutorial","issued":{"date-parts":[["2023"]]},"volume":"25","URL":"https://www.jmir.org/2023/1/e50638/","container-title":"Journal of medical Internet research","author":[{"family":"Meskó","given":"Bertalan"}],"page":"e50638","source":"Google Scholar","type":"article-journal","title-short":"Prompt engineering as an important emerging skill for medical professionals"},"uris":["http://zotero.org/users/6749620/items/JXX7XP8R"]}]}   </w:instrText>
      </w:r>
      <w:r>
        <w:fldChar w:fldCharType="separate"/>
      </w:r>
      <w:r>
        <w:rPr>
          <w:noProof/>
        </w:rPr>
        <w:t>&lt;Do Zotero Refresh: &gt;</w:t>
      </w:r>
      <w:r>
        <w:fldChar w:fldCharType="end"/>
      </w:r>
      <w:r>
        <w:t xml:space="preserve">. Sensitivity analyses can evaluate how prompt modifications affect performance and output consistency on a cause-specific basis. Additionally, GPT models can be customized to specific domains or contexts, adjusting objectives, behavior, data inputs, privacy considerations, and evaluation criteria to create specialized models optimized for particular CODs or settings</w:t>
      </w:r>
      <w:r>
        <w:t xml:space="preserve"> </w:t>
      </w:r>
      <w:r>
        <w:fldChar w:fldCharType="begin"/>
      </w:r>
      <w:r>
        <w:instrText xml:space="preserve"> ADDIN ZOTERO_ITEM CSL_CITATION {"schema":"https://github.com/citation-style-language/schema/raw/master/csl-citation.json","properties":{"formattedCitation":"","noteIndex":0,"unsorted":false},"citationID":"00000051","citationItems":[{"id":2781,"prefix":"","itemData":{"citation-key":"almasreDevelopmentEvaluationCustom2024","source":"www.mdpi.com","accessed":{"date-parts":[["2024",7,6]]},"id":"almasreDevelopmentEvaluationCustom2024","title":"Development and Evaluation of a Custom GPT for the Assessment of Students’ Designs in a Typography Course","issued":{"date-parts":[["2024",2]]},"volume":"14","URL":"https://www.mdpi.com/2227-7102/14/2/148","ISSN":"2227-7102","license":"http://creativecommons.org/licenses/by/3.0/","language":"en","type":"article-journal","abstract":"The recent advancements in the fields of AI technology, generative AI, and Large Language Models (LLMs) have increased the potential of the deployment of such tools in educational environments, especially in contexts where student assessment fairness, quality, and automation are a priority. This study introduces an AI-enhanced evaluation tool that utilizes OpenAI’s GPT-4 and the recently released custom GPT feature to evaluate the typography designs of 25 students enrolled in the Visual Media diploma offered by King Abdulaziz University. A mixed methods approach is adopted to evaluate the performance of this tool against the rubric-based evaluations offered by two human evaluators, considering both grading and text feedback. The results indicate that there are statistically significant differences between the AI tool’s grading and feedback when compared to that of Evaluator 2; however, none is reported with Evaluator 1. The study presents a qualitative interpretation of the comprehensive feedback by the evaluator and reflects in further research in this area.","page":"148","container-title":"Education Sciences","author":[{"family":"Almasre","given":"Miada"}],"issue":"2","publisher":"Multidisciplinary Digital Publishing Institute","DOI":"10.3390/educsci14020148","number":"2"},"uris":["http://zotero.org/users/6749620/items/J34WFIDD"]}]}   </w:instrText>
      </w:r>
      <w:r>
        <w:fldChar w:fldCharType="separate"/>
      </w:r>
      <w:r>
        <w:rPr>
          <w:noProof/>
        </w:rPr>
        <w:t>&lt;Do Zotero Refresh: &gt;</w:t>
      </w:r>
      <w:r>
        <w:fldChar w:fldCharType="end"/>
      </w:r>
      <w:r>
        <w:t xml:space="preserve">.</w:t>
      </w:r>
    </w:p>
    <w:bookmarkEnd w:id="60"/>
    <w:bookmarkStart w:id="61" w:name="discuss-opp-gsurveys"/>
    <w:p>
      <w:pPr>
        <w:pStyle w:val="Heading3"/>
      </w:pPr>
      <w:r>
        <w:t xml:space="preserve">Guided and Monitored Household Surveys</w:t>
      </w:r>
    </w:p>
    <w:p>
      <w:pPr>
        <w:pStyle w:val="FirstParagraph"/>
      </w:pPr>
      <w:r>
        <w:t xml:space="preserve">Verbal autopsies involve surveyors visiting households to collect information about the deceased from family, friends, or community members. While standardized questionnaires are used, important latent information within free-text narratives often goes uncaptured</w:t>
      </w:r>
      <w:r>
        <w:t xml:space="preserve"> </w:t>
      </w:r>
      <w:r>
        <w:fldChar w:fldCharType="begin"/>
      </w:r>
      <w:r>
        <w:instrText xml:space="preserve"> ADDIN ZOTERO_ITEM CSL_CITATION {"schema":"https://github.com/citation-style-language/schema/raw/master/csl-citation.json","properties":{"formattedCitation":"","noteIndex":0,"unsorted":false},"citationID":"00000052","citationItems":[{"id":2557,"prefix":"","itemData":{"citation-key":"kingQualityDiagnosticValue2016","source":"Springer Link","accessed":{"date-parts":[["2024",1,7]]},"id":"kingQualityDiagnosticValue2016","title":"The quality and diagnostic value of open narratives in verbal autopsy: a mixed-methods analysis of partnered interviews from Malawi","issued":{"date-parts":[["2016",2,1]]},"volume":"16","URL":"https://doi.org/10.1186/s12874-016-0115-5","ISSN":"1471-2288","language":"en","type":"article-journal","abstract":"Verbal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interviews.","page":"13","container-title-short":"BMC Med Res Methodol","author":[{"family":"King","given":"C."},{"family":"Zamawe","given":"C."},{"family":"Banda","given":"M."},{"family":"Bar-Zeev","given":"N."},{"family":"Beard","given":"J."},{"family":"Bird","given":"J."},{"family":"Costello","given":"A."},{"family":"Kazembe","given":"P."},{"family":"Osrin","given":"D."},{"family":"Fottrell","given":"E."},{"literal":"for the VacSurv Consortium"}],"issue":"1","DOI":"10.1186/s12874-016-0115-5","container-title":"BMC Medical Research Methodology","title-short":"The quality and diagnostic value of open narratives in verbal autopsy"},"uris":["http://zotero.org/users/6749620/items/IMY94F34"]},{"id":2539,"prefix":"","itemData":{"citation-key":"jebleeAutomaticallyDeterminingCause2019","source":"Springer Link","accessed":{"date-parts":[["2024",1,7]]},"id":"jebleeAutomaticallyDeterminingCause2019","title":"Automatically determining cause of death from verbal autopsy narratives","issued":{"date-parts":[["2019",7,9]]},"volume":"19","URL":"https://doi.org/10.1186/s12911-019-0841-9","ISSN":"1472-6947","language":"en","type":"article-journal","abstract":"A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alone.","container-title-short":"BMC Med Inform Decis Mak","author":[{"family":"Jeblee","given":"Serena"},{"family":"Gomes","given":"Mireille"},{"family":"Jha","given":"Prabhat"},{"family":"Rudzicz","given":"Frank"},{"family":"Hirst","given":"Graeme"}],"issue":"1","container-title":"BMC Medical Informatics and Decision Making","DOI":"10.1186/s12911-019-0841-9","page":"127"},"uris":["http://zotero.org/users/6749620/items/T3TI6D5R"]}]}   </w:instrText>
      </w:r>
      <w:r>
        <w:fldChar w:fldCharType="separate"/>
      </w:r>
      <w:r>
        <w:rPr>
          <w:noProof/>
        </w:rPr>
        <w:t>&lt;Do Zotero Refresh: &gt;</w:t>
      </w:r>
      <w:r>
        <w:fldChar w:fldCharType="end"/>
      </w:r>
      <w:r>
        <w:t xml:space="preserve">. Narrative quality depends heavily on the surveyor’s social skills, cultural understanding, emotional capacity, and medical knowledge, all of which influence data completeness and potential bias</w:t>
      </w:r>
      <w:r>
        <w:t xml:space="preserve"> </w:t>
      </w:r>
      <w:r>
        <w:fldChar w:fldCharType="begin"/>
      </w:r>
      <w:r>
        <w:instrText xml:space="preserve"> ADDIN ZOTERO_ITEM CSL_CITATION {"schema":"https://github.com/citation-style-language/schema/raw/master/csl-citation.json","properties":{"formattedCitation":"","noteIndex":0,"unsorted":false},"citationID":"00000053","citationItems":[{"id":2637,"prefix":"","itemData":{"citation-key":"solemanVerbalAutopsyCurrent2006","page":"239–245","publisher":"SciELO Public Health","accessed":{"date-parts":[["2024",1,23]]},"id":"solemanVerbalAutopsyCurrent2006","title":"Verbal autopsy: current practices and challenges","issued":{"date-parts":[["2006"]]},"volume":"84","URL":"https://www.scielosp.org/pdf/bwho/v84n3/v84n3a20.pdf","container-title":"Bulletin of the World Health Organization","author":[{"family":"Soleman","given":"Nadia"},{"family":"Chandramohan","given":"Daniel"},{"family":"Shibuya","given":"Kenji"}],"issue":"3","source":"Google Scholar","type":"article-journal","title-short":"Verbal autopsy"},"uris":["http://zotero.org/users/6749620/items/RKA3T55R"]},{"id":3254,"prefix":"","itemData":{"citation-key":"lohAddedValueOpen2021","source":"PubMed Central","accessed":{"date-parts":[["2025",5,25]]},"id":"lohAddedValueOpen2021","title":"Added value of an open narrative in verbal autopsies: a mixed-methods evaluation from Malawi","issued":{"date-parts":[["2021",2,5]]},"PMCID":"PMC7871275","URL":"https://www.ncbi.nlm.nih.gov/pmc/articles/PMC7871275/","ISSN":"2399-9772","type":"article-journal","abstract":"Background\nThe WHO standardised verbal autopsy (VA) instrument includes closed questions, ascertaining signs and symptoms of illness preceding death, and an optional open narrative. As VA analyses increasingly use automated algorithms, inclusion of narratives should be justified. We evaluated the role of open narratives on VA processes, data quality and respondent’s emotional stress.\n\nMethods\nA mixed-methods analysis was conducted using VA data for child deaths (0–59 months), between April 2013 and November 2016 in Mchinji district, Malawi. Deaths were prospectively randomised to receive closed questions only or open narrative followed by closed questions. On concluding the VA, interviewers self-completed questions on respondents’ emotional stress. Logistic regression was used to determine associations with visible emotional distress during VAs. A group discussion with interviewers was conducted at the project end, to understand field experiences and explore future recommendations; data were coded using deductive themes.\n\nResults\n2509 VAs were included, with 49.8% (n=1341) randomised to open narratives. Narratives lasted a median of 7 minuntes (range: 1–113). Interviewers described improved rapport and felt narratives improved data quality, although there was no difference in the proportion of deaths with an indeterminate cause using an automated algorithm (5.3% vs 6.1%). The majority of respondents did not display visible emotional stress (81%). Those with a narrative had higher, but not statistically significant, odds of emotional distress (adjusted OR: 1.20; 95% CI: 0.98 to 1.47). Factors associated with emotional stress were: infant deaths versus neonates; deaths at a health centre or en-route to hospital versus home; and higher socioeconomic status. Non-parental respondents and increased time between death and interview were associated with lower odds of emotional distress.\n\nConclusion\nConducting an open narrative may help build rapport, something valued by the interviewers. However, additional time and emotional burdens should be further justified, with quality and utility of narratives promoted through standardised recommendations.","PMID":"33614993","container-title":"BMJ Paediatrics Open","DOI":"10.1136/bmjpo-2020-000961","container-title-short":"BMJ Paediatr Open","author":[{"family":"Loh","given":"Patricia"},{"family":"Fottrell","given":"Edward"},{"family":"Beard","given":"James"},{"family":"Bar-Zeev","given":"Naor"},{"family":"Phiri","given":"Tambosi"},{"family":"Banda","given":"Masford"},{"family":"Makwenda","given":"Charles"},{"family":"Bird","given":"Jon"},{"family":"King","given":"Carina"}],"issue":"1","title-short":"Added value of an open narrative in verbal autopsies","volume":"5","page":"e000961"},"uris":["http://zotero.org/users/6749620/items/B4P7J5CK"]}]}   </w:instrText>
      </w:r>
      <w:r>
        <w:fldChar w:fldCharType="separate"/>
      </w:r>
      <w:r>
        <w:rPr>
          <w:noProof/>
        </w:rPr>
        <w:t>&lt;Do Zotero Refresh: &gt;</w:t>
      </w:r>
      <w:r>
        <w:fldChar w:fldCharType="end"/>
      </w:r>
      <w:r>
        <w:t xml:space="preserve">. GPT models may support surveyors by suggesting improved or overlooked questions during interviews to elicit richer narratives. Moreover, as these models can assign CODs in real-time, they offer the opportunity to monitor data quality during collection. For example, by comparing estimated COD distributions with expected patterns for specific regions as a form of immediate quality control, where surveyors may be required to undergo review when estimated and expected COD distributions diverge significantly.</w:t>
      </w:r>
    </w:p>
    <w:bookmarkEnd w:id="61"/>
    <w:bookmarkStart w:id="66" w:name="discuss-opp-cava"/>
    <w:p>
      <w:pPr>
        <w:pStyle w:val="Heading3"/>
      </w:pPr>
      <w:r>
        <w:t xml:space="preserve">Computer Assisted Verbal Autopsy (CAVA)</w:t>
      </w:r>
    </w:p>
    <w:p>
      <w:pPr>
        <w:pStyle w:val="FirstParagraph"/>
      </w:pPr>
      <w:r>
        <w:t xml:space="preserve">This study establishes a basis for integrating GPT, InterVA-5, and InSilicoVA models into VA systems to support physicians in assigning CODs. In dual-coded VA systems (Section</w:t>
      </w:r>
      <w:r>
        <w:t xml:space="preserve"> </w:t>
      </w:r>
      <w:hyperlink w:anchor="methods-data">
        <w:r>
          <w:rPr>
            <w:rStyle w:val="Hyperlink"/>
          </w:rPr>
          <w:t xml:space="preserve">2.1</w:t>
        </w:r>
      </w:hyperlink>
      <w:r>
        <w:t xml:space="preserve">), two physicians independently assign CODs for each record and review each other’s assignments (reconciliation), while a senior physician adjudicates if disagreements persist. As noted in Section</w:t>
      </w:r>
      <w:r>
        <w:t xml:space="preserve"> </w:t>
      </w:r>
      <w:hyperlink w:anchor="discuss-adv-hscav">
        <w:r>
          <w:rPr>
            <w:rStyle w:val="Hyperlink"/>
          </w:rPr>
          <w:t xml:space="preserve">4.1.3</w:t>
        </w:r>
      </w:hyperlink>
      <w:r>
        <w:t xml:space="preserve">, presenting alternative COD suggestions from GPT and InSilicoVA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and option 2b in Figure</w:t>
      </w:r>
      <w:r>
        <w:t xml:space="preserve"> </w:t>
      </w:r>
      <w:hyperlink w:anchor="fig-discuss-phyassist">
        <w:r>
          <w:rPr>
            <w:rStyle w:val="Hyperlink"/>
          </w:rPr>
          <w:t xml:space="preserve">8</w:t>
        </w:r>
      </w:hyperlink>
      <w:r>
        <w:t xml:space="preserve">). Future work will evaluate the impact of these suggestions on improving VA data quality, including increasing physician agreement and reducing ill-defined deaths. GPT-4, InterVA-5, and InSilicoVA suggestions have been incorporated into the ongoing HEAL-SL study</w:t>
      </w:r>
      <w:r>
        <w:t xml:space="preserve"> </w:t>
      </w:r>
      <w:r>
        <w:fldChar w:fldCharType="begin"/>
      </w:r>
      <w:r>
        <w:instrText xml:space="preserve"> ADDIN ZOTERO_ITEM CSL_CITATION {"schema":"https://github.com/citation-style-language/schema/raw/master/csl-citation.json","properties":{"formattedCitation":"","noteIndex":0,"unsorted":false},"citationID":"00000054","citationItems":[{"id":2580,"prefix":"","itemData":{"citation-key":"njalauniversityHealthySierraLeone2023","accessed":{"date-parts":[["2024",1,7]]},"type":"webpage","title":"Healthy Sierra Leone","issued":{"date-parts":[["2023"]]},"URL":"https://healsl.org/","author":[{"literal":"Njala University"}],"id":"njalauniversityHealthySierraLeone2023"},"uris":["http://zotero.org/users/6749620/items/LB3E3IVG"]}]}   </w:instrText>
      </w:r>
      <w:r>
        <w:fldChar w:fldCharType="separate"/>
      </w:r>
      <w:r>
        <w:rPr>
          <w:noProof/>
        </w:rPr>
        <w:t>&lt;Do Zotero Refresh: &gt;</w:t>
      </w:r>
      <w:r>
        <w:fldChar w:fldCharType="end"/>
      </w:r>
      <w:r>
        <w:t xml:space="preserve">, aiming to improve physician agreement and lower ill-defined COD assignments.</w:t>
      </w:r>
    </w:p>
    <w:bookmarkStart w:id="65" w:name="fig-discuss-phyassist"/>
    <w:p>
      <w:pPr>
        <w:pStyle w:val="CaptionedFigure"/>
      </w:pPr>
      <w:r>
        <w:drawing>
          <wp:inline>
            <wp:extent cx="3810000" cy="2540000"/>
            <wp:effectExtent b="0" l="0" r="0" t="0"/>
            <wp:docPr descr="" title="" id="63" name="Picture"/>
            <a:graphic>
              <a:graphicData uri="http://schemas.openxmlformats.org/drawingml/2006/picture">
                <pic:pic>
                  <pic:nvPicPr>
                    <pic:cNvPr descr="../figures/fig-discuss-phyassist.pdf"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Model suggestions integrated in the physician assignment process.</w:t>
      </w:r>
    </w:p>
    <w:bookmarkEnd w:id="65"/>
    <w:bookmarkEnd w:id="66"/>
    <w:bookmarkEnd w:id="67"/>
    <w:bookmarkEnd w:id="68"/>
    <w:bookmarkStart w:id="69" w:name="conclude"/>
    <w:p>
      <w:pPr>
        <w:pStyle w:val="Heading1"/>
      </w:pPr>
      <w:r>
        <w:t xml:space="preserve">Conclusion</w:t>
      </w:r>
    </w:p>
    <w:p>
      <w:pPr>
        <w:pStyle w:val="FirstParagraph"/>
      </w:pPr>
      <w:r>
        <w:t xml:space="preserve">This study evaluated the performance of GPT-3.5, GPT-4, InterVA-5, and InSilicoVA models against physicians in assigning CODs for 6,939 VA records from Sierra Leone (2019–2022). At the population level, all models achieved similar CSMF accuracy (0.74–0.79). At the individual level, GPT-4 had the highest performance (0.61 PCCC), followed by GPT-3.5 (0.58), and InSilicoVA/InterVA-5 (0.44). By COD, GPT-4 performed best for 10 of 17 adult, 4 of 8 child, and 3 of 5 neonatal causes, while GPT-3.5 led in 5 adult, 3 child, and 1 neonatal CODs, and InSilicoVA led in 2 adult, 1 child, and 1 neonatal cause. Performance increased (</w:t>
      </w:r>
      <m:oMath>
        <m:r>
          <m:rPr>
            <m:sty m:val="p"/>
          </m:rPr>
          <m:t>∼</m:t>
        </m:r>
      </m:oMath>
      <w:r>
        <w:t xml:space="preserve">0.1–0.75 PCCC) as children and neonates matured (0 days to 14 years) and decreased (</w:t>
      </w:r>
      <m:oMath>
        <m:r>
          <m:rPr>
            <m:sty m:val="p"/>
          </m:rPr>
          <m:t>∼</m:t>
        </m:r>
      </m:oMath>
      <w:r>
        <w:t xml:space="preserve">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InSilicoVA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pPr>
        <w:pStyle w:val="BodyText"/>
      </w:pPr>
      <w:r>
        <w:t xml:space="preserve">Additional file 1 (.csv) titled "Central Medical Evaluation Agreement 10 (CMEA-10) codes" with description "ICD-10 code ranges considered in physician agreement" was used to supplement this study.</w:t>
      </w:r>
    </w:p>
    <w:p>
      <w:pPr>
        <w:pStyle w:val="BodyText"/>
      </w:pPr>
      <w:r>
        <w:t xml:space="preserve">TBD.</w:t>
      </w:r>
    </w:p>
    <w:bookmarkEnd w:id="69"/>
    <w:bookmarkStart w:id="81" w:name="declarations"/>
    <w:p>
      <w:pPr>
        <w:pStyle w:val="Heading1"/>
      </w:pPr>
      <w:r>
        <w:t xml:space="preserve">Declarations</w:t>
      </w:r>
    </w:p>
    <w:bookmarkStart w:id="70" w:name="funding"/>
    <w:p>
      <w:pPr>
        <w:pStyle w:val="Heading2"/>
      </w:pPr>
      <w:r>
        <w:t xml:space="preserve">Funding</w:t>
      </w:r>
    </w:p>
    <w:p>
      <w:pPr>
        <w:pStyle w:val="FirstParagraph"/>
      </w:pPr>
      <w:r>
        <w:t xml:space="preserve">TBD.</w:t>
      </w:r>
    </w:p>
    <w:bookmarkEnd w:id="70"/>
    <w:bookmarkStart w:id="71" w:name="competing-interests"/>
    <w:p>
      <w:pPr>
        <w:pStyle w:val="Heading2"/>
      </w:pPr>
      <w:r>
        <w:t xml:space="preserve">Competing interests</w:t>
      </w:r>
    </w:p>
    <w:p>
      <w:pPr>
        <w:pStyle w:val="FirstParagraph"/>
      </w:pPr>
      <w:r>
        <w:t xml:space="preserve">Not applicable.</w:t>
      </w:r>
    </w:p>
    <w:bookmarkEnd w:id="71"/>
    <w:bookmarkStart w:id="72" w:name="ethics-approval"/>
    <w:p>
      <w:pPr>
        <w:pStyle w:val="Heading2"/>
      </w:pPr>
      <w:r>
        <w:t xml:space="preserve">Ethics approval</w:t>
      </w:r>
    </w:p>
    <w:p>
      <w:pPr>
        <w:pStyle w:val="FirstParagraph"/>
      </w:pPr>
      <w:r>
        <w:t xml:space="preserve">Not applicable.</w:t>
      </w:r>
    </w:p>
    <w:bookmarkEnd w:id="72"/>
    <w:bookmarkStart w:id="73" w:name="consent-for-publication"/>
    <w:p>
      <w:pPr>
        <w:pStyle w:val="Heading2"/>
      </w:pPr>
      <w:r>
        <w:t xml:space="preserve">Consent for publication</w:t>
      </w:r>
    </w:p>
    <w:p>
      <w:pPr>
        <w:pStyle w:val="FirstParagraph"/>
      </w:pPr>
      <w:r>
        <w:t xml:space="preserve">Not applicable.</w:t>
      </w:r>
    </w:p>
    <w:bookmarkEnd w:id="73"/>
    <w:bookmarkStart w:id="77" w:name="availability-of-data-and-materials"/>
    <w:p>
      <w:pPr>
        <w:pStyle w:val="Heading2"/>
      </w:pPr>
      <w:r>
        <w:t xml:space="preserve">Availability of data and materials</w:t>
      </w:r>
    </w:p>
    <w:p>
      <w:pPr>
        <w:pStyle w:val="FirstParagraph"/>
      </w:pPr>
      <w:r>
        <w:t xml:space="preserve">The datasets supporting the conclusions of this article are included within the article (and its additional files), at</w:t>
      </w:r>
      <w:r>
        <w:t xml:space="preserve"> </w:t>
      </w:r>
      <w:hyperlink r:id="rId74">
        <w:r>
          <w:rPr>
            <w:rStyle w:val="Hyperlink"/>
          </w:rPr>
          <w:t xml:space="preserve">https://openmortality.org</w:t>
        </w:r>
      </w:hyperlink>
      <w:r>
        <w:t xml:space="preserve"> </w:t>
      </w:r>
      <w:r>
        <w:t xml:space="preserve">(available upon request). Verbal Autopsy (VA) narrative and questionnaire data by age group and survey rounds available at</w:t>
      </w:r>
      <w:r>
        <w:t xml:space="preserve"> </w:t>
      </w:r>
      <w:hyperlink r:id="rId75">
        <w:r>
          <w:rPr>
            <w:rStyle w:val="Hyperlink"/>
          </w:rPr>
          <w:t xml:space="preserve">https://openmortality.org/dataset/heal-sl</w:t>
        </w:r>
      </w:hyperlink>
      <w:r>
        <w:t xml:space="preserve">. Cause of death code mappings to convert between ICD-10, WVA-2016, and CGHR-10 codes available at</w:t>
      </w:r>
      <w:r>
        <w:t xml:space="preserve"> </w:t>
      </w:r>
      <w:hyperlink r:id="rId76">
        <w:r>
          <w:rPr>
            <w:rStyle w:val="Hyperlink"/>
          </w:rPr>
          <w:t xml:space="preserve">https://openmortality.org/dataset/icd</w:t>
        </w:r>
      </w:hyperlink>
      <w:r>
        <w:t xml:space="preserve">.</w:t>
      </w:r>
    </w:p>
    <w:bookmarkEnd w:id="77"/>
    <w:bookmarkStart w:id="79" w:name="code-availability"/>
    <w:p>
      <w:pPr>
        <w:pStyle w:val="Heading2"/>
      </w:pPr>
      <w:r>
        <w:t xml:space="preserve">Code availability</w:t>
      </w:r>
    </w:p>
    <w:p>
      <w:pPr>
        <w:pStyle w:val="FirstParagraph"/>
      </w:pPr>
      <w:r>
        <w:t xml:space="preserve">All code for this paper is available at</w:t>
      </w:r>
      <w:r>
        <w:t xml:space="preserve"> </w:t>
      </w:r>
      <w:hyperlink r:id="rId78">
        <w:r>
          <w:rPr>
            <w:rStyle w:val="Hyperlink"/>
          </w:rPr>
          <w:t xml:space="preserve">https://github.com/cghr-toronto/healsl-gpt-paper</w:t>
        </w:r>
      </w:hyperlink>
      <w:r>
        <w:t xml:space="preserve">.</w:t>
      </w:r>
    </w:p>
    <w:bookmarkEnd w:id="79"/>
    <w:bookmarkStart w:id="80" w:name="authors-contributions"/>
    <w:p>
      <w:pPr>
        <w:pStyle w:val="Heading2"/>
      </w:pPr>
      <w:r>
        <w:t xml:space="preserve">Authors’ contributions</w:t>
      </w:r>
    </w:p>
    <w:p>
      <w:pPr>
        <w:pStyle w:val="FirstParagraph"/>
      </w:pPr>
      <w:r>
        <w:t xml:space="preserve">PJ and PB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bookmarkEnd w:id="80"/>
    <w:bookmarkEnd w:id="81"/>
    <w:bookmarkStart w:id="85" w:name="app-cghr10"/>
    <w:p>
      <w:pPr>
        <w:pStyle w:val="Heading1"/>
      </w:pPr>
      <w:r>
        <w:t xml:space="preserve">Centre for Global Health Research 10 (CGHR-10) Codes</w:t>
      </w:r>
    </w:p>
    <w:p>
      <w:pPr>
        <w:pStyle w:val="FirstParagraph"/>
      </w:pPr>
      <w:r>
        <w:t xml:space="preserve">Tables</w:t>
      </w:r>
      <w:r>
        <w:t xml:space="preserve"> </w:t>
      </w:r>
      <w:hyperlink w:anchor="tab-codes-cghr10-adult">
        <w:r>
          <w:rPr>
            <w:rStyle w:val="Hyperlink"/>
          </w:rPr>
          <w:t xml:space="preserve">2</w:t>
        </w:r>
      </w:hyperlink>
      <w:r>
        <w:t xml:space="preserve"> </w:t>
      </w:r>
      <w:r>
        <w:t xml:space="preserve">to</w:t>
      </w:r>
      <w:r>
        <w:t xml:space="preserve"> </w:t>
      </w:r>
      <w:hyperlink w:anchor="tab-codes-cghr10-neo">
        <w:r>
          <w:rPr>
            <w:rStyle w:val="Hyperlink"/>
          </w:rPr>
          <w:t xml:space="preserve">4</w:t>
        </w:r>
      </w:hyperlink>
      <w:r>
        <w:t xml:space="preserve"> </w:t>
      </w:r>
      <w:r>
        <w:t xml:space="preserve">provide grouped ICD-10 ranges in each CGHR-10 code by age group.</w:t>
      </w:r>
    </w:p>
    <w:bookmarkStart w:id="82" w:name="tab-codes-cghr10-adult"/>
    <w:p>
      <w:pPr>
        <w:pStyle w:val="TableCaption"/>
      </w:pPr>
      <w:r>
        <w:t xml:space="preserve">CGHR-10 codes for adults (12-69 years).</w:t>
      </w:r>
    </w:p>
    <w:tbl>
      <w:tblPr>
        <w:tblStyle w:val="Table"/>
        <w:tblW w:type="auto" w:w="0"/>
        <w:tblLook w:firstRow="1" w:lastRow="0" w:firstColumn="0" w:lastColumn="0" w:noHBand="0" w:noVBand="0" w:val="0020"/>
        <w:tblCaption w:val="CGHR-10 codes for adults (12-69 years)."/>
      </w:tblPr>
      <w:tblGrid>
        <w:gridCol w:w="3960"/>
        <w:gridCol w:w="3960"/>
      </w:tblGrid>
      <w:tr>
        <w:trPr>
          <w:tblHeader w:val="on"/>
        </w:trPr>
        <w:tc>
          <w:tcPr/>
          <w:p>
            <w:pPr>
              <w:pStyle w:val="Compact"/>
              <w:jc w:val="left"/>
            </w:pPr>
            <w:r>
              <w:t xml:space="preserve">Adult CGHR-10 Code</w:t>
            </w:r>
          </w:p>
        </w:tc>
        <w:tc>
          <w:tcPr/>
          <w:p>
            <w:pPr>
              <w:pStyle w:val="Compact"/>
              <w:jc w:val="left"/>
            </w:pPr>
            <w:r>
              <w:t xml:space="preserve">ICD-10 Range</w:t>
            </w:r>
          </w:p>
        </w:tc>
      </w:tr>
      <w:tr>
        <w:tc>
          <w:tcPr/>
          <w:p>
            <w:pPr>
              <w:pStyle w:val="Compact"/>
              <w:jc w:val="left"/>
            </w:pPr>
            <w:r>
              <w:t xml:space="preserve">Acute respiratory infections</w:t>
            </w:r>
          </w:p>
        </w:tc>
        <w:tc>
          <w:tcPr/>
          <w:p>
            <w:pPr>
              <w:pStyle w:val="Compact"/>
              <w:jc w:val="left"/>
            </w:pPr>
            <w:r>
              <w:t xml:space="preserve">H65-H68, H70-H71, J00-J22, J32, J36, J85-J86, P23</w:t>
            </w:r>
          </w:p>
        </w:tc>
      </w:tr>
      <w:tr>
        <w:tc>
          <w:tcPr/>
          <w:p>
            <w:pPr>
              <w:pStyle w:val="Compact"/>
              <w:jc w:val="left"/>
            </w:pPr>
            <w:r>
              <w:t xml:space="preserve">Tuberculosis</w:t>
            </w:r>
          </w:p>
        </w:tc>
        <w:tc>
          <w:tcPr/>
          <w:p>
            <w:pPr>
              <w:pStyle w:val="Compact"/>
              <w:jc w:val="left"/>
            </w:pPr>
            <w:r>
              <w:t xml:space="preserve">A15-A16, B90, J65</w:t>
            </w:r>
          </w:p>
        </w:tc>
      </w:tr>
      <w:tr>
        <w:tc>
          <w:tcPr/>
          <w:p>
            <w:pPr>
              <w:pStyle w:val="Compact"/>
              <w:jc w:val="left"/>
            </w:pPr>
            <w:r>
              <w:t xml:space="preserve">Diarrhoeal</w:t>
            </w:r>
          </w:p>
        </w:tc>
        <w:tc>
          <w:tcPr/>
          <w:p>
            <w:pPr>
              <w:pStyle w:val="Compact"/>
              <w:jc w:val="left"/>
            </w:pPr>
            <w:r>
              <w:t xml:space="preserve">A00-A09</w:t>
            </w:r>
          </w:p>
        </w:tc>
      </w:tr>
      <w:tr>
        <w:tc>
          <w:tcPr/>
          <w:p>
            <w:pPr>
              <w:pStyle w:val="Compact"/>
              <w:jc w:val="left"/>
            </w:pPr>
            <w:r>
              <w:t xml:space="preserve">Unspecified infections</w:t>
            </w:r>
          </w:p>
        </w:tc>
        <w:tc>
          <w:tcPr/>
          <w:p>
            <w:pPr>
              <w:pStyle w:val="Compact"/>
              <w:jc w:val="left"/>
            </w:pPr>
            <w:r>
              <w:t xml:space="preserve">A17-A33, A35-A99, B00-B17, B19-B49, B55-B89, B91-B99, C46, D64, D84, G00-G09, H10, H60, I30, I32-I33, K02, K04-K05, K61, K65, K67, K81, L00-L04, L08, M00-M01, M60, M86, N10, N30, N34, N41, N49, N61, N70-N74, P35-P39, R50, R75, ZZ21</w:t>
            </w:r>
          </w:p>
        </w:tc>
      </w:tr>
      <w:tr>
        <w:tc>
          <w:tcPr/>
          <w:p>
            <w:pPr>
              <w:pStyle w:val="Compact"/>
              <w:jc w:val="left"/>
            </w:pPr>
            <w:r>
              <w:t xml:space="preserve">Malaria</w:t>
            </w:r>
          </w:p>
        </w:tc>
        <w:tc>
          <w:tcPr/>
          <w:p>
            <w:pPr>
              <w:pStyle w:val="Compact"/>
              <w:jc w:val="left"/>
            </w:pPr>
            <w:r>
              <w:t xml:space="preserve">B50-B54</w:t>
            </w:r>
          </w:p>
        </w:tc>
      </w:tr>
      <w:tr>
        <w:tc>
          <w:tcPr/>
          <w:p>
            <w:pPr>
              <w:pStyle w:val="Compact"/>
              <w:jc w:val="left"/>
            </w:pPr>
            <w:r>
              <w:t xml:space="preserve">Maternal conditions</w:t>
            </w:r>
          </w:p>
        </w:tc>
        <w:tc>
          <w:tcPr/>
          <w:p>
            <w:pPr>
              <w:pStyle w:val="Compact"/>
              <w:jc w:val="left"/>
            </w:pPr>
            <w:r>
              <w:t xml:space="preserve">A34, F53, O00-O08, O10-O16, O20-O99</w:t>
            </w:r>
          </w:p>
        </w:tc>
      </w:tr>
      <w:tr>
        <w:tc>
          <w:tcPr/>
          <w:p>
            <w:pPr>
              <w:pStyle w:val="Compact"/>
              <w:jc w:val="left"/>
            </w:pPr>
            <w:r>
              <w:t xml:space="preserve">Nutritional deficiencies</w:t>
            </w:r>
          </w:p>
        </w:tc>
        <w:tc>
          <w:tcPr/>
          <w:p>
            <w:pPr>
              <w:pStyle w:val="Compact"/>
              <w:jc w:val="left"/>
            </w:pPr>
            <w:r>
              <w:t xml:space="preserve">D50-D53, E00-E02, E40-E46, E50-E64, X53-X54</w:t>
            </w:r>
          </w:p>
        </w:tc>
      </w:tr>
      <w:tr>
        <w:tc>
          <w:tcPr/>
          <w:p>
            <w:pPr>
              <w:pStyle w:val="Compact"/>
              <w:jc w:val="left"/>
            </w:pPr>
            <w:r>
              <w:t xml:space="preserve">Chronic respiratory</w:t>
            </w:r>
          </w:p>
        </w:tc>
        <w:tc>
          <w:tcPr/>
          <w:p>
            <w:pPr>
              <w:pStyle w:val="Compact"/>
              <w:jc w:val="left"/>
            </w:pPr>
            <w:r>
              <w:t xml:space="preserve">J30-J31, J33-J35, J37-J64, J66-J84, J90-J99, R04-R06, R84, R91</w:t>
            </w:r>
          </w:p>
        </w:tc>
      </w:tr>
      <w:tr>
        <w:tc>
          <w:tcPr/>
          <w:p>
            <w:pPr>
              <w:pStyle w:val="Compact"/>
              <w:jc w:val="left"/>
            </w:pPr>
            <w:r>
              <w:t xml:space="preserve">Cancers</w:t>
            </w:r>
          </w:p>
        </w:tc>
        <w:tc>
          <w:tcPr/>
          <w:p>
            <w:pPr>
              <w:pStyle w:val="Compact"/>
              <w:jc w:val="left"/>
            </w:pPr>
            <w:r>
              <w:t xml:space="preserve">C00-C26, C30-C45, C47-C58, C60-C97, D00-D48, D91, N60, N62-N64, N87, R59</w:t>
            </w:r>
          </w:p>
        </w:tc>
      </w:tr>
      <w:tr>
        <w:tc>
          <w:tcPr/>
          <w:p>
            <w:pPr>
              <w:pStyle w:val="Compact"/>
              <w:jc w:val="left"/>
            </w:pPr>
            <w:r>
              <w:t xml:space="preserve">Ischemic heart</w:t>
            </w:r>
          </w:p>
        </w:tc>
        <w:tc>
          <w:tcPr/>
          <w:p>
            <w:pPr>
              <w:pStyle w:val="Compact"/>
              <w:jc w:val="left"/>
            </w:pPr>
            <w:r>
              <w:t xml:space="preserve">I20-I25, R55</w:t>
            </w:r>
          </w:p>
        </w:tc>
      </w:tr>
      <w:tr>
        <w:tc>
          <w:tcPr/>
          <w:p>
            <w:pPr>
              <w:pStyle w:val="Compact"/>
              <w:jc w:val="left"/>
            </w:pPr>
            <w:r>
              <w:t xml:space="preserve">Stroke</w:t>
            </w:r>
          </w:p>
        </w:tc>
        <w:tc>
          <w:tcPr/>
          <w:p>
            <w:pPr>
              <w:pStyle w:val="Compact"/>
              <w:jc w:val="left"/>
            </w:pPr>
            <w:r>
              <w:t xml:space="preserve">G45-G46, G81-G83, I60-I69</w:t>
            </w:r>
          </w:p>
        </w:tc>
      </w:tr>
      <w:tr>
        <w:tc>
          <w:tcPr/>
          <w:p>
            <w:pPr>
              <w:pStyle w:val="Compact"/>
              <w:jc w:val="left"/>
            </w:pPr>
            <w:r>
              <w:t xml:space="preserve">Diabetes mellitus</w:t>
            </w:r>
          </w:p>
        </w:tc>
        <w:tc>
          <w:tcPr/>
          <w:p>
            <w:pPr>
              <w:pStyle w:val="Compact"/>
              <w:jc w:val="left"/>
            </w:pPr>
            <w:r>
              <w:t xml:space="preserve">E10-E14</w:t>
            </w:r>
          </w:p>
        </w:tc>
      </w:tr>
      <w:tr>
        <w:tc>
          <w:tcPr/>
          <w:p>
            <w:pPr>
              <w:pStyle w:val="Compact"/>
              <w:jc w:val="left"/>
            </w:pPr>
            <w:r>
              <w:t xml:space="preserve">Other cardiovascular</w:t>
            </w:r>
          </w:p>
        </w:tc>
        <w:tc>
          <w:tcPr/>
          <w:p>
            <w:pPr>
              <w:pStyle w:val="Compact"/>
              <w:jc w:val="left"/>
            </w:pPr>
            <w:r>
              <w:t xml:space="preserve">I00-I03, I05-I15, I26-I28, I31, I34-I52, I70-I99, R00-R01, R03, ZZ23</w:t>
            </w:r>
          </w:p>
        </w:tc>
      </w:tr>
      <w:tr>
        <w:tc>
          <w:tcPr/>
          <w:p>
            <w:pPr>
              <w:pStyle w:val="Compact"/>
              <w:jc w:val="left"/>
            </w:pPr>
            <w:r>
              <w:t xml:space="preserve">Liver and alcohol related</w:t>
            </w:r>
          </w:p>
        </w:tc>
        <w:tc>
          <w:tcPr/>
          <w:p>
            <w:pPr>
              <w:pStyle w:val="Compact"/>
              <w:jc w:val="left"/>
            </w:pPr>
            <w:r>
              <w:t xml:space="preserve">B18, F10, K70-K77, R16-R18, X45, Y15, Y90-91</w:t>
            </w:r>
          </w:p>
        </w:tc>
      </w:tr>
      <w:tr>
        <w:tc>
          <w:tcPr/>
          <w:p>
            <w:pPr>
              <w:pStyle w:val="Compact"/>
              <w:jc w:val="left"/>
            </w:pPr>
            <w:r>
              <w:t xml:space="preserve">Other noncommunicable</w:t>
            </w:r>
          </w:p>
        </w:tc>
        <w:tc>
          <w:tcPr/>
          <w:p>
            <w:pPr>
              <w:pStyle w:val="Compact"/>
              <w:jc w:val="left"/>
            </w:pPr>
            <w:r>
              <w:t xml:space="preserve">D55-D63, D65-D83, D86, D89, E03-E07, E15-E35, E65-E68, E70-E90, F00-F09, F11-F52, F54-F99, G10-G37, G40-G41, G43-G44, G50-G80, G84-G99, H00-H06, H11-H59, H61-H62, H69, H72-H95, K00-K01, K03, K06-K14, K20-K31, K35-K38, K40-K60, K62-K64, K66, K78-K80, K82-K93, L05, L10-L99, M02-M54, M61-M85, M87-M99, N00-N08, N11-N29, N31-N33, N35-N40, N42-N48, N50-N59, N75-N86, N88-N99, Q00-Q99, R10-R15, R19-R23, R26-R27, R29-R49, R56, R63, R70-R74, R76-R77, R80-R82, R85-R87, R90, ZZ25</w:t>
            </w:r>
          </w:p>
        </w:tc>
      </w:tr>
      <w:tr>
        <w:tc>
          <w:tcPr/>
          <w:p>
            <w:pPr>
              <w:pStyle w:val="Compact"/>
              <w:jc w:val="left"/>
            </w:pPr>
            <w:r>
              <w:t xml:space="preserve">Road and transport injuries</w:t>
            </w:r>
          </w:p>
        </w:tc>
        <w:tc>
          <w:tcPr/>
          <w:p>
            <w:pPr>
              <w:pStyle w:val="Compact"/>
              <w:jc w:val="left"/>
            </w:pPr>
            <w:r>
              <w:t xml:space="preserve">V01-V99, Y85</w:t>
            </w:r>
          </w:p>
        </w:tc>
      </w:tr>
      <w:tr>
        <w:tc>
          <w:tcPr/>
          <w:p>
            <w:pPr>
              <w:pStyle w:val="Compact"/>
              <w:jc w:val="left"/>
            </w:pPr>
            <w:r>
              <w:t xml:space="preserve">Suicide</w:t>
            </w:r>
          </w:p>
        </w:tc>
        <w:tc>
          <w:tcPr/>
          <w:p>
            <w:pPr>
              <w:pStyle w:val="Compact"/>
              <w:jc w:val="left"/>
            </w:pPr>
            <w:r>
              <w:t xml:space="preserve">X60-X84</w:t>
            </w:r>
          </w:p>
        </w:tc>
      </w:tr>
      <w:tr>
        <w:tc>
          <w:tcPr/>
          <w:p>
            <w:pPr>
              <w:pStyle w:val="Compact"/>
              <w:jc w:val="left"/>
            </w:pPr>
            <w:r>
              <w:t xml:space="preserve">Other injuries</w:t>
            </w:r>
          </w:p>
        </w:tc>
        <w:tc>
          <w:tcPr/>
          <w:p>
            <w:pPr>
              <w:pStyle w:val="Compact"/>
              <w:jc w:val="left"/>
            </w:pPr>
            <w:r>
              <w:t xml:space="preserve">S00-S99, T00-T99, W00-W99, X00-X44, X46-X52, X55-X59, X85-X99, Y00-Y14, Y16-Y84, Y86-Y89, Y92-Y98, ZZ27</w:t>
            </w:r>
          </w:p>
        </w:tc>
      </w:tr>
      <w:tr>
        <w:tc>
          <w:tcPr/>
          <w:p>
            <w:pPr>
              <w:pStyle w:val="Compact"/>
              <w:jc w:val="left"/>
            </w:pPr>
            <w:r>
              <w:t xml:space="preserve">Ill-defined</w:t>
            </w:r>
          </w:p>
        </w:tc>
        <w:tc>
          <w:tcPr/>
          <w:p>
            <w:pPr>
              <w:pStyle w:val="Compact"/>
              <w:jc w:val="left"/>
            </w:pPr>
            <w:r>
              <w:t xml:space="preserve">R02, R07-R09, R25, R51-R54, R57-R58, R60-R62, R64-R69, R78-R79, R83, R89, R92-R94, R96, R98-R99</w:t>
            </w:r>
          </w:p>
        </w:tc>
      </w:tr>
      <w:tr>
        <w:tc>
          <w:tcPr/>
          <w:p>
            <w:pPr>
              <w:pStyle w:val="Compact"/>
            </w:pPr>
          </w:p>
        </w:tc>
        <w:tc>
          <w:tcPr/>
          <w:p>
            <w:pPr>
              <w:pStyle w:val="Compact"/>
            </w:pPr>
          </w:p>
        </w:tc>
      </w:tr>
    </w:tbl>
    <w:bookmarkEnd w:id="82"/>
    <w:bookmarkStart w:id="83" w:name="tab-codes-cghr10-child"/>
    <w:p>
      <w:pPr>
        <w:pStyle w:val="TableCaption"/>
      </w:pPr>
      <w:r>
        <w:t xml:space="preserve">CGHR-10 codes for children (28 days to 11 years).</w:t>
      </w:r>
    </w:p>
    <w:tbl>
      <w:tblPr>
        <w:tblStyle w:val="Table"/>
        <w:tblW w:type="auto" w:w="0"/>
        <w:tblLook w:firstRow="1" w:lastRow="0" w:firstColumn="0" w:lastColumn="0" w:noHBand="0" w:noVBand="0" w:val="0020"/>
        <w:tblCaption w:val="CGHR-10 codes for children (28 days to 11 years)."/>
      </w:tblPr>
      <w:tblGrid>
        <w:gridCol w:w="3960"/>
        <w:gridCol w:w="3960"/>
      </w:tblGrid>
      <w:tr>
        <w:trPr>
          <w:tblHeader w:val="on"/>
        </w:trPr>
        <w:tc>
          <w:tcPr/>
          <w:p>
            <w:pPr>
              <w:pStyle w:val="Compact"/>
              <w:jc w:val="left"/>
            </w:pPr>
            <w:r>
              <w:t xml:space="preserve">Child CGHR-10 Code</w:t>
            </w:r>
          </w:p>
        </w:tc>
        <w:tc>
          <w:tcPr/>
          <w:p>
            <w:pPr>
              <w:pStyle w:val="Compact"/>
              <w:jc w:val="left"/>
            </w:pPr>
            <w:r>
              <w:t xml:space="preserve">ICD-10 Range</w:t>
            </w:r>
          </w:p>
        </w:tc>
      </w:tr>
      <w:tr>
        <w:tc>
          <w:tcPr/>
          <w:p>
            <w:pPr>
              <w:pStyle w:val="Compact"/>
              <w:jc w:val="left"/>
            </w:pPr>
            <w:r>
              <w:t xml:space="preserve">Pneumonia</w:t>
            </w:r>
          </w:p>
        </w:tc>
        <w:tc>
          <w:tcPr/>
          <w:p>
            <w:pPr>
              <w:pStyle w:val="Compact"/>
              <w:jc w:val="left"/>
            </w:pPr>
            <w:r>
              <w:t xml:space="preserve">A37, H65-H68, H70-H71, J00-J22, J32, J36, J85-J86, P23, U04</w:t>
            </w:r>
          </w:p>
        </w:tc>
      </w:tr>
      <w:tr>
        <w:tc>
          <w:tcPr/>
          <w:p>
            <w:pPr>
              <w:pStyle w:val="Compact"/>
              <w:jc w:val="left"/>
            </w:pPr>
            <w:r>
              <w:t xml:space="preserve">Diarrhoeal</w:t>
            </w:r>
          </w:p>
        </w:tc>
        <w:tc>
          <w:tcPr/>
          <w:p>
            <w:pPr>
              <w:pStyle w:val="Compact"/>
              <w:jc w:val="left"/>
            </w:pPr>
            <w:r>
              <w:t xml:space="preserve">A00-A09</w:t>
            </w:r>
          </w:p>
        </w:tc>
      </w:tr>
      <w:tr>
        <w:tc>
          <w:tcPr/>
          <w:p>
            <w:pPr>
              <w:pStyle w:val="Compact"/>
              <w:jc w:val="left"/>
            </w:pPr>
            <w:r>
              <w:t xml:space="preserve">Malaria</w:t>
            </w:r>
          </w:p>
        </w:tc>
        <w:tc>
          <w:tcPr/>
          <w:p>
            <w:pPr>
              <w:pStyle w:val="Compact"/>
              <w:jc w:val="left"/>
            </w:pPr>
            <w:r>
              <w:t xml:space="preserve">B50-B54</w:t>
            </w:r>
          </w:p>
        </w:tc>
      </w:tr>
      <w:tr>
        <w:tc>
          <w:tcPr/>
          <w:p>
            <w:pPr>
              <w:pStyle w:val="Compact"/>
              <w:jc w:val="left"/>
            </w:pPr>
            <w:r>
              <w:t xml:space="preserve">Other infections</w:t>
            </w:r>
          </w:p>
        </w:tc>
        <w:tc>
          <w:tcPr/>
          <w:p>
            <w:pPr>
              <w:pStyle w:val="Compact"/>
              <w:jc w:val="left"/>
            </w:pPr>
            <w:r>
              <w:t xml:space="preserve">A15-A28, A30-A36, A38-A44, A46, A48-A71, A74-A75, A77-A99, B00-B09, B15-B27, B30, B33-B49, B55-B60, B64-B83, B85-B92, B94-B97, B99, G00-G09, H10, H60, I30, I32-I33, I39-I41, J65, K02, K04-K05, K61, K65, K67, K81, L00-L04, L08, M00-M01, M60, M86, N10, N30, N34, N41, N49, N61, N70-N74, P35-P39, R50, R75, U00, Y95, ZZ11</w:t>
            </w:r>
          </w:p>
        </w:tc>
      </w:tr>
      <w:tr>
        <w:tc>
          <w:tcPr/>
          <w:p>
            <w:pPr>
              <w:pStyle w:val="Compact"/>
              <w:jc w:val="left"/>
            </w:pPr>
            <w:r>
              <w:t xml:space="preserve">Congenital anomalies</w:t>
            </w:r>
          </w:p>
        </w:tc>
        <w:tc>
          <w:tcPr/>
          <w:p>
            <w:pPr>
              <w:pStyle w:val="Compact"/>
              <w:jc w:val="left"/>
            </w:pPr>
            <w:r>
              <w:t xml:space="preserve">P01, P05, P07, P21, Q00-Q99</w:t>
            </w:r>
          </w:p>
        </w:tc>
      </w:tr>
      <w:tr>
        <w:tc>
          <w:tcPr/>
          <w:p>
            <w:pPr>
              <w:pStyle w:val="Compact"/>
              <w:jc w:val="left"/>
            </w:pPr>
            <w:r>
              <w:t xml:space="preserve">Epilepsy, leukaemia, and other noncommunicable</w:t>
            </w:r>
          </w:p>
        </w:tc>
        <w:tc>
          <w:tcPr/>
          <w:p>
            <w:pPr>
              <w:pStyle w:val="Compact"/>
              <w:jc w:val="left"/>
            </w:pPr>
            <w:r>
              <w:t xml:space="preserve">C00-C97, D01-D48, D55-D89, E03-E35, E65-E90, F00-F02, F73, G10-G99, H00-H06, H11-H59, H61-H62, H69, H72-H95, I00-I28, I31, I34-I38, I42-I99, J30-J31, J33-J35, J37-J47, J60, J64, J66-J70, J80-J82, J84, J90-J99, K00-K01, K03, K06-K60, K62-K63, K70-K80, K82-K93, L05, L10-L99, M02-M54, M61-M85, M87-M99, N00-N08, N11-N29, N31-N33, N35-N40, N42-N48, N50-N51, N60, N62-N64, N75-N99, P04, P08, P27, P51, P53-P60, P70-P72, P74-P76, P78, P80-P83, P92-P94, R00-R01, R03-R06, R11-R23, R26-R27, R29-R49, R55-R56, R59, R63, R70-R74, R76-R77, R80-R82, R84-R87, R90-R91, ZZ12-ZZ13, ZZ15</w:t>
            </w:r>
          </w:p>
        </w:tc>
      </w:tr>
      <w:tr>
        <w:tc>
          <w:tcPr/>
          <w:p>
            <w:pPr>
              <w:pStyle w:val="Compact"/>
              <w:jc w:val="left"/>
            </w:pPr>
            <w:r>
              <w:t xml:space="preserve">Injuries</w:t>
            </w:r>
          </w:p>
        </w:tc>
        <w:tc>
          <w:tcPr/>
          <w:p>
            <w:pPr>
              <w:pStyle w:val="Compact"/>
              <w:jc w:val="left"/>
            </w:pPr>
            <w:r>
              <w:t xml:space="preserve">S00-S99, T00-T98, V01-V99, W00-W99, X00-X52, X57-X99, Y00-Y91, Y97-Y98</w:t>
            </w:r>
          </w:p>
        </w:tc>
      </w:tr>
      <w:tr>
        <w:tc>
          <w:tcPr/>
          <w:p>
            <w:pPr>
              <w:pStyle w:val="Compact"/>
              <w:jc w:val="left"/>
            </w:pPr>
            <w:r>
              <w:t xml:space="preserve">Nutritional deficiencies</w:t>
            </w:r>
          </w:p>
        </w:tc>
        <w:tc>
          <w:tcPr/>
          <w:p>
            <w:pPr>
              <w:pStyle w:val="Compact"/>
              <w:jc w:val="left"/>
            </w:pPr>
            <w:r>
              <w:t xml:space="preserve">D50-D53, E00-E02, E40-E46, E50-E56, E59-E61, E63-E64, X53-X54</w:t>
            </w:r>
          </w:p>
        </w:tc>
      </w:tr>
      <w:tr>
        <w:tc>
          <w:tcPr/>
          <w:p>
            <w:pPr>
              <w:pStyle w:val="Compact"/>
              <w:jc w:val="left"/>
            </w:pPr>
            <w:r>
              <w:t xml:space="preserve">Other</w:t>
            </w:r>
          </w:p>
        </w:tc>
        <w:tc>
          <w:tcPr/>
          <w:p>
            <w:pPr>
              <w:pStyle w:val="Compact"/>
              <w:jc w:val="left"/>
            </w:pPr>
            <w:r>
              <w:t xml:space="preserve">D00, F03-F72, F74-F99, P00, P02-P03, P10-P15, P20, P22, P24-P26, P28-P29, P50, P52, P61, P77, P90-P91</w:t>
            </w:r>
          </w:p>
        </w:tc>
      </w:tr>
      <w:tr>
        <w:tc>
          <w:tcPr/>
          <w:p>
            <w:pPr>
              <w:pStyle w:val="Compact"/>
              <w:jc w:val="left"/>
            </w:pPr>
            <w:r>
              <w:t xml:space="preserve">Ill-defined</w:t>
            </w:r>
          </w:p>
        </w:tc>
        <w:tc>
          <w:tcPr/>
          <w:p>
            <w:pPr>
              <w:pStyle w:val="Compact"/>
              <w:jc w:val="left"/>
            </w:pPr>
            <w:r>
              <w:t xml:space="preserve">P96, R02, R07, R09-R10, R25, R51-R54, R57-R58, R60-R62, R64, R68-R69, R78-R79, R83, R89, R92-R99</w:t>
            </w:r>
          </w:p>
        </w:tc>
      </w:tr>
      <w:tr>
        <w:tc>
          <w:tcPr/>
          <w:p>
            <w:pPr>
              <w:pStyle w:val="Compact"/>
            </w:pPr>
          </w:p>
        </w:tc>
        <w:tc>
          <w:tcPr/>
          <w:p>
            <w:pPr>
              <w:pStyle w:val="Compact"/>
            </w:pPr>
          </w:p>
        </w:tc>
      </w:tr>
    </w:tbl>
    <w:bookmarkEnd w:id="83"/>
    <w:bookmarkStart w:id="84" w:name="tab-codes-cghr10-neo"/>
    <w:p>
      <w:pPr>
        <w:pStyle w:val="TableCaption"/>
      </w:pPr>
      <w:r>
        <w:t xml:space="preserve">CGHR-10 codes for neonates (less than 28 days).</w:t>
      </w:r>
    </w:p>
    <w:tbl>
      <w:tblPr>
        <w:tblStyle w:val="Table"/>
        <w:tblW w:type="auto" w:w="0"/>
        <w:tblLook w:firstRow="1" w:lastRow="0" w:firstColumn="0" w:lastColumn="0" w:noHBand="0" w:noVBand="0" w:val="0020"/>
        <w:tblCaption w:val="CGHR-10 codes for neonates (less than 28 days)."/>
      </w:tblPr>
      <w:tblGrid>
        <w:gridCol w:w="3960"/>
        <w:gridCol w:w="3960"/>
      </w:tblGrid>
      <w:tr>
        <w:trPr>
          <w:tblHeader w:val="on"/>
        </w:trPr>
        <w:tc>
          <w:tcPr/>
          <w:p>
            <w:pPr>
              <w:pStyle w:val="Compact"/>
              <w:jc w:val="left"/>
            </w:pPr>
            <w:r>
              <w:t xml:space="preserve">Neonate CGHR-10 Code</w:t>
            </w:r>
          </w:p>
        </w:tc>
        <w:tc>
          <w:tcPr/>
          <w:p>
            <w:pPr>
              <w:pStyle w:val="Compact"/>
              <w:jc w:val="left"/>
            </w:pPr>
            <w:r>
              <w:t xml:space="preserve">ICD-10 Range</w:t>
            </w:r>
          </w:p>
        </w:tc>
      </w:tr>
      <w:tr>
        <w:tc>
          <w:tcPr/>
          <w:p>
            <w:pPr>
              <w:pStyle w:val="Compact"/>
              <w:jc w:val="left"/>
            </w:pPr>
            <w:r>
              <w:t xml:space="preserve">Prematurity &amp; low birthweight</w:t>
            </w:r>
          </w:p>
        </w:tc>
        <w:tc>
          <w:tcPr/>
          <w:p>
            <w:pPr>
              <w:pStyle w:val="Compact"/>
              <w:jc w:val="left"/>
            </w:pPr>
            <w:r>
              <w:t xml:space="preserve">D64, O60, P01, P05, P07, P22, P25-P28, P52, P61, P77, P80, P92, R04</w:t>
            </w:r>
          </w:p>
        </w:tc>
      </w:tr>
      <w:tr>
        <w:tc>
          <w:tcPr/>
          <w:p>
            <w:pPr>
              <w:pStyle w:val="Compact"/>
              <w:jc w:val="left"/>
            </w:pPr>
            <w:r>
              <w:t xml:space="preserve">Neonatal infections</w:t>
            </w:r>
          </w:p>
        </w:tc>
        <w:tc>
          <w:tcPr/>
          <w:p>
            <w:pPr>
              <w:pStyle w:val="Compact"/>
              <w:jc w:val="left"/>
            </w:pPr>
            <w:r>
              <w:t xml:space="preserve">A00-A09, A20-A28, A32-A35, A37-A44, A46, A48-A49, A68-A70, A74-A75, A77-A79, A81-A90, B54, B95-B96, G00-G09, H10, H60, H65-H68, H70-H71, I30, I32-I33, I39-I41, J00-J22, J32, J36, J85-J86, K65, K67, K81, L00-L04, L08, M00-M01, M60, M86, N10, N30, N34, N41, N49, N61, O85, P23, P35-P39, P58-P59, P63, U04</w:t>
            </w:r>
          </w:p>
        </w:tc>
      </w:tr>
      <w:tr>
        <w:tc>
          <w:tcPr/>
          <w:p>
            <w:pPr>
              <w:pStyle w:val="Compact"/>
              <w:jc w:val="left"/>
            </w:pPr>
            <w:r>
              <w:t xml:space="preserve">Birth asphyxia and birth trauma</w:t>
            </w:r>
          </w:p>
        </w:tc>
        <w:tc>
          <w:tcPr/>
          <w:p>
            <w:pPr>
              <w:pStyle w:val="Compact"/>
              <w:jc w:val="left"/>
            </w:pPr>
            <w:r>
              <w:t xml:space="preserve">G40, P00, P02-P03, P10-P15, P20-P21, P24, P29, P50-P51, P90-P91, R06, W79, Z37</w:t>
            </w:r>
          </w:p>
        </w:tc>
      </w:tr>
      <w:tr>
        <w:tc>
          <w:tcPr/>
          <w:p>
            <w:pPr>
              <w:pStyle w:val="Compact"/>
              <w:jc w:val="left"/>
            </w:pPr>
            <w:r>
              <w:t xml:space="preserve">Stillbirth</w:t>
            </w:r>
          </w:p>
        </w:tc>
        <w:tc>
          <w:tcPr/>
          <w:p>
            <w:pPr>
              <w:pStyle w:val="Compact"/>
              <w:jc w:val="left"/>
            </w:pPr>
            <w:r>
              <w:t xml:space="preserve">P95</w:t>
            </w:r>
          </w:p>
        </w:tc>
      </w:tr>
      <w:tr>
        <w:tc>
          <w:tcPr/>
          <w:p>
            <w:pPr>
              <w:pStyle w:val="Compact"/>
              <w:jc w:val="left"/>
            </w:pPr>
            <w:r>
              <w:t xml:space="preserve">Congenital anomalies</w:t>
            </w:r>
          </w:p>
        </w:tc>
        <w:tc>
          <w:tcPr/>
          <w:p>
            <w:pPr>
              <w:pStyle w:val="Compact"/>
              <w:jc w:val="left"/>
            </w:pPr>
            <w:r>
              <w:t xml:space="preserve">C76, Q00-Q99</w:t>
            </w:r>
          </w:p>
        </w:tc>
      </w:tr>
      <w:tr>
        <w:tc>
          <w:tcPr/>
          <w:p>
            <w:pPr>
              <w:pStyle w:val="Compact"/>
              <w:jc w:val="left"/>
            </w:pPr>
            <w:r>
              <w:t xml:space="preserve">Other</w:t>
            </w:r>
          </w:p>
        </w:tc>
        <w:tc>
          <w:tcPr/>
          <w:p>
            <w:pPr>
              <w:pStyle w:val="Compact"/>
              <w:jc w:val="left"/>
            </w:pPr>
            <w:r>
              <w:t xml:space="preserve">A15-A19, A30-A31, A36, A50-A67, A71, A80, A91-A99, B00-B09, B15-B27, B30, B33-B53, B55-B60, B64-B83, B85-B92, B94, B97, B99, C00-C75, C77-C97, D00-D48, D50-D53, 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 X00-X54, X57-X99, Y00-Y91, Y95, Y97-Y98</w:t>
            </w:r>
          </w:p>
        </w:tc>
      </w:tr>
      <w:tr>
        <w:tc>
          <w:tcPr/>
          <w:p>
            <w:pPr>
              <w:pStyle w:val="Compact"/>
              <w:jc w:val="left"/>
            </w:pPr>
            <w:r>
              <w:t xml:space="preserve">Ill-defined</w:t>
            </w:r>
          </w:p>
        </w:tc>
        <w:tc>
          <w:tcPr/>
          <w:p>
            <w:pPr>
              <w:pStyle w:val="Compact"/>
              <w:jc w:val="left"/>
            </w:pPr>
            <w:r>
              <w:t xml:space="preserve">P96, R02, R07, R09-R10, R25, R51-R54, R57-R58, R60-R62, R64, R68-R69, R78-R79, R83, R89, R92-R99</w:t>
            </w:r>
          </w:p>
        </w:tc>
      </w:tr>
      <w:tr>
        <w:tc>
          <w:tcPr/>
          <w:p>
            <w:pPr>
              <w:pStyle w:val="Compact"/>
            </w:pPr>
          </w:p>
        </w:tc>
        <w:tc>
          <w:tcPr/>
          <w:p>
            <w:pPr>
              <w:pStyle w:val="Compact"/>
            </w:pPr>
          </w:p>
        </w:tc>
      </w:tr>
    </w:tbl>
    <w:bookmarkEnd w:id="84"/>
    <w:bookmarkEnd w:id="85"/>
    <w:bookmarkStart w:id="102" w:name="app-methods"/>
    <w:p>
      <w:pPr>
        <w:pStyle w:val="Heading1"/>
      </w:pPr>
      <w:r>
        <w:t xml:space="preserve">Details on Methods</w:t>
      </w:r>
    </w:p>
    <w:p>
      <w:pPr>
        <w:pStyle w:val="FirstParagraph"/>
      </w:pPr>
      <w:r>
        <w:t xml:space="preserve">This section provides additional details on the methods described in Section</w:t>
      </w:r>
      <w:r>
        <w:t xml:space="preserve"> </w:t>
      </w:r>
      <w:hyperlink w:anchor="methods">
        <w:r>
          <w:rPr>
            <w:rStyle w:val="Hyperlink"/>
          </w:rPr>
          <w:t xml:space="preserve">2</w:t>
        </w:r>
      </w:hyperlink>
      <w:r>
        <w:t xml:space="preserve">. An overview of the methods used in this study is seen in Figure</w:t>
      </w:r>
      <w:r>
        <w:t xml:space="preserve"> </w:t>
      </w:r>
      <w:hyperlink w:anchor="fig-methods">
        <w:r>
          <w:rPr>
            <w:rStyle w:val="Hyperlink"/>
          </w:rPr>
          <w:t xml:space="preserve">9</w:t>
        </w:r>
      </w:hyperlink>
      <w:r>
        <w:t xml:space="preserve"> </w:t>
      </w:r>
      <w:r>
        <w:t xml:space="preserve">as a five-step process. Section</w:t>
      </w:r>
      <w:r>
        <w:t xml:space="preserve"> </w:t>
      </w:r>
      <w:hyperlink w:anchor="app-methods-data">
        <w:r>
          <w:rPr>
            <w:rStyle w:val="Hyperlink"/>
          </w:rPr>
          <w:t xml:space="preserve">7.1</w:t>
        </w:r>
      </w:hyperlink>
      <w:r>
        <w:t xml:space="preserve"> </w:t>
      </w:r>
      <w:r>
        <w:t xml:space="preserve">provides details on the preprocessed data used for modelling. Section</w:t>
      </w:r>
      <w:r>
        <w:t xml:space="preserve"> </w:t>
      </w:r>
      <w:hyperlink w:anchor="app-methods-model">
        <w:r>
          <w:rPr>
            <w:rStyle w:val="Hyperlink"/>
          </w:rPr>
          <w:t xml:space="preserve">7.2</w:t>
        </w:r>
      </w:hyperlink>
      <w:r>
        <w:t xml:space="preserve"> </w:t>
      </w:r>
      <w:r>
        <w:t xml:space="preserve">describes the data and parameter inputs and outputs for each model, while Section</w:t>
      </w:r>
      <w:r>
        <w:t xml:space="preserve"> </w:t>
      </w:r>
      <w:hyperlink w:anchor="app-methods-eval">
        <w:r>
          <w:rPr>
            <w:rStyle w:val="Hyperlink"/>
          </w:rPr>
          <w:t xml:space="preserve">7.3</w:t>
        </w:r>
      </w:hyperlink>
      <w:r>
        <w:t xml:space="preserve"> </w:t>
      </w:r>
      <w:r>
        <w:t xml:space="preserve">details the evaluation of model outputs at the individual and population level across different CODs, age groups, and ages.</w:t>
      </w:r>
    </w:p>
    <w:bookmarkStart w:id="89" w:name="fig-methods"/>
    <w:p>
      <w:pPr>
        <w:pStyle w:val="CaptionedFigure"/>
      </w:pPr>
      <w:r>
        <w:drawing>
          <wp:inline>
            <wp:extent cx="3848100" cy="7518400"/>
            <wp:effectExtent b="0" l="0" r="0" t="0"/>
            <wp:docPr descr="" title="" id="87" name="Picture"/>
            <a:graphic>
              <a:graphicData uri="http://schemas.openxmlformats.org/drawingml/2006/picture">
                <pic:pic>
                  <pic:nvPicPr>
                    <pic:cNvPr descr="../figures/fig-methods.pdf" id="88" name="Picture"/>
                    <pic:cNvPicPr>
                      <a:picLocks noChangeArrowheads="1" noChangeAspect="1"/>
                    </pic:cNvPicPr>
                  </pic:nvPicPr>
                  <pic:blipFill>
                    <a:blip r:embed="rId86"/>
                    <a:stretch>
                      <a:fillRect/>
                    </a:stretch>
                  </pic:blipFill>
                  <pic:spPr bwMode="auto">
                    <a:xfrm>
                      <a:off x="0" y="0"/>
                      <a:ext cx="3848100" cy="7518400"/>
                    </a:xfrm>
                    <a:prstGeom prst="rect">
                      <a:avLst/>
                    </a:prstGeom>
                    <a:noFill/>
                    <a:ln w="9525">
                      <a:noFill/>
                      <a:headEnd/>
                      <a:tailEnd/>
                    </a:ln>
                  </pic:spPr>
                </pic:pic>
              </a:graphicData>
            </a:graphic>
          </wp:inline>
        </w:drawing>
      </w:r>
    </w:p>
    <w:p>
      <w:pPr>
        <w:pStyle w:val="ImageCaption"/>
      </w:pPr>
      <w:r>
        <w:t xml:space="preserve">Detailed study methods.</w:t>
      </w:r>
    </w:p>
    <w:bookmarkEnd w:id="89"/>
    <w:bookmarkStart w:id="94" w:name="app-methods-data"/>
    <w:p>
      <w:pPr>
        <w:pStyle w:val="Heading2"/>
      </w:pPr>
      <w:r>
        <w:t xml:space="preserve">CGHR-10 Physician Agreed Records</w:t>
      </w:r>
    </w:p>
    <w:p>
      <w:pPr>
        <w:pStyle w:val="FirstParagraph"/>
      </w:pPr>
      <w:r>
        <w:t xml:space="preserve">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 converted into CGHR-10 codes (see Appendix</w:t>
      </w:r>
      <w:r>
        <w:t xml:space="preserve"> </w:t>
      </w:r>
      <w:hyperlink w:anchor="app-cghr10">
        <w:r>
          <w:rPr>
            <w:rStyle w:val="Hyperlink"/>
          </w:rPr>
          <w:t xml:space="preserve">6</w:t>
        </w:r>
      </w:hyperlink>
      <w:r>
        <w:t xml:space="preserve">)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pPr>
        <w:pStyle w:val="BodyText"/>
      </w:pPr>
      <w:r>
        <w:t xml:space="preserve">The 6939 physician agreed records were collected using VA from the HEAL-SL study between 2019-2022, where records were collected using nation wide samples across Sierra Leone provinces seen in Figure</w:t>
      </w:r>
      <w:r>
        <w:t xml:space="preserve"> </w:t>
      </w:r>
      <w:hyperlink w:anchor="fig-map">
        <w:r>
          <w:rPr>
            <w:rStyle w:val="Hyperlink"/>
          </w:rPr>
          <w:t xml:space="preserve">10</w:t>
        </w:r>
      </w:hyperlink>
      <w:r>
        <w:t xml:space="preserve">. More populous areas (e.g. southern and north east provinces with</w:t>
      </w:r>
      <w:r>
        <w:t xml:space="preserve"> </w:t>
      </w:r>
      <m:oMath>
        <m:r>
          <m:rPr>
            <m:sty m:val="p"/>
          </m:rPr>
          <m:t>∼</m:t>
        </m:r>
      </m:oMath>
      <w:r>
        <w:t xml:space="preserve">197,000 and</w:t>
      </w:r>
      <w:r>
        <w:t xml:space="preserve"> </w:t>
      </w:r>
      <m:oMath>
        <m:r>
          <m:rPr>
            <m:sty m:val="p"/>
          </m:rPr>
          <m:t>∼</m:t>
        </m:r>
      </m:oMath>
      <w:r>
        <w:t xml:space="preserve">135,000 population respectively) had more sampling areas versus less populous areas (e.g. north west and eastern provinces with</w:t>
      </w:r>
      <w:r>
        <w:t xml:space="preserve"> </w:t>
      </w:r>
      <m:oMath>
        <m:r>
          <m:rPr>
            <m:sty m:val="p"/>
          </m:rPr>
          <m:t>∼</m:t>
        </m:r>
      </m:oMath>
      <w:r>
        <w:t xml:space="preserve">50,000 and</w:t>
      </w:r>
      <w:r>
        <w:t xml:space="preserve"> </w:t>
      </w:r>
      <m:oMath>
        <m:r>
          <m:rPr>
            <m:sty m:val="p"/>
          </m:rPr>
          <m:t>∼</m:t>
        </m:r>
      </m:oMath>
      <w:r>
        <w:t xml:space="preserve">69,000 people respectively). The distribution of the study data are shown by CGHR-10 causes of death in Table</w:t>
      </w:r>
      <w:r>
        <w:t xml:space="preserve"> </w:t>
      </w:r>
      <w:hyperlink w:anchor="tab-data-cod">
        <w:r>
          <w:rPr>
            <w:rStyle w:val="Hyperlink"/>
          </w:rPr>
          <w:t xml:space="preserve">[tab-data-cod]</w:t>
        </w:r>
      </w:hyperlink>
      <w:r>
        <w:t xml:space="preserve">.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w:t>
      </w:r>
      <w:r>
        <w:t xml:space="preserve"> </w:t>
      </w:r>
      <w:hyperlink w:anchor="tab-data-age">
        <w:r>
          <w:rPr>
            <w:rStyle w:val="Hyperlink"/>
          </w:rPr>
          <w:t xml:space="preserve">[tab-data-age]</w:t>
        </w:r>
      </w:hyperlink>
      <w:r>
        <w:t xml:space="preserve"> </w:t>
      </w:r>
      <w:r>
        <w:t xml:space="preserve">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bookmarkStart w:id="93" w:name="fig-map"/>
    <w:p>
      <w:pPr>
        <w:pStyle w:val="CaptionedFigure"/>
      </w:pPr>
      <w:r>
        <w:drawing>
          <wp:inline>
            <wp:extent cx="5334000" cy="4667250"/>
            <wp:effectExtent b="0" l="0" r="0" t="0"/>
            <wp:docPr descr="" title="" id="91" name="Picture"/>
            <a:graphic>
              <a:graphicData uri="http://schemas.openxmlformats.org/drawingml/2006/picture">
                <pic:pic>
                  <pic:nvPicPr>
                    <pic:cNvPr descr="../figures/fig-map.pdf" id="92" name="Picture"/>
                    <pic:cNvPicPr>
                      <a:picLocks noChangeArrowheads="1" noChangeAspect="1"/>
                    </pic:cNvPicPr>
                  </pic:nvPicPr>
                  <pic:blipFill>
                    <a:blip r:embed="rId90"/>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Study data sampling areas.</w:t>
      </w:r>
    </w:p>
    <w:bookmarkEnd w:id="93"/>
    <w:p>
      <w:pPr>
        <w:pStyle w:val="BodyText"/>
      </w:pPr>
      <w:r>
        <w:t xml:space="preserve">@lllll@</w:t>
      </w:r>
      <w:r>
        <w:t xml:space="preserve"> </w:t>
      </w:r>
      <w:r>
        <w:t xml:space="preserve">Age Group &amp; CGHR-10 Cause of Death (COD) &amp; Female &amp; Male &amp; Total</w:t>
      </w:r>
      <w:r>
        <w:br/>
      </w:r>
      <w:r>
        <w:t xml:space="preserve">&amp; Acute Respiratory Infections &amp; 48 (45.7%) &amp; 57 (54.3%) &amp; 105 (2.7%)</w:t>
      </w:r>
      <w:r>
        <w:br/>
      </w:r>
      <w:r>
        <w:t xml:space="preserve">&amp; Cancers &amp; 32 (65.3%) &amp; 17 (34.7%) &amp; 49 (1.3%)</w:t>
      </w:r>
      <w:r>
        <w:br/>
      </w:r>
      <w:r>
        <w:t xml:space="preserve">&amp; Chronic Respiratory Diseases &amp; 29 (38.7%) &amp; 46 (61.3%) &amp; 75 (2%)</w:t>
      </w:r>
      <w:r>
        <w:br/>
      </w:r>
      <w:r>
        <w:t xml:space="preserve">&amp; Diabetes Mellitus &amp; 14 (51.9%) &amp; 13 (48.1%) &amp; 27 (0.7%)</w:t>
      </w:r>
      <w:r>
        <w:br/>
      </w:r>
      <w:r>
        <w:t xml:space="preserve">&amp; Diarrhoeal Diseases &amp; 102 (49.8%) &amp; 103 (50.2%) &amp; 205 (5.4%)</w:t>
      </w:r>
      <w:r>
        <w:br/>
      </w:r>
      <w:r>
        <w:t xml:space="preserve">&amp; Ill-Defined &amp; 56 (47.9%) &amp; 61 (52.1%) &amp; 117 (3.1%)</w:t>
      </w:r>
      <w:r>
        <w:br/>
      </w:r>
      <w:r>
        <w:t xml:space="preserve">&amp; Ischemic Heart Disease &amp; 89 (53%) &amp; 79 (47%) &amp; 168 (4.4%)</w:t>
      </w:r>
      <w:r>
        <w:br/>
      </w:r>
      <w:r>
        <w:t xml:space="preserve">&amp; Liver And Alcohol Related Diseases &amp; 58 (45.3%) &amp; 70 (54.7%) &amp; 128 (3.3%)</w:t>
      </w:r>
      <w:r>
        <w:br/>
      </w:r>
      <w:r>
        <w:t xml:space="preserve">&amp; Malaria &amp; 372 (46.6%) &amp; 427 (53.4%) &amp; 799 (20.9%)</w:t>
      </w:r>
      <w:r>
        <w:br/>
      </w:r>
      <w:r>
        <w:t xml:space="preserve">&amp; Maternal Conditions &amp; 130 (100%) &amp; N/A &amp; 130 (3.4%)</w:t>
      </w:r>
      <w:r>
        <w:br/>
      </w:r>
      <w:r>
        <w:t xml:space="preserve">&amp; Other Cardiovascular Diseases &amp; 59 (55.1%) &amp; 48 (44.9%) &amp; 107 (2.8%)</w:t>
      </w:r>
      <w:r>
        <w:br/>
      </w:r>
      <w:r>
        <w:t xml:space="preserve">&amp; Other Noncommunicable Diseases &amp; 160 (38.6%) &amp; 254 (61.4%) &amp; 414 (10.8%)</w:t>
      </w:r>
      <w:r>
        <w:br/>
      </w:r>
      <w:r>
        <w:t xml:space="preserve">&amp; Other Injuries &amp; 83 (23.2%) &amp; 274 (76.8%) &amp; 357 (9.3%)</w:t>
      </w:r>
      <w:r>
        <w:br/>
      </w:r>
      <w:r>
        <w:t xml:space="preserve">&amp; Road And Transport Injuries &amp; 73 (29.1%) &amp; 178 (70.9%) &amp; 251 (6.6%)</w:t>
      </w:r>
      <w:r>
        <w:br/>
      </w:r>
      <w:r>
        <w:t xml:space="preserve">&amp; Stroke &amp; 147 (44.4%) &amp; 184 (55.6%) &amp; 331 (8.7%)</w:t>
      </w:r>
      <w:r>
        <w:br/>
      </w:r>
      <w:r>
        <w:t xml:space="preserve">&amp; Suicide &amp; N/A &amp; 3 (100%) &amp; 3 (0.1%)</w:t>
      </w:r>
      <w:r>
        <w:br/>
      </w:r>
      <w:r>
        <w:t xml:space="preserve">&amp; Tuberculosis &amp; 54 (31.6%) &amp; 117 (68.4%) &amp; 171 (4.5%)</w:t>
      </w:r>
      <w:r>
        <w:br/>
      </w:r>
      <w:r>
        <w:t xml:space="preserve">&amp; Unspecified Infections &amp; 175 (45%) &amp; 214 (55%) &amp; 389 (10.2%)</w:t>
      </w:r>
      <w:r>
        <w:br/>
      </w:r>
      <w:r>
        <w:t xml:space="preserve">&amp; Congenital Anomalies &amp; 1 (100%) &amp; N/A &amp; 1 (0%)</w:t>
      </w:r>
      <w:r>
        <w:br/>
      </w:r>
      <w:r>
        <w:t xml:space="preserve">&amp; Diarrhoeal Diseases &amp; 79 (45.1%) &amp; 96 (54.9%) &amp; 175 (6.6%)</w:t>
      </w:r>
      <w:r>
        <w:br/>
      </w:r>
      <w:r>
        <w:t xml:space="preserve">&amp; &amp; 61 (53.5%) &amp; 53 (46.5%) &amp; 114 (4.3%)</w:t>
      </w:r>
      <w:r>
        <w:br/>
      </w:r>
      <w:r>
        <w:t xml:space="preserve">&amp; Ill-Defined &amp; 34 (48.6%) &amp; 36 (51.4%) &amp; 70 (2.7%)</w:t>
      </w:r>
      <w:r>
        <w:br/>
      </w:r>
      <w:r>
        <w:t xml:space="preserve">&amp; Injuries &amp; 51 (37.8%) &amp; 84 (62.2%) &amp; 135 (5.1%)</w:t>
      </w:r>
      <w:r>
        <w:br/>
      </w:r>
      <w:r>
        <w:t xml:space="preserve">&amp; Malaria &amp; 680 (49.2%) &amp; 702 (50.8%) &amp; 1382 (52.4%)</w:t>
      </w:r>
      <w:r>
        <w:br/>
      </w:r>
      <w:r>
        <w:t xml:space="preserve">&amp; Nutritional Deficiencies &amp; 7 (63.6%) &amp; 4 (36.4%) &amp; 11 (0.4%)</w:t>
      </w:r>
      <w:r>
        <w:br/>
      </w:r>
      <w:r>
        <w:t xml:space="preserve">&amp; Other Infections &amp; 338 (50.7%) &amp; 329 (49.3%) &amp; 667 (25.3%)</w:t>
      </w:r>
      <w:r>
        <w:br/>
      </w:r>
      <w:r>
        <w:t xml:space="preserve">&amp; Pneumonia &amp; 39 (48.1%) &amp; 42 (51.9%) &amp; 81 (3.1%)</w:t>
      </w:r>
      <w:r>
        <w:br/>
      </w:r>
      <w:r>
        <w:t xml:space="preserve">&amp; Birth Asphyxia And Birth Trauma &amp; 38 (36.9%) &amp; 65 (63.1%) &amp; 103 (21.6%)</w:t>
      </w:r>
      <w:r>
        <w:br/>
      </w:r>
      <w:r>
        <w:t xml:space="preserve">&amp; Congenital Anomalies &amp; 2 (100%) &amp; N/A &amp; 2 (0.4%)</w:t>
      </w:r>
      <w:r>
        <w:br/>
      </w:r>
      <w:r>
        <w:t xml:space="preserve">&amp; Ill-Defined &amp; 11 (47.8%) &amp; 12 (52.2%) &amp; 23 (4.8%)</w:t>
      </w:r>
      <w:r>
        <w:br/>
      </w:r>
      <w:r>
        <w:t xml:space="preserve">&amp; Neonatal Infections &amp; 49 (49.5%) &amp; 50 (50.5%) &amp; 99 (20.8%)</w:t>
      </w:r>
      <w:r>
        <w:br/>
      </w:r>
      <w:r>
        <w:t xml:space="preserve">&amp; Other &amp; 2 (40%) &amp; 3 (60%) &amp; 5 (1%)</w:t>
      </w:r>
      <w:r>
        <w:br/>
      </w:r>
      <w:r>
        <w:t xml:space="preserve">&amp; Prematurity And Low Birthweight &amp; 39 (53.4%) &amp; 34 (46.6%) &amp; 73 (15.3%)</w:t>
      </w:r>
      <w:r>
        <w:br/>
      </w:r>
      <w:r>
        <w:t xml:space="preserve">&amp; Stillbirth &amp; 86 (50%) &amp; 86 (50%) &amp; 172 (36.1%)</w:t>
      </w:r>
      <w:r>
        <w:br/>
      </w:r>
    </w:p>
    <w:p>
      <w:pPr>
        <w:pStyle w:val="BodyText"/>
      </w:pPr>
      <w:r>
        <w:t xml:space="preserve">@lllll@</w:t>
      </w:r>
      <w:r>
        <w:t xml:space="preserve"> </w:t>
      </w:r>
      <w:r>
        <w:t xml:space="preserve">Age Group &amp; Age Range &amp; Female &amp; Male &amp; Total</w:t>
      </w:r>
      <w:r>
        <w:br/>
      </w:r>
      <w:r>
        <w:t xml:space="preserve">&amp; 12-14 Years &amp; 51 (37.8%) &amp; 84 (62.2%) &amp; 135 (3.5%)</w:t>
      </w:r>
      <w:r>
        <w:br/>
      </w:r>
      <w:r>
        <w:t xml:space="preserve">&amp; 15-19 Years &amp; 115 (42.8%) &amp; 154 (57.2%) &amp; 269 (7%)</w:t>
      </w:r>
      <w:r>
        <w:br/>
      </w:r>
      <w:r>
        <w:t xml:space="preserve">&amp; 20-24 Years &amp; 146 (53.1%) &amp; 129 (46.9%) &amp; 275 (7.2%)</w:t>
      </w:r>
      <w:r>
        <w:br/>
      </w:r>
      <w:r>
        <w:t xml:space="preserve">&amp; 25-29 Years &amp; 159 (45.2%) &amp; 193 (54.8%) &amp; 352 (9.2%)</w:t>
      </w:r>
      <w:r>
        <w:br/>
      </w:r>
      <w:r>
        <w:t xml:space="preserve">&amp; 30-34 Years &amp; 174 (50.9%) &amp; 168 (49.1%) &amp; 342 (8.9%)</w:t>
      </w:r>
      <w:r>
        <w:br/>
      </w:r>
      <w:r>
        <w:t xml:space="preserve">&amp; 35-39 Years &amp; 153 (45.4%) &amp; 184 (54.6%) &amp; 337 (8.8%)</w:t>
      </w:r>
      <w:r>
        <w:br/>
      </w:r>
      <w:r>
        <w:t xml:space="preserve">&amp; 40-44 Years &amp; 134 (42%) &amp; 185 (58%) &amp; 319 (8.3%)</w:t>
      </w:r>
      <w:r>
        <w:br/>
      </w:r>
      <w:r>
        <w:t xml:space="preserve">&amp; 45-49 Years &amp; 148 (47%) &amp; 167 (53%) &amp; 315 (8.2%)</w:t>
      </w:r>
      <w:r>
        <w:br/>
      </w:r>
      <w:r>
        <w:t xml:space="preserve">&amp; 50-54 Years &amp; 134 (39.6%) &amp; 204 (60.4%) &amp; 338 (8.8%)</w:t>
      </w:r>
      <w:r>
        <w:br/>
      </w:r>
      <w:r>
        <w:t xml:space="preserve">&amp; 55-59 Years &amp; 96 (37.6%) &amp; 159 (62.4%) &amp; 255 (6.7%)</w:t>
      </w:r>
      <w:r>
        <w:br/>
      </w:r>
      <w:r>
        <w:t xml:space="preserve">&amp; 60-64 Years &amp; 128 (40.8%) &amp; 186 (59.2%) &amp; 314 (8.2%)</w:t>
      </w:r>
      <w:r>
        <w:br/>
      </w:r>
      <w:r>
        <w:t xml:space="preserve">&amp; 65-69 Years &amp; 243 (42.3%) &amp; 332 (57.7%) &amp; 575 (15%)</w:t>
      </w:r>
      <w:r>
        <w:br/>
      </w:r>
      <w:r>
        <w:t xml:space="preserve">&amp; 1-5 Months &amp; 146 (47.4%) &amp; 162 (52.6%) &amp; 308 (11.7%)</w:t>
      </w:r>
      <w:r>
        <w:br/>
      </w:r>
      <w:r>
        <w:t xml:space="preserve">&amp; 6-11 Months &amp; 160 (50.8%) &amp; 155 (49.2%) &amp; 315 (11.9%)</w:t>
      </w:r>
      <w:r>
        <w:br/>
      </w:r>
      <w:r>
        <w:t xml:space="preserve">&amp; 1-5 Years &amp; 822 (50.3%) &amp; 811 (49.7%) &amp; 1633 (61.9%)</w:t>
      </w:r>
      <w:r>
        <w:br/>
      </w:r>
      <w:r>
        <w:t xml:space="preserve">&amp; 6-11 Years &amp; 162 (42.6%) &amp; 218 (57.4%) &amp; 380 (14.4%)</w:t>
      </w:r>
      <w:r>
        <w:br/>
      </w:r>
      <w:r>
        <w:t xml:space="preserve">&amp; 0-6 Days &amp; 184 (46.6%) &amp; 211 (53.4%) &amp; 395 (82.8%)</w:t>
      </w:r>
      <w:r>
        <w:br/>
      </w:r>
      <w:r>
        <w:t xml:space="preserve">&amp; 7-27 Days &amp; 43 (52.4%) &amp; 39 (47.6%) &amp; 82 (17.2%)</w:t>
      </w:r>
      <w:r>
        <w:br/>
      </w:r>
      <w:r>
        <w:br/>
      </w:r>
      <w:r>
        <w:br/>
      </w:r>
    </w:p>
    <w:bookmarkEnd w:id="94"/>
    <w:bookmarkStart w:id="98" w:name="app-methods-model"/>
    <w:p>
      <w:pPr>
        <w:pStyle w:val="Heading2"/>
      </w:pPr>
      <w:r>
        <w:t xml:space="preserve">Modelling Details</w:t>
      </w:r>
    </w:p>
    <w:p>
      <w:pPr>
        <w:pStyle w:val="FirstParagraph"/>
      </w:pPr>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COD response from GPT-3.5 and GPT-4, and the most probable COD from InterVA-5 and InSilicoVA were used for evaluation. Section</w:t>
      </w:r>
      <w:r>
        <w:t xml:space="preserve"> </w:t>
      </w:r>
      <w:hyperlink w:anchor="app-methods-input">
        <w:r>
          <w:rPr>
            <w:rStyle w:val="Hyperlink"/>
          </w:rPr>
          <w:t xml:space="preserve">7.2.1</w:t>
        </w:r>
      </w:hyperlink>
      <w:r>
        <w:t xml:space="preserve"> </w:t>
      </w:r>
      <w:r>
        <w:t xml:space="preserve">describes the input data and parameters for each model, while Section</w:t>
      </w:r>
      <w:r>
        <w:t xml:space="preserve"> </w:t>
      </w:r>
      <w:hyperlink w:anchor="app-methods-output">
        <w:r>
          <w:rPr>
            <w:rStyle w:val="Hyperlink"/>
          </w:rPr>
          <w:t xml:space="preserve">7.2.3</w:t>
        </w:r>
      </w:hyperlink>
      <w:r>
        <w:t xml:space="preserve"> </w:t>
      </w:r>
      <w:r>
        <w:t xml:space="preserve">details the outputs from running each model.</w:t>
      </w:r>
    </w:p>
    <w:bookmarkStart w:id="95" w:name="app-methods-input"/>
    <w:p>
      <w:pPr>
        <w:pStyle w:val="Heading3"/>
      </w:pPr>
      <w:r>
        <w:t xml:space="preserve">Input Data and Preprocessing</w:t>
      </w:r>
    </w:p>
    <w:p>
      <w:pPr>
        <w:pStyle w:val="FirstParagraph"/>
      </w:pPr>
      <w:r>
        <w:t xml:space="preserve">For GPT-3.5 and GPT-4, 6939 text prompts were generated for each physician agreed record as input to instruct the models to assign CODs based on the open narratives. Two types of text prompts were used: user prompts and system prompts. System prompts contained textual instructions to assign the role of a physician ICD-10 coder with expertise in Sierra Leone. The following system prompt was used for each record:</w:t>
      </w:r>
    </w:p>
    <w:p>
      <w:pPr>
        <w:pStyle w:val="SourceCode"/>
      </w:pPr>
      <w:r>
        <w:rPr>
          <w:rStyle w:val="VerbatimChar"/>
        </w:rPr>
        <w:t xml:space="preserve">You are a physician with expertise in determining underlying causes of death in Sierra Leone by assigning the most probable ICD-10 code for each death using verbal autopsy narratives. Return only the ICD-10 code without description. E.g. A00. If there are multiple ICD-10 codes, show one code per line.</w:t>
      </w:r>
    </w:p>
    <w:p>
      <w:pPr>
        <w:pStyle w:val="FirstParagraph"/>
      </w:pPr>
      <w:r>
        <w:t xml:space="preserve">User prompts contained textual instructions to perform coding of VA records based on the age, sex, and narrative of the deceased. The following template was used to generate user prompts for each record, where</w:t>
      </w:r>
      <w:r>
        <w:t xml:space="preserve"> </w:t>
      </w:r>
      <w:r>
        <w:rPr>
          <w:rStyle w:val="VerbatimChar"/>
        </w:rPr>
        <w:t xml:space="preserve">&lt;age&gt;</w:t>
      </w:r>
      <w:r>
        <w:t xml:space="preserve"> </w:t>
      </w:r>
      <w:r>
        <w:t xml:space="preserve">and</w:t>
      </w:r>
      <w:r>
        <w:t xml:space="preserve"> </w:t>
      </w:r>
      <w:r>
        <w:rPr>
          <w:rStyle w:val="VerbatimChar"/>
        </w:rPr>
        <w:t xml:space="preserve">&lt;sex&gt;</w:t>
      </w:r>
      <w:r>
        <w:t xml:space="preserve"> </w:t>
      </w:r>
      <w:r>
        <w:t xml:space="preserve">from the questionnaire, and</w:t>
      </w:r>
      <w:r>
        <w:t xml:space="preserve"> </w:t>
      </w:r>
      <w:r>
        <w:rPr>
          <w:rStyle w:val="VerbatimChar"/>
        </w:rPr>
        <w:t xml:space="preserve">&lt;narrative&gt;</w:t>
      </w:r>
      <w:r>
        <w:t xml:space="preserve"> </w:t>
      </w:r>
      <w:r>
        <w:t xml:space="preserve">from the narratives, were replaced with values from the data:</w:t>
      </w:r>
    </w:p>
    <w:p>
      <w:pPr>
        <w:pStyle w:val="SourceCode"/>
      </w:pPr>
      <w:r>
        <w:rPr>
          <w:rStyle w:val="VerbatimChar"/>
        </w:rPr>
        <w:t xml:space="preserve">Determine the underlying cause of death and provide the most probable ICD-10 code for a verbal autopsy narrative of a &lt;age&gt; years old &lt;sex&gt; death in Sierra Leone:  &lt;narrative&gt;</w:t>
      </w:r>
    </w:p>
    <w:p>
      <w:pPr>
        <w:pStyle w:val="FirstParagraph"/>
      </w:pPr>
      <w:r>
        <w:t xml:space="preserve">For InterVA-5 and InSilicoVA, the standardized questionnaire data from the HEAL-SL EVA were first converted into 2016 World Health Organization (WHO) VA questionnaire revision 1.5.1 Open Data Kit (ODK) format</w:t>
      </w:r>
      <w:r>
        <w:t xml:space="preserve"> </w:t>
      </w:r>
      <w:r>
        <w:fldChar w:fldCharType="begin"/>
      </w:r>
      <w:r>
        <w:instrText xml:space="preserve"> ADDIN ZOTERO_ITEM CSL_CITATION {"schema":"https://github.com/citation-style-language/schema/raw/master/csl-citation.json","properties":{"formattedCitation":"","noteIndex":0,"unsorted":false},"citationID":"00000055","citationItems":[{"id":2670,"prefix":"","itemData":{"citation-key":"worldhealthorganizationODKVerbalAutopsy2022","language":"en","accessed":{"date-parts":[["2024",1,24]]},"id":"worldhealthorganizationODKVerbalAutopsy2022","abstract":"Publications of the World Health Organization","issued":{"date-parts":[["2022"]]},"URL":"https://www.who.int/publications/m/item/odk-for-verbal-autopsy--a-quick-guide","author":[{"literal":"World Health Organization"}],"type":"webpage","title":"ODK for verbal autopsy: A quick guide","title-short":"ODK for verbal autopsy"},"uris":["http://zotero.org/users/6749620/items/GD6ZFPJW"]},{"id":2600,"prefix":"","itemData":{"citation-key":"nafundiODKCollectData2023","accessed":{"date-parts":[["2024",1,10]]},"id":"nafundiODKCollectData2023","title":"ODK - Collect data anywhere","issued":{"date-parts":[["2023"]]},"URL":"https://getodk.org","author":[{"literal":"Nafundi"}],"abstract":"Powerful forms to collect the data you need wherever it is. Join the researchers, field teams, and other professionals using ODK to collect data that matters.","type":"software"},"uris":["http://zotero.org/users/6749620/items/RD3U84K3"]}]}   </w:instrText>
      </w:r>
      <w:r>
        <w:fldChar w:fldCharType="separate"/>
      </w:r>
      <w:r>
        <w:rPr>
          <w:noProof/>
        </w:rPr>
        <w:t>&lt;Do Zotero Refresh: &gt;</w:t>
      </w:r>
      <w:r>
        <w:fldChar w:fldCharType="end"/>
      </w:r>
      <w:r>
        <w:t xml:space="preserve"> </w:t>
      </w:r>
      <w:r>
        <w:t xml:space="preserve">consisting of 526 variables</w:t>
      </w:r>
      <w:r>
        <w:t xml:space="preserve"> </w:t>
      </w:r>
      <w:r>
        <w:fldChar w:fldCharType="begin"/>
      </w:r>
      <w:r>
        <w:instrText xml:space="preserve"> ADDIN ZOTERO_ITEM CSL_CITATION {"schema":"https://github.com/citation-style-language/schema/raw/master/csl-citation.json","properties":{"formattedCitation":"","noteIndex":0,"unsorted":false},"citationID":"00000056","citationItems":[{"id":2672,"prefix":"","itemData":{"citation-key":"dipasqualeReleaseODK20162016","publisher":"Swiss Tropical and Public Health Institute","accessed":{"date-parts":[["2024",1,24]]},"id":"dipasqualeReleaseODK20162016","abstract":"Release 1.1 including extended hints","issued":{"date-parts":[["2016"]]},"URL":"https://github.com/SwissTPH/WHO-VA/releases/tag/1.5%2C1","author":[{"family":"DiPasquale","given":"Aurelio"},{"family":"Maire","given":"Nicolas"},{"family":"Bratschi","given":"Martin"}],"title":"Release ODK 2016 WHO VA instrument 1.5.1 SwissTPH/WHO-VA","type":"software","version":"1.5.1"},"uris":["http://zotero.org/users/6749620/items/ZGTAVBVF"]}]}   </w:instrText>
      </w:r>
      <w:r>
        <w:fldChar w:fldCharType="separate"/>
      </w:r>
      <w:r>
        <w:rPr>
          <w:noProof/>
        </w:rPr>
        <w:t>&lt;Do Zotero Refresh: &gt;</w:t>
      </w:r>
      <w:r>
        <w:fldChar w:fldCharType="end"/>
      </w:r>
      <w:r>
        <w:t xml:space="preserve">, followed by further conversion into OpenVA format</w:t>
      </w:r>
      <w:r>
        <w:t xml:space="preserve"> </w:t>
      </w:r>
      <w:r>
        <w:fldChar w:fldCharType="begin"/>
      </w:r>
      <w:r>
        <w:instrText xml:space="preserve"> ADDIN ZOTERO_ITEM CSL_CITATION {"schema":"https://github.com/citation-style-language/schema/raw/master/csl-citation.json","properties":{"formattedCitation":"","noteIndex":0,"unsorted":false},"citationID":"00000057","citationItems":[{"id":2598,"prefix":"","itemData":{"citation-key":"liOpenVAToolkitVerbal2023","source":"journal.r-project.org","accessed":{"date-parts":[["2024",1,10]]},"id":"liOpenVAToolkitVerbal2023","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environment.","issued":{"date-parts":[["2023",2,25]]},"URL":"https://journal.r-project.org/articles/RJ-2023-020/","container-title":"The R Journal","author":[{"family":"Li","given":"Zehang Richard"},{"family":"Thomas","given":"Jason"},{"family":"Choi","given":"Eungang"},{"family":"McCormick","given":"Tyler H."},{"family":"Clark","given":"Samuel J."}],"type":"article-journal","ISSN":"2073-4859","title":"The openVA Toolkit for Verbal Autopsies","page":"1"},"uris":["http://zotero.org/users/6749620/items/9K6D3V3X"]}]}   </w:instrText>
      </w:r>
      <w:r>
        <w:fldChar w:fldCharType="separate"/>
      </w:r>
      <w:r>
        <w:rPr>
          <w:noProof/>
        </w:rPr>
        <w:t>&lt;Do Zotero Refresh: &gt;</w:t>
      </w:r>
      <w:r>
        <w:fldChar w:fldCharType="end"/>
      </w:r>
      <w:r>
        <w:t xml:space="preserve"> </w:t>
      </w:r>
      <w:r>
        <w:t xml:space="preserve">consisting of 353 variables</w:t>
      </w:r>
      <w:r>
        <w:t xml:space="preserve"> </w:t>
      </w:r>
      <w:r>
        <w:fldChar w:fldCharType="begin"/>
      </w:r>
      <w:r>
        <w:instrText xml:space="preserve"> ADDIN ZOTERO_ITEM CSL_CITATION {"schema":"https://github.com/citation-style-language/schema/raw/master/csl-citation.json","properties":{"formattedCitation":"","noteIndex":0,"unsorted":false},"citationID":"00000058","citationItems":[{"id":2673,"prefix":"","itemData":{"citation-key":"byassInterVA5UserGuide2020","note":"Column descriptions for the OpenVA format shown in Appendix 1 of the User Guide.","accessed":{"date-parts":[["2024",1,25]]},"id":"byassInterVA5UserGuide2020","title":"InterVA-5.1 User Guide","issued":{"date-parts":[["2020",4]]},"URL":"http://www.byass.uk/interva/products","author":[{"family":"Byass","given":"Peter"}],"license":"GPL-3","type":"document"},"uris":["http://zotero.org/users/6749620/items/PGB6BLS6"]}]}   </w:instrText>
      </w:r>
      <w:r>
        <w:fldChar w:fldCharType="separate"/>
      </w:r>
      <w:r>
        <w:rPr>
          <w:noProof/>
        </w:rPr>
        <w:t>&lt;Do Zotero Refresh: &gt;</w:t>
      </w:r>
      <w:r>
        <w:fldChar w:fldCharType="end"/>
      </w:r>
      <w:r>
        <w:t xml:space="preserve"> </w:t>
      </w:r>
      <w:r>
        <w:t xml:space="preserve">using the</w:t>
      </w:r>
      <w:r>
        <w:t xml:space="preserve"> </w:t>
      </w:r>
      <w:r>
        <w:rPr>
          <w:rStyle w:val="VerbatimChar"/>
        </w:rPr>
        <w:t xml:space="preserve">pyCrossVA</w:t>
      </w:r>
      <w:r>
        <w:t xml:space="preserve"> </w:t>
      </w:r>
      <w:r>
        <w:t xml:space="preserve">version 0.97 Python package</w:t>
      </w:r>
      <w:r>
        <w:t xml:space="preserve"> </w:t>
      </w:r>
      <w:r>
        <w:fldChar w:fldCharType="begin"/>
      </w:r>
      <w:r>
        <w:instrText xml:space="preserve"> ADDIN ZOTERO_ITEM CSL_CITATION {"schema":"https://github.com/citation-style-language/schema/raw/master/csl-citation.json","properties":{"formattedCitation":"","noteIndex":0,"unsorted":false},"citationID":"00000059","citationItems":[{"id":2599,"prefix":"","itemData":{"citation-key":"thomasPycrossvaPrepareData","license":"GNU General Public License v3","source":"PyPI","accessed":{"date-parts":[["2024",1,10]]},"id":"thomasPycrossvaPrepareData","title":"pycrossva: Prepare data from WHO and PHRMC instruments for verbal autopsy algorithms","genre":"Python","URL":"https://pypi.org/project/pycrossva/","medium":"OS Independent","title-short":"pycrossva","author":[{"family":"Thomas","given":"Jason"},{"literal":"ekarpinskiMITRE"},{"literal":"pkmitre"},{"literal":"owentrigueros"},{"family":"Choi","given":"Peter"},{"family":"Chu","given":"Yue"}],"type":"software","version":"0.97"},"uris":["http://zotero.org/users/6749620/items/YZX52E9C"]}]}   </w:instrText>
      </w:r>
      <w:r>
        <w:fldChar w:fldCharType="separate"/>
      </w:r>
      <w:r>
        <w:rPr>
          <w:noProof/>
        </w:rPr>
        <w:t>&lt;Do Zotero Refresh: &gt;</w:t>
      </w:r>
      <w:r>
        <w:fldChar w:fldCharType="end"/>
      </w:r>
      <w:r>
        <w:t xml:space="preserve">. The 6939 records were all converted into OpenVA formatted records for InterVA-5 and InSilicoVA.</w:t>
      </w:r>
    </w:p>
    <w:bookmarkEnd w:id="95"/>
    <w:bookmarkStart w:id="96" w:name="methods-models-params"/>
    <w:p>
      <w:pPr>
        <w:pStyle w:val="Heading3"/>
      </w:pPr>
      <w:r>
        <w:t xml:space="preserve">Models and Parameters</w:t>
      </w:r>
    </w:p>
    <w:p>
      <w:pPr>
        <w:pStyle w:val="FirstParagraph"/>
      </w:pPr>
      <w:r>
        <w:t xml:space="preserve">The GPT-3.5 and GPT-4 Application Programming Interface (API) was accessed using Python version 3.11.4 and used to assign CODs for each record. GPT-3.5 used the</w:t>
      </w:r>
      <w:r>
        <w:t xml:space="preserve"> </w:t>
      </w:r>
      <w:r>
        <w:rPr>
          <w:rStyle w:val="VerbatimChar"/>
        </w:rPr>
        <w:t xml:space="preserve">gpt-3.5-turbo</w:t>
      </w:r>
      <w:r>
        <w:t xml:space="preserve"> </w:t>
      </w:r>
      <w:r>
        <w:t xml:space="preserve">model, while GPT-4 used the</w:t>
      </w:r>
      <w:r>
        <w:t xml:space="preserve"> </w:t>
      </w:r>
      <w:r>
        <w:rPr>
          <w:rStyle w:val="VerbatimChar"/>
        </w:rPr>
        <w:t xml:space="preserve">gpt-4-0613</w:t>
      </w:r>
      <w:r>
        <w:t xml:space="preserve"> </w:t>
      </w:r>
      <w:r>
        <w:t xml:space="preserve">model. The parameter</w:t>
      </w:r>
      <w:r>
        <w:t xml:space="preserve"> </w:t>
      </w:r>
      <w:r>
        <w:rPr>
          <w:rStyle w:val="VerbatimChar"/>
        </w:rPr>
        <w:t xml:space="preserve">temperature</w:t>
      </w:r>
      <w:r>
        <w:t xml:space="preserve"> </w:t>
      </w:r>
      <w:r>
        <w:t xml:space="preserve">for GPT-3.5 and GPT-4, representing the sampling temperature ranging from 0 to 2 (default of 1), was set to 0 to produce more deterministic outputs</w:t>
      </w:r>
      <w:r>
        <w:t xml:space="preserve"> </w:t>
      </w:r>
      <w:r>
        <w:fldChar w:fldCharType="begin"/>
      </w:r>
      <w:r>
        <w:instrText xml:space="preserve"> ADDIN ZOTERO_ITEM CSL_CITATION {"schema":"https://github.com/citation-style-language/schema/raw/master/csl-citation.json","properties":{"formattedCitation":"","noteIndex":0,"unsorted":false},"citationID":"00000060","citationItems":[{"id":2679,"prefix":"","itemData":{"citation-key":"openaiOpenAIPlatformAPI2024","language":"en","accessed":{"date-parts":[["2024",1,26]]},"id":"openaiOpenAIPlatformAPI2024","abstract":"Explore developer resources, tutorials, API docs, and dynamic examples to get the most out of OpenAI's platform.","issued":{"date-parts":[["2024"]]},"URL":"https://platform.openai.com/docs/api-reference/completions/create#completions-create-temperature","author":[{"literal":"OpenAI"}],"title":"OpenAI Platform: API Reference (temperature parameter).","type":"webpage"},"uris":["http://zotero.org/users/6749620/items/FBSTJZ9N"]}]}   </w:instrText>
      </w:r>
      <w:r>
        <w:fldChar w:fldCharType="separate"/>
      </w:r>
      <w:r>
        <w:rPr>
          <w:noProof/>
        </w:rPr>
        <w:t>&lt;Do Zotero Refresh: &gt;</w:t>
      </w:r>
      <w:r>
        <w:fldChar w:fldCharType="end"/>
      </w:r>
      <w:r>
        <w:t xml:space="preserve">. Higher values closer to 2 may produce less deterministic outputs, while lower values closer to 0 produce more deterministic outputs.</w:t>
      </w:r>
    </w:p>
    <w:p>
      <w:pPr>
        <w:pStyle w:val="BodyText"/>
      </w:pPr>
      <w:r>
        <w:t xml:space="preserve">The</w:t>
      </w:r>
      <w:r>
        <w:t xml:space="preserve"> </w:t>
      </w:r>
      <w:r>
        <w:rPr>
          <w:rStyle w:val="VerbatimChar"/>
        </w:rPr>
        <w:t xml:space="preserve">openVA</w:t>
      </w:r>
      <w:r>
        <w:t xml:space="preserve"> </w:t>
      </w:r>
      <w:r>
        <w:t xml:space="preserve">R package was used to run InterVA-5 and InSilicoVA models to assign CODs for each record in R version 4.3.1. The</w:t>
      </w:r>
      <w:r>
        <w:t xml:space="preserve"> </w:t>
      </w:r>
      <w:r>
        <w:rPr>
          <w:rStyle w:val="VerbatimChar"/>
        </w:rPr>
        <w:t xml:space="preserve">openVA</w:t>
      </w:r>
      <w:r>
        <w:t xml:space="preserve"> </w:t>
      </w:r>
      <w:r>
        <w:t xml:space="preserve">package version 1.1.1 used dependent packages</w:t>
      </w:r>
      <w:r>
        <w:t xml:space="preserve"> </w:t>
      </w:r>
      <w:r>
        <w:rPr>
          <w:rStyle w:val="VerbatimChar"/>
        </w:rPr>
        <w:t xml:space="preserve">InterVA5</w:t>
      </w:r>
      <w:r>
        <w:t xml:space="preserve"> </w:t>
      </w:r>
      <w:r>
        <w:t xml:space="preserve">version 1.1.3 and</w:t>
      </w:r>
      <w:r>
        <w:t xml:space="preserve"> </w:t>
      </w:r>
      <w:r>
        <w:rPr>
          <w:rStyle w:val="VerbatimChar"/>
        </w:rPr>
        <w:t xml:space="preserve">InSilicoVA</w:t>
      </w:r>
      <w:r>
        <w:t xml:space="preserve"> </w:t>
      </w:r>
      <w:r>
        <w:t xml:space="preserve">version 1.4.0. The</w:t>
      </w:r>
      <w:r>
        <w:t xml:space="preserve"> </w:t>
      </w:r>
      <w:r>
        <w:rPr>
          <w:rStyle w:val="VerbatimChar"/>
        </w:rPr>
        <w:t xml:space="preserve">Nsim</w:t>
      </w:r>
      <w:r>
        <w:t xml:space="preserve"> </w:t>
      </w:r>
      <w:r>
        <w:t xml:space="preserve">(number of iterations to run) parameter</w:t>
      </w:r>
      <w:r>
        <w:t xml:space="preserve"> </w:t>
      </w:r>
      <w:r>
        <w:fldChar w:fldCharType="begin"/>
      </w:r>
      <w:r>
        <w:instrText xml:space="preserve"> ADDIN ZOTERO_ITEM CSL_CITATION {"schema":"https://github.com/citation-style-language/schema/raw/master/csl-citation.json","properties":{"formattedCitation":"","noteIndex":0,"unsorted":false},"citationID":"00000061","citationItems":[{"id":2678,"prefix":"","itemData":{"citation-key":"liInSilicoVAProbabilisticVerbal2022","license":"GPL-2","source":"R-Packages","accessed":{"date-parts":[["2024",1,26]]},"id":"liInSilicoVAProbabilisticVerbal2022","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output.","issued":{"date-parts":[["2022",9,29]]},"URL":"https://cran.r-project.org/package=InSilicoVA","author":[{"family":"Li","given":"Zehang Richard"},{"family":"McCormick","given":"Tyler"},{"family":"Clark","given":"Sam"}],"title-short":"InSilicoVA","title":"InSilicoVA: Probabilistic Verbal Autopsy Coding with 'InSilicoVA' Algorithm","type":"software","version":"1.4.0"},"uris":["http://zotero.org/users/6749620/items/UNZTHC6N"]}]}   </w:instrText>
      </w:r>
      <w:r>
        <w:fldChar w:fldCharType="separate"/>
      </w:r>
      <w:r>
        <w:rPr>
          <w:noProof/>
        </w:rPr>
        <w:t>&lt;Do Zotero Refresh: &gt;</w:t>
      </w:r>
      <w:r>
        <w:fldChar w:fldCharType="end"/>
      </w:r>
      <w:r>
        <w:t xml:space="preserve"> </w:t>
      </w:r>
      <w:r>
        <w:t xml:space="preserve">for InSilicoVA was set to 9500, while the</w:t>
      </w:r>
      <w:r>
        <w:t xml:space="preserve"> </w:t>
      </w:r>
      <w:r>
        <w:rPr>
          <w:rStyle w:val="VerbatimChar"/>
        </w:rPr>
        <w:t xml:space="preserve">HIV</w:t>
      </w:r>
      <w:r>
        <w:t xml:space="preserve"> </w:t>
      </w:r>
      <w:r>
        <w:t xml:space="preserve">(level of prevalence of human immunodeficiency virus) and</w:t>
      </w:r>
      <w:r>
        <w:t xml:space="preserve"> </w:t>
      </w:r>
      <w:r>
        <w:rPr>
          <w:rStyle w:val="VerbatimChar"/>
        </w:rPr>
        <w:t xml:space="preserve">Malaria</w:t>
      </w:r>
      <w:r>
        <w:t xml:space="preserve"> </w:t>
      </w:r>
      <w:r>
        <w:t xml:space="preserve">(level of prevalence of Malaria) parameters</w:t>
      </w:r>
      <w:r>
        <w:t xml:space="preserve"> </w:t>
      </w:r>
      <w:r>
        <w:fldChar w:fldCharType="begin"/>
      </w:r>
      <w:r>
        <w:instrText xml:space="preserve"> ADDIN ZOTERO_ITEM CSL_CITATION {"schema":"https://github.com/citation-style-language/schema/raw/master/csl-citation.json","properties":{"formattedCitation":"","noteIndex":0,"unsorted":false},"citationID":"00000062","citationItems":[{"id":2677,"prefix":"","itemData":{"citation-key":"thomasInterVA5ReplicateAnalyse2021","license":"GPL-3","source":"R-Packages","accessed":{"date-parts":[["2024",1,26]]},"id":"thomasInterVA5ReplicateAnalyse2021","abstract":"Provides an R version of the 'InterVA5' software (&lt;http://www.byass.uk/interva/&gt;) for coding cause of death from verbal autopsies. It also provides simple graphical representation of individual and population level statistics.","issued":{"date-parts":[["2021",7,21]]},"URL":"https://cran.r-project.org/package=InterVA5","author":[{"family":"Thomas","given":"Jason"},{"family":"Li","given":"Zehang"},{"family":"Byass","given":"Peter"},{"family":"McCormick","given":"Tyler"},{"family":"Boyas","given":"Matthew"},{"family":"Clark","given":"Sam"}],"title-short":"InterVA5","title":"InterVA5: Replicate and Analyse 'InterVA5'","type":"software","version":"1.1.3"},"uris":["http://zotero.org/users/6749620/items/INHUNZC5"]}]}   </w:instrText>
      </w:r>
      <w:r>
        <w:fldChar w:fldCharType="separate"/>
      </w:r>
      <w:r>
        <w:rPr>
          <w:noProof/>
        </w:rPr>
        <w:t>&lt;Do Zotero Refresh: &gt;</w:t>
      </w:r>
      <w:r>
        <w:fldChar w:fldCharType="end"/>
      </w:r>
      <w:r>
        <w:t xml:space="preserve"> </w:t>
      </w:r>
      <w:r>
        <w:t xml:space="preserve">for InterVA-5 were both set to</w:t>
      </w:r>
      <w:r>
        <w:t xml:space="preserve"> </w:t>
      </w:r>
      <w:r>
        <w:rPr>
          <w:rStyle w:val="VerbatimChar"/>
        </w:rPr>
        <w:t xml:space="preserve">'h'</w:t>
      </w:r>
      <w:r>
        <w:t xml:space="preserve"> </w:t>
      </w:r>
      <w:r>
        <w:t xml:space="preserve">(high) reflecting HIV and Malaria disease assumptions in Sierra Leone</w:t>
      </w:r>
      <w:r>
        <w:t xml:space="preserve"> </w:t>
      </w:r>
      <w:r>
        <w:fldChar w:fldCharType="begin"/>
      </w:r>
      <w:r>
        <w:instrText xml:space="preserve"> ADDIN ZOTERO_ITEM CSL_CITATION {"schema":"https://github.com/citation-style-language/schema/raw/master/csl-citation.json","properties":{"formattedCitation":"","noteIndex":0,"unsorted":false},"citationID":"00000063","citationItems":[{"id":2676,"prefix":"","itemData":{"citation-key":"yendewaHIVAIDSSierra2018","source":"Google Scholar","accessed":{"date-parts":[["2024",1,26]]},"id":"yendewaHIVAIDSSierra2018","title":"HIV/AIDS in Sierra Leone: Characterizing the Hidden Epidemic.","issued":{"date-parts":[["2018"]]},"volume":"20","URL":"https://www.researchgate.net/profile/George-Yendewa/publication/325996407_HIVAIDS_in_Sierra_Leone_Characterizing_the_Hidden_Epidemic/links/5b843e4f4585151fd136071a/HIV-AIDS-in-Sierra-Leone-Characterizing-the-Hidden-Epidemic.pdf","container-title":"AIDS reviews","author":[{"family":"Yendewa","given":"George A."},{"family":"Poveda","given":"Eva"},{"family":"Yendewa","given":"Sahr A."},{"family":"Sahr","given":"Foday"},{"family":"Quiñones-Mateu","given":"Miguel E."},{"family":"Salata","given":"Robert A."}],"issue":"2","type":"article-journal","title-short":"HIV/AIDS in Sierra Leone"},"uris":["http://zotero.org/users/6749620/items/Z3E8H5W3"]},{"id":2675,"prefix":"","itemData":{"citation-key":"walkerMalariaMorbidityMortality2015","page":"825–832","publisher":"Elsevier","accessed":{"date-parts":[["2024",1,26]]},"id":"walkerMalariaMorbidityMortality2015","title":"Malaria morbidity and mortality in Ebola-affected countries caused by decreased health-care capacity, and the potential effect of mitigation strategies: a modelling analysis","issued":{"date-parts":[["2015"]]},"volume":"15","URL":"https://www.thelancet.com/journals/laninf/article/PIIS1473-3099(15)70124-6/fulltext?elsca4=Public+Health%7CInfectious+Diseases%7CInternal%2FFamily+Medicine%7CNeuropsychiatry%7CNeurology%7CLancet","container-title":"The Lancet Infectious Diseases","author":[{"family":"Walker","given":"Patrick GT"},{"family":"White","given":"Michael T."},{"family":"Griffin","given":"Jamie T."},{"family":"Reynolds","given":"Alison"},{"family":"Ferguson","given":"Neil M."},{"family":"Ghani","given":"Azra C."}],"issue":"7","source":"Google Scholar","type":"article-journal","title-short":"Malaria morbidity and mortality in Ebola-affected countries caused by decreased health-care capacity, and the potential effect of mitigation strategies"},"uris":["http://zotero.org/users/6749620/items/AKC4AQ6W"]}]}   </w:instrText>
      </w:r>
      <w:r>
        <w:fldChar w:fldCharType="separate"/>
      </w:r>
      <w:r>
        <w:rPr>
          <w:noProof/>
        </w:rPr>
        <w:t>&lt;Do Zotero Refresh: &gt;</w:t>
      </w:r>
      <w:r>
        <w:fldChar w:fldCharType="end"/>
      </w:r>
      <w:r>
        <w:t xml:space="preserve">. Note that the default value of</w:t>
      </w:r>
      <w:r>
        <w:t xml:space="preserve"> </w:t>
      </w:r>
      <w:r>
        <w:rPr>
          <w:rStyle w:val="VerbatimChar"/>
        </w:rPr>
        <w:t xml:space="preserve">Nsim=10000</w:t>
      </w:r>
      <w:r>
        <w:t xml:space="preserve"> </w:t>
      </w:r>
      <w:r>
        <w:t xml:space="preserve">for InSilicoVA ran until 9500 iterations before it stopped due to errors, thus</w:t>
      </w:r>
      <w:r>
        <w:t xml:space="preserve"> </w:t>
      </w:r>
      <w:r>
        <w:rPr>
          <w:rStyle w:val="VerbatimChar"/>
        </w:rPr>
        <w:t xml:space="preserve">Nsim=9500</w:t>
      </w:r>
      <w:r>
        <w:t xml:space="preserve"> </w:t>
      </w:r>
      <w:r>
        <w:t xml:space="preserve">was used and ran successfully for all iterations.</w:t>
      </w:r>
    </w:p>
    <w:bookmarkEnd w:id="96"/>
    <w:bookmarkStart w:id="97" w:name="app-methods-output"/>
    <w:p>
      <w:pPr>
        <w:pStyle w:val="Heading3"/>
      </w:pPr>
      <w:r>
        <w:t xml:space="preserve">Output Data and Code Conversion</w:t>
      </w:r>
    </w:p>
    <w:p>
      <w:pPr>
        <w:pStyle w:val="FirstParagraph"/>
      </w:pPr>
      <w:r>
        <w:t xml:space="preserve">Of the 6939 input records, GPT-3.5, GPT-4, InterVA-5, and InSilicoVA were able to assign CODs for 6939 (100%), 6935 (&gt;99%), 6830 (98%), 6830 (98%) records respectively. All 6830 (100%) InterVA-5 and InSilicoVA records with WHO VA 2016 v1.5 output codes</w:t>
      </w:r>
      <w:r>
        <w:t xml:space="preserve"> </w:t>
      </w:r>
      <w:r>
        <w:fldChar w:fldCharType="begin"/>
      </w:r>
      <w:r>
        <w:instrText xml:space="preserve"> ADDIN ZOTERO_ITEM CSL_CITATION {"schema":"https://github.com/citation-style-language/schema/raw/master/csl-citation.json","properties":{"formattedCitation":"","noteIndex":0,"unsorted":false},"citationID":"00000064","citationItems":[{"id":2613,"prefix":"","itemData":{"citation-key":"worldhealthorganizationVerbalAutopsyStandards2016","language":"en","accessed":{"date-parts":[["2024",1,17]]},"id":"worldhealthorganizationVerbalAutopsyStandards2016","abstract":"Publications of the World Health Organization","issued":{"date-parts":[["2016"]]},"URL":"https://www.who.int/publications/m/item/verbal-autopsy-standards-the-2016-who-verbal-autopsy-instrument","author":[{"literal":"World Health Organization"}],"type":"webpage","title":"Verbal autopsy standards: The 2016 WHO verbal autopsy instrument","title-short":"Verbal autopsy standards"},"uris":["http://zotero.org/users/6749620/items/IIYGENXN"]}]}   </w:instrText>
      </w:r>
      <w:r>
        <w:fldChar w:fldCharType="separate"/>
      </w:r>
      <w:r>
        <w:rPr>
          <w:noProof/>
        </w:rPr>
        <w:t>&lt;Do Zotero Refresh: &gt;</w:t>
      </w:r>
      <w:r>
        <w:fldChar w:fldCharType="end"/>
      </w:r>
      <w:r>
        <w:t xml:space="preserve"> </w:t>
      </w:r>
      <w:r>
        <w:t xml:space="preserve">were converted into ICD-10 codes respectively. After all model outputs were converted to ICD-10 codes, they were further converted to CGHR-10 codes. The 6939 GPT-3.5 and 6935 GPT-4 output records with ICD-10 codes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bookmarkEnd w:id="97"/>
    <w:bookmarkEnd w:id="98"/>
    <w:bookmarkStart w:id="101" w:name="app-methods-eval"/>
    <w:p>
      <w:pPr>
        <w:pStyle w:val="Heading2"/>
      </w:pPr>
      <w:r>
        <w:t xml:space="preserve">Performance Evaluation Details</w:t>
      </w:r>
    </w:p>
    <w:p>
      <w:pPr>
        <w:pStyle w:val="FirstParagraph"/>
      </w:pPr>
      <w:r>
        <w:t xml:space="preserve">The performance of GPT-3.5, GPT-4, InSilicoVA, and InterVA-5 models were evaluated with metrics at the population and individual level by comparing their CGHR-10 COD outputs for 6939 records to physician COD assignments. Section</w:t>
      </w:r>
      <w:r>
        <w:t xml:space="preserve"> </w:t>
      </w:r>
      <w:hyperlink w:anchor="app-methods-csmfa">
        <w:r>
          <w:rPr>
            <w:rStyle w:val="Hyperlink"/>
          </w:rPr>
          <w:t xml:space="preserve">7.3.1</w:t>
        </w:r>
      </w:hyperlink>
      <w:r>
        <w:t xml:space="preserve"> </w:t>
      </w:r>
      <w:r>
        <w:t xml:space="preserve">describes CSMF accuracy in detail for evaluating models on the population level, Section</w:t>
      </w:r>
      <w:r>
        <w:t xml:space="preserve"> </w:t>
      </w:r>
      <w:hyperlink w:anchor="app-methods-pccc">
        <w:r>
          <w:rPr>
            <w:rStyle w:val="Hyperlink"/>
          </w:rPr>
          <w:t xml:space="preserve">7.3.2</w:t>
        </w:r>
      </w:hyperlink>
      <w:r>
        <w:t xml:space="preserve"> </w:t>
      </w:r>
      <w:r>
        <w:t xml:space="preserve">describes PCCC for evaluating models on the individual level. Records that were assigned a COD by physicians, but not by a model were considered to be an incorrect COD assignment by the model. CSMF accuracy and PCCC were calculated for each model overall and by three age groups (adult, child, and neonatal), then further into age and COD for each age group.</w:t>
      </w:r>
    </w:p>
    <w:bookmarkStart w:id="99" w:name="app-methods-csmfa"/>
    <w:p>
      <w:pPr>
        <w:pStyle w:val="Heading3"/>
      </w:pPr>
      <w:r>
        <w:t xml:space="preserve">Cause Specific Mortality Fraction (CSMF) Accuracy</w:t>
      </w:r>
    </w:p>
    <w:p>
      <w:pPr>
        <w:pStyle w:val="FirstParagraph"/>
      </w:pPr>
      <w:r>
        <w:t xml:space="preserve">CSMF accuracy measures the performance of models at the population level, comparing distributions of CODs between the physicians and the models</w:t>
      </w:r>
      <w:r>
        <w:t xml:space="preserve"> </w:t>
      </w:r>
      <w:r>
        <w:fldChar w:fldCharType="begin"/>
      </w:r>
      <w:r>
        <w:instrText xml:space="preserve"> ADDIN ZOTERO_ITEM CSL_CITATION {"schema":"https://github.com/citation-style-language/schema/raw/master/csl-citation.json","properties":{"formattedCitation":"","noteIndex":0,"unsorted":false},"citationID":"00000065","citationItems":[{"id":2622,"prefix":"","itemData":{"citation-key":"murrayRobustMetricsAssessing2011","source":"BioMed Central","accessed":{"date-parts":[["2024",1,21]]},"id":"murrayRobustMetricsAssessing2011","title":"Robust metrics for assessing the performance of different verbal autopsy cause assignment methods in validation studies","issued":{"date-parts":[["2011",8,4]]},"volume":"9","URL":"https://doi.org/10.1186/1478-7954-9-28","ISSN":"1478-7954","type":"article-journal","abstract":"Verbal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Metrics","author":[{"family":"Murray","given":"Christopher JL"},{"family":"Lozano","given":"Rafael"},{"family":"Flaxman","given":"Abraham D."},{"family":"Vahdatpour","given":"Alireza"},{"family":"Lopez","given":"Alan D."}],"issue":"1","container-title-short":"Population Health Metrics","DOI":"10.1186/1478-7954-9-28","page":"28"},"uris":["http://zotero.org/users/6749620/items/532V639L"]}]}   </w:instrText>
      </w:r>
      <w:r>
        <w:fldChar w:fldCharType="separate"/>
      </w:r>
      <w:r>
        <w:rPr>
          <w:noProof/>
        </w:rPr>
        <w:t>&lt;Do Zotero Refresh: &gt;</w:t>
      </w:r>
      <w:r>
        <w:fldChar w:fldCharType="end"/>
      </w:r>
      <w:r>
        <w:t xml:space="preserve">. To calculate CSMF accuracy,</w:t>
      </w:r>
      <w:r>
        <w:t xml:space="preserve"> </w:t>
      </w:r>
      <m:oMath>
        <m:r>
          <m:t>C</m:t>
        </m:r>
        <m:r>
          <m:t>S</m:t>
        </m:r>
        <m:r>
          <m:t>M</m:t>
        </m:r>
        <m:sSub>
          <m:e>
            <m:r>
              <m:t>F</m:t>
            </m:r>
          </m:e>
          <m:sub>
            <m:r>
              <m:t>j</m:t>
            </m:r>
          </m:sub>
        </m:sSub>
      </m:oMath>
      <w:r>
        <w:t xml:space="preserve"> </w:t>
      </w:r>
      <w:r>
        <w:t xml:space="preserve">was calculated as is the fraction of physician or model records for cause</w:t>
      </w:r>
      <w:r>
        <w:t xml:space="preserve"> </w:t>
      </w:r>
      <m:oMath>
        <m:r>
          <m:t>j</m:t>
        </m:r>
      </m:oMath>
      <w:r>
        <w:t xml:space="preserve">, given by dividing the number of records for cause</w:t>
      </w:r>
      <w:r>
        <w:t xml:space="preserve"> </w:t>
      </w:r>
      <m:oMath>
        <m:r>
          <m:t>j</m:t>
        </m:r>
      </m:oMath>
      <w:r>
        <w:t xml:space="preserve"> </w:t>
      </w:r>
      <w:r>
        <w:t xml:space="preserve">with the total number of records as seen in Equation</w:t>
      </w:r>
      <w:r>
        <w:t xml:space="preserve"> </w:t>
      </w:r>
      <w:hyperlink w:anchor="eq-csmf">
        <w:r>
          <w:rPr>
            <w:rStyle w:val="Hyperlink"/>
          </w:rPr>
          <w:t xml:space="preserve">[eq-csmf]</w:t>
        </w:r>
      </w:hyperlink>
      <w:r>
        <w:t xml:space="preserve">. Then, the</w:t>
      </w:r>
      <w:r>
        <w:t xml:space="preserve"> </w:t>
      </w:r>
      <m:oMath>
        <m:r>
          <m:t>C</m:t>
        </m:r>
        <m:r>
          <m:t>S</m:t>
        </m:r>
        <m:r>
          <m:t>M</m:t>
        </m:r>
        <m:r>
          <m:t>F</m:t>
        </m:r>
        <m:r>
          <m:t>M</m:t>
        </m:r>
        <m:r>
          <m:t>a</m:t>
        </m:r>
        <m:r>
          <m:t>x</m:t>
        </m:r>
        <m:r>
          <m:t>i</m:t>
        </m:r>
        <m:r>
          <m:t>m</m:t>
        </m:r>
        <m:r>
          <m:t>u</m:t>
        </m:r>
        <m:r>
          <m:t>m</m:t>
        </m:r>
        <m:r>
          <m:t>E</m:t>
        </m:r>
        <m:r>
          <m:t>r</m:t>
        </m:r>
        <m:r>
          <m:t>r</m:t>
        </m:r>
        <m:r>
          <m:t>o</m:t>
        </m:r>
        <m:r>
          <m:t>r</m:t>
        </m:r>
      </m:oMath>
      <w:r>
        <w:t xml:space="preserve">, representing the worst possible model, is calculated using Equation</w:t>
      </w:r>
      <w:r>
        <w:t xml:space="preserve"> </w:t>
      </w:r>
      <w:hyperlink w:anchor="eq-csmferr">
        <w:r>
          <w:rPr>
            <w:rStyle w:val="Hyperlink"/>
          </w:rPr>
          <w:t xml:space="preserve">[eq-csmferr]</w:t>
        </w:r>
      </w:hyperlink>
      <w:r>
        <w:t xml:space="preserve">. Finally, the CSMF accuracy is given by Equation</w:t>
      </w:r>
      <w:r>
        <w:t xml:space="preserve"> </w:t>
      </w:r>
      <w:hyperlink w:anchor="eq-csmfa">
        <w:r>
          <w:rPr>
            <w:rStyle w:val="Hyperlink"/>
          </w:rPr>
          <w:t xml:space="preserve">[eq-csmfa]</w:t>
        </w:r>
      </w:hyperlink>
      <w:r>
        <w:t xml:space="preserve">, where</w:t>
      </w:r>
      <w:r>
        <w:t xml:space="preserve"> </w:t>
      </w:r>
      <m:oMath>
        <m:r>
          <m:t>k</m:t>
        </m:r>
      </m:oMath>
      <w:r>
        <w:t xml:space="preserve"> </w:t>
      </w:r>
      <w:r>
        <w:t xml:space="preserve">is the number of causes,</w:t>
      </w:r>
      <w:r>
        <w:t xml:space="preserve"> </w:t>
      </w:r>
      <m:oMath>
        <m:r>
          <m:t>j</m:t>
        </m:r>
      </m:oMath>
      <w:r>
        <w:t xml:space="preserve"> </w:t>
      </w:r>
      <w:r>
        <w:t xml:space="preserve">is a cause,</w:t>
      </w:r>
      <w:r>
        <w:t xml:space="preserve"> </w:t>
      </w:r>
      <m:oMath>
        <m:r>
          <m:t>C</m:t>
        </m:r>
        <m:r>
          <m:t>S</m:t>
        </m:r>
        <m:r>
          <m:t>M</m:t>
        </m:r>
        <m:sSubSup>
          <m:e>
            <m:r>
              <m:t>F</m:t>
            </m:r>
          </m:e>
          <m:sub>
            <m:r>
              <m:t>j</m:t>
            </m:r>
          </m:sub>
          <m:sup>
            <m:r>
              <m:t>t</m:t>
            </m:r>
            <m:r>
              <m:t>r</m:t>
            </m:r>
            <m:r>
              <m:t>u</m:t>
            </m:r>
            <m:r>
              <m:t>e</m:t>
            </m:r>
          </m:sup>
        </m:sSubSup>
      </m:oMath>
      <w:r>
        <w:t xml:space="preserve"> </w:t>
      </w:r>
      <w:r>
        <w:t xml:space="preserve">is the true physician CSMF for cause</w:t>
      </w:r>
      <w:r>
        <w:t xml:space="preserve"> </w:t>
      </w:r>
      <m:oMath>
        <m:r>
          <m:t>j</m:t>
        </m:r>
      </m:oMath>
      <w:r>
        <w:t xml:space="preserve">, and</w:t>
      </w:r>
      <w:r>
        <w:t xml:space="preserve"> </w:t>
      </w:r>
      <m:oMath>
        <m:r>
          <m:t>C</m:t>
        </m:r>
        <m:r>
          <m:t>S</m:t>
        </m:r>
        <m:r>
          <m:t>M</m:t>
        </m:r>
        <m:sSubSup>
          <m:e>
            <m:r>
              <m:t>F</m:t>
            </m:r>
          </m:e>
          <m:sub>
            <m:r>
              <m:t>j</m:t>
            </m:r>
          </m:sub>
          <m:sup>
            <m:r>
              <m:t>p</m:t>
            </m:r>
            <m:r>
              <m:t>r</m:t>
            </m:r>
            <m:r>
              <m:t>e</m:t>
            </m:r>
            <m:r>
              <m:t>d</m:t>
            </m:r>
          </m:sup>
        </m:sSubSup>
      </m:oMath>
      <w:r>
        <w:t xml:space="preserve"> </w:t>
      </w:r>
      <w:r>
        <w:t xml:space="preserve">is the prediction model CSMF for cause</w:t>
      </w:r>
      <w:r>
        <w:t xml:space="preserve"> </w:t>
      </w:r>
      <m:oMath>
        <m:r>
          <m:t>j</m:t>
        </m:r>
      </m:oMath>
      <w:r>
        <w:t xml:space="preserve">. CSMF accuracy ranges from 0 to 1, where 1 means that the model completely matched the physician COD distribution and 0 means that it did not match the distribution at all.</w:t>
      </w:r>
    </w:p>
    <w:p>
      <w:pPr>
        <w:pStyle w:val="BodyText"/>
      </w:pPr>
      <m:oMathPara>
        <m:oMathParaPr>
          <m:jc m:val="center"/>
        </m:oMathParaPr>
        <m:oMath>
          <m:r>
            <m:t>C</m:t>
          </m:r>
          <m:r>
            <m:t>S</m:t>
          </m:r>
          <m:r>
            <m:t>M</m:t>
          </m:r>
          <m:sSub>
            <m:e>
              <m:r>
                <m:t>F</m:t>
              </m:r>
            </m:e>
            <m:sub>
              <m:r>
                <m:t>j</m:t>
              </m:r>
            </m:sub>
          </m:sSub>
          <m:r>
            <m:rPr>
              <m:sty m:val="p"/>
            </m:rPr>
            <m:t>=</m:t>
          </m:r>
          <m:r>
            <m:t>R</m:t>
          </m:r>
          <m:r>
            <m:t>e</m:t>
          </m:r>
          <m:r>
            <m:t>c</m:t>
          </m:r>
          <m:r>
            <m:t>o</m:t>
          </m:r>
          <m:r>
            <m:t>r</m:t>
          </m:r>
          <m:r>
            <m:t>d</m:t>
          </m:r>
          <m:sSub>
            <m:e>
              <m:r>
                <m:t>s</m:t>
              </m:r>
            </m:e>
            <m:sub>
              <m:r>
                <m:t>j</m:t>
              </m:r>
            </m:sub>
          </m:sSub>
          <m:r>
            <m:rPr>
              <m:sty m:val="p"/>
            </m:rPr>
            <m:t>/</m:t>
          </m:r>
          <m:r>
            <m:t>R</m:t>
          </m:r>
          <m:r>
            <m:t>e</m:t>
          </m:r>
          <m:r>
            <m:t>c</m:t>
          </m:r>
          <m:r>
            <m:t>o</m:t>
          </m:r>
          <m:r>
            <m:t>r</m:t>
          </m:r>
          <m:r>
            <m:t>d</m:t>
          </m:r>
          <m:r>
            <m:t>s</m:t>
          </m:r>
        </m:oMath>
      </m:oMathPara>
    </w:p>
    <w:p>
      <w:pPr>
        <w:pStyle w:val="FirstParagraph"/>
      </w:pPr>
      <m:oMathPara>
        <m:oMathParaPr>
          <m:jc m:val="center"/>
        </m:oMathParaPr>
        <m:oMath>
          <m:r>
            <m:t>C</m:t>
          </m:r>
          <m:r>
            <m:t>S</m:t>
          </m:r>
          <m:r>
            <m:t>M</m:t>
          </m:r>
          <m:r>
            <m:t>F</m:t>
          </m:r>
          <m:r>
            <m:t>M</m:t>
          </m:r>
          <m:r>
            <m:t>a</m:t>
          </m:r>
          <m:r>
            <m:t>x</m:t>
          </m:r>
          <m:r>
            <m:t>i</m:t>
          </m:r>
          <m:r>
            <m:t>m</m:t>
          </m:r>
          <m:r>
            <m:t>u</m:t>
          </m:r>
          <m:r>
            <m:t>m</m:t>
          </m:r>
          <m:r>
            <m:t>E</m:t>
          </m:r>
          <m:r>
            <m:t>r</m:t>
          </m:r>
          <m:r>
            <m:t>r</m:t>
          </m:r>
          <m:r>
            <m:t>o</m:t>
          </m:r>
          <m:r>
            <m:t>r</m:t>
          </m:r>
          <m:r>
            <m:rPr>
              <m:sty m:val="p"/>
            </m:rPr>
            <m:t>=</m:t>
          </m:r>
          <m:r>
            <m:t>2</m:t>
          </m:r>
          <m:r>
            <m:rPr>
              <m:sty m:val="p"/>
            </m:rPr>
            <m:t>(</m:t>
          </m:r>
          <m:r>
            <m:t>1</m:t>
          </m:r>
          <m:r>
            <m:rPr>
              <m:sty m:val="p"/>
            </m:rPr>
            <m:t>−</m:t>
          </m:r>
          <m:r>
            <m:t>M</m:t>
          </m:r>
          <m:r>
            <m:t>i</m:t>
          </m:r>
          <m:r>
            <m:t>n</m:t>
          </m:r>
          <m:r>
            <m:rPr>
              <m:sty m:val="p"/>
            </m:rPr>
            <m:t>(</m:t>
          </m:r>
          <m:r>
            <m:t>C</m:t>
          </m:r>
          <m:r>
            <m:t>S</m:t>
          </m:r>
          <m:r>
            <m:t>M</m:t>
          </m:r>
          <m:sSubSup>
            <m:e>
              <m:r>
                <m:t>F</m:t>
              </m:r>
            </m:e>
            <m:sub>
              <m:r>
                <m:t>j</m:t>
              </m:r>
            </m:sub>
            <m:sup>
              <m:r>
                <m:t>t</m:t>
              </m:r>
              <m:r>
                <m:t>r</m:t>
              </m:r>
              <m:r>
                <m:t>u</m:t>
              </m:r>
              <m:r>
                <m:t>e</m:t>
              </m:r>
            </m:sup>
          </m:sSubSup>
          <m:r>
            <m:rPr>
              <m:sty m:val="p"/>
            </m:rPr>
            <m:t>)</m:t>
          </m:r>
        </m:oMath>
      </m:oMathPara>
    </w:p>
    <w:p>
      <w:pPr>
        <w:pStyle w:val="FirstParagraph"/>
      </w:pPr>
      <m:oMathPara>
        <m:oMathParaPr>
          <m:jc m:val="center"/>
        </m:oMathParaPr>
        <m:oMath>
          <m:r>
            <m:t>C</m:t>
          </m:r>
          <m:r>
            <m:t>S</m:t>
          </m:r>
          <m:r>
            <m:t>M</m:t>
          </m:r>
          <m:r>
            <m:t>F</m:t>
          </m:r>
          <m:r>
            <m:t>A</m:t>
          </m:r>
          <m:r>
            <m:t>c</m:t>
          </m:r>
          <m:r>
            <m:t>c</m:t>
          </m:r>
          <m:r>
            <m:t>u</m:t>
          </m:r>
          <m:r>
            <m:t>r</m:t>
          </m:r>
          <m:r>
            <m:t>a</m:t>
          </m:r>
          <m:r>
            <m:t>c</m:t>
          </m:r>
          <m:r>
            <m:t>y</m:t>
          </m:r>
          <m:r>
            <m:rPr>
              <m:sty m:val="p"/>
            </m:rPr>
            <m:t>=</m:t>
          </m:r>
          <m:r>
            <m:t>1</m:t>
          </m:r>
          <m:r>
            <m:rPr>
              <m:sty m:val="p"/>
            </m:rPr>
            <m:t>−</m:t>
          </m:r>
          <m:f>
            <m:fPr>
              <m:type m:val="bar"/>
            </m:fPr>
            <m:num>
              <m:nary>
                <m:naryPr>
                  <m:chr m:val="∑"/>
                  <m:limLoc m:val="undOvr"/>
                  <m:subHide m:val="off"/>
                  <m:supHide m:val="off"/>
                </m:naryPr>
                <m:sub>
                  <m:r>
                    <m:t>j</m:t>
                  </m:r>
                  <m:r>
                    <m:rPr>
                      <m:sty m:val="p"/>
                    </m:rPr>
                    <m:t>=</m:t>
                  </m:r>
                  <m:r>
                    <m:t>1</m:t>
                  </m:r>
                </m:sub>
                <m:sup>
                  <m:r>
                    <m:t>k</m:t>
                  </m:r>
                </m:sup>
                <m:e>
                  <m:r>
                    <m:rPr>
                      <m:sty m:val="p"/>
                    </m:rPr>
                    <m:t>|</m:t>
                  </m:r>
                </m:e>
              </m:nary>
              <m:r>
                <m:t>C</m:t>
              </m:r>
              <m:r>
                <m:t>S</m:t>
              </m:r>
              <m:r>
                <m:t>M</m:t>
              </m:r>
              <m:sSubSup>
                <m:e>
                  <m:r>
                    <m:t>F</m:t>
                  </m:r>
                </m:e>
                <m:sub>
                  <m:r>
                    <m:t>j</m:t>
                  </m:r>
                </m:sub>
                <m:sup>
                  <m:r>
                    <m:t>t</m:t>
                  </m:r>
                  <m:r>
                    <m:t>r</m:t>
                  </m:r>
                  <m:r>
                    <m:t>u</m:t>
                  </m:r>
                  <m:r>
                    <m:t>e</m:t>
                  </m:r>
                </m:sup>
              </m:sSubSup>
              <m:r>
                <m:rPr>
                  <m:sty m:val="p"/>
                </m:rPr>
                <m:t>−</m:t>
              </m:r>
              <m:r>
                <m:t>C</m:t>
              </m:r>
              <m:r>
                <m:t>S</m:t>
              </m:r>
              <m:r>
                <m:t>M</m:t>
              </m:r>
              <m:sSubSup>
                <m:e>
                  <m:r>
                    <m:t>F</m:t>
                  </m:r>
                </m:e>
                <m:sub>
                  <m:r>
                    <m:t>j</m:t>
                  </m:r>
                </m:sub>
                <m:sup>
                  <m:r>
                    <m:t>p</m:t>
                  </m:r>
                  <m:r>
                    <m:t>r</m:t>
                  </m:r>
                  <m:r>
                    <m:t>e</m:t>
                  </m:r>
                  <m:r>
                    <m:t>d</m:t>
                  </m:r>
                </m:sup>
              </m:sSubSup>
              <m:r>
                <m:rPr>
                  <m:sty m:val="p"/>
                </m:rPr>
                <m:t>|</m:t>
              </m:r>
            </m:num>
            <m:den>
              <m:r>
                <m:t>C</m:t>
              </m:r>
              <m:r>
                <m:t>S</m:t>
              </m:r>
              <m:r>
                <m:t>M</m:t>
              </m:r>
              <m:r>
                <m:t>F</m:t>
              </m:r>
              <m:r>
                <m:t>M</m:t>
              </m:r>
              <m:r>
                <m:t>a</m:t>
              </m:r>
              <m:r>
                <m:t>x</m:t>
              </m:r>
              <m:r>
                <m:t>i</m:t>
              </m:r>
              <m:r>
                <m:t>m</m:t>
              </m:r>
              <m:r>
                <m:t>u</m:t>
              </m:r>
              <m:r>
                <m:t>m</m:t>
              </m:r>
              <m:r>
                <m:t>E</m:t>
              </m:r>
              <m:r>
                <m:t>r</m:t>
              </m:r>
              <m:r>
                <m:t>r</m:t>
              </m:r>
              <m:r>
                <m:t>o</m:t>
              </m:r>
              <m:r>
                <m:t>r</m:t>
              </m:r>
            </m:den>
          </m:f>
        </m:oMath>
      </m:oMathPara>
    </w:p>
    <w:bookmarkEnd w:id="99"/>
    <w:bookmarkStart w:id="100" w:name="app-methods-pccc"/>
    <w:p>
      <w:pPr>
        <w:pStyle w:val="Heading3"/>
      </w:pPr>
      <w:r>
        <w:t xml:space="preserve">Partial Chance Corrected Concordance (PCCC)</w:t>
      </w:r>
    </w:p>
    <w:p>
      <w:pPr>
        <w:pStyle w:val="FirstParagraph"/>
      </w:pPr>
      <w:r>
        <w:t xml:space="preserve">PCCC measures the performance of models at the individual level, comparing COD assignments between the physicians and models on a record by record basis, correcting for COD assignments made purely by chance</w:t>
      </w:r>
      <w:r>
        <w:t xml:space="preserve"> </w:t>
      </w:r>
      <w:r>
        <w:fldChar w:fldCharType="begin"/>
      </w:r>
      <w:r>
        <w:instrText xml:space="preserve"> ADDIN ZOTERO_ITEM CSL_CITATION {"schema":"https://github.com/citation-style-language/schema/raw/master/csl-citation.json","properties":{"formattedCitation":"","noteIndex":0,"unsorted":false},"citationID":"00000066","citationItems":[{"id":2622,"prefix":"","itemData":{"citation-key":"murrayRobustMetricsAssessing2011","source":"BioMed Central","accessed":{"date-parts":[["2024",1,21]]},"id":"murrayRobustMetricsAssessing2011","title":"Robust metrics for assessing the performance of different verbal autopsy cause assignment methods in validation studies","issued":{"date-parts":[["2011",8,4]]},"volume":"9","URL":"https://doi.org/10.1186/1478-7954-9-28","ISSN":"1478-7954","type":"article-journal","abstract":"Verbal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Metrics","author":[{"family":"Murray","given":"Christopher JL"},{"family":"Lozano","given":"Rafael"},{"family":"Flaxman","given":"Abraham D."},{"family":"Vahdatpour","given":"Alireza"},{"family":"Lopez","given":"Alan D."}],"issue":"1","container-title-short":"Population Health Metrics","DOI":"10.1186/1478-7954-9-28","page":"28"},"uris":["http://zotero.org/users/6749620/items/532V639L"]}]}   </w:instrText>
      </w:r>
      <w:r>
        <w:fldChar w:fldCharType="separate"/>
      </w:r>
      <w:r>
        <w:rPr>
          <w:noProof/>
        </w:rPr>
        <w:t>&lt;Do Zotero Refresh: &gt;</w:t>
      </w:r>
      <w:r>
        <w:fldChar w:fldCharType="end"/>
      </w:r>
      <w:r>
        <w:t xml:space="preserve">. PCCC is given by Equation</w:t>
      </w:r>
      <w:r>
        <w:t xml:space="preserve"> </w:t>
      </w:r>
      <w:hyperlink w:anchor="eq-pccc">
        <w:r>
          <w:rPr>
            <w:rStyle w:val="Hyperlink"/>
          </w:rPr>
          <w:t xml:space="preserve">[eq-pccc]</w:t>
        </w:r>
      </w:hyperlink>
      <w:r>
        <w:t xml:space="preserve">, where</w:t>
      </w:r>
      <w:r>
        <w:t xml:space="preserve"> </w:t>
      </w:r>
      <m:oMath>
        <m:r>
          <m:t>k</m:t>
        </m:r>
      </m:oMath>
      <w:r>
        <w:t xml:space="preserve"> </w:t>
      </w:r>
      <w:r>
        <w:t xml:space="preserve">is the number of top COD assignments from the model to consider,</w:t>
      </w:r>
      <w:r>
        <w:t xml:space="preserve"> </w:t>
      </w:r>
      <m:oMath>
        <m:r>
          <m:t>N</m:t>
        </m:r>
      </m:oMath>
      <w:r>
        <w:t xml:space="preserve"> </w:t>
      </w:r>
      <w:r>
        <w:t xml:space="preserve">is number of causes, and</w:t>
      </w:r>
      <w:r>
        <w:t xml:space="preserve"> </w:t>
      </w:r>
      <m:oMath>
        <m:r>
          <m:t>C</m:t>
        </m:r>
      </m:oMath>
      <w:r>
        <w:t xml:space="preserve"> </w:t>
      </w:r>
      <w:r>
        <w:t xml:space="preserve">is fraction of records where the physician COD assignment is one of the top COD assignments from the model. For this study,</w:t>
      </w:r>
      <w:r>
        <w:t xml:space="preserve"> </w:t>
      </w:r>
      <m:oMath>
        <m:r>
          <m:t>k</m:t>
        </m:r>
      </m:oMath>
      <w:r>
        <w:t xml:space="preserve"> </w:t>
      </w:r>
      <w:r>
        <w:t xml:space="preserve">was set to 1, making</w:t>
      </w:r>
      <w:r>
        <w:t xml:space="preserve"> </w:t>
      </w:r>
      <m:oMath>
        <m:r>
          <m:t>C</m:t>
        </m:r>
      </m:oMath>
      <w:r>
        <w:t xml:space="preserve"> </w:t>
      </w:r>
      <w:r>
        <w:t xml:space="preserve">equivalent to the fraction of true positives</w:t>
      </w:r>
      <w:r>
        <w:t xml:space="preserve"> </w:t>
      </w:r>
      <m:oMath>
        <m:r>
          <m:t>T</m:t>
        </m:r>
        <m:r>
          <m:t>P</m:t>
        </m:r>
      </m:oMath>
      <w:r>
        <w:t xml:space="preserve"> </w:t>
      </w:r>
      <w:r>
        <w:t xml:space="preserve">or records where the physician COD assignment is equal to the model COD assignment as shown in Equation</w:t>
      </w:r>
      <w:r>
        <w:t xml:space="preserve"> </w:t>
      </w:r>
      <w:hyperlink w:anchor="eq-pccc-c">
        <w:r>
          <w:rPr>
            <w:rStyle w:val="Hyperlink"/>
          </w:rPr>
          <w:t xml:space="preserve">[eq-pccc-c]</w:t>
        </w:r>
      </w:hyperlink>
      <w:r>
        <w:t xml:space="preserve">. Higher PCCC values closer to 1 indicate that model COD assignments are similar to physician COD assignments, while values closer to 0 indicate that model COD assignments are not similar to physicians.</w:t>
      </w:r>
    </w:p>
    <w:p>
      <w:pPr>
        <w:pStyle w:val="BodyText"/>
      </w:pPr>
      <m:oMathPara>
        <m:oMathParaPr>
          <m:jc m:val="center"/>
        </m:oMathParaPr>
        <m:oMath>
          <m:r>
            <m:t>C</m:t>
          </m:r>
          <m:r>
            <m:rPr>
              <m:sty m:val="p"/>
            </m:rPr>
            <m:t>=</m:t>
          </m:r>
          <m:f>
            <m:fPr>
              <m:type m:val="bar"/>
            </m:fPr>
            <m:num>
              <m:r>
                <m:t>T</m:t>
              </m:r>
              <m:r>
                <m:t>P</m:t>
              </m:r>
            </m:num>
            <m:den>
              <m:r>
                <m:t>R</m:t>
              </m:r>
              <m:r>
                <m:t>e</m:t>
              </m:r>
              <m:r>
                <m:t>c</m:t>
              </m:r>
              <m:r>
                <m:t>o</m:t>
              </m:r>
              <m:r>
                <m:t>r</m:t>
              </m:r>
              <m:r>
                <m:t>d</m:t>
              </m:r>
              <m:r>
                <m:t>s</m:t>
              </m:r>
            </m:den>
          </m:f>
        </m:oMath>
      </m:oMathPara>
    </w:p>
    <w:p>
      <w:pPr>
        <w:pStyle w:val="FirstParagraph"/>
      </w:pPr>
      <m:oMathPara>
        <m:oMathParaPr>
          <m:jc m:val="center"/>
        </m:oMathParaPr>
        <m:oMath>
          <m:r>
            <m:t>P</m:t>
          </m:r>
          <m:r>
            <m:t>C</m:t>
          </m:r>
          <m:r>
            <m:t>C</m:t>
          </m:r>
          <m:r>
            <m:t>C</m:t>
          </m:r>
          <m:r>
            <m:rPr>
              <m:sty m:val="p"/>
            </m:rPr>
            <m:t>(</m:t>
          </m:r>
          <m:r>
            <m:t>k</m:t>
          </m:r>
          <m:r>
            <m:rPr>
              <m:sty m:val="p"/>
            </m:rPr>
            <m:t>)</m:t>
          </m:r>
          <m:r>
            <m:rPr>
              <m:sty m:val="p"/>
            </m:rPr>
            <m:t>=</m:t>
          </m:r>
          <m:f>
            <m:fPr>
              <m:type m:val="bar"/>
            </m:fPr>
            <m:num>
              <m:r>
                <m:t>C</m:t>
              </m:r>
              <m:r>
                <m:rPr>
                  <m:sty m:val="p"/>
                </m:rPr>
                <m:t>−</m:t>
              </m:r>
              <m:f>
                <m:fPr>
                  <m:type m:val="bar"/>
                </m:fPr>
                <m:num>
                  <m:r>
                    <m:t>k</m:t>
                  </m:r>
                </m:num>
                <m:den>
                  <m:r>
                    <m:t>N</m:t>
                  </m:r>
                </m:den>
              </m:f>
            </m:num>
            <m:den>
              <m:r>
                <m:t>1</m:t>
              </m:r>
              <m:r>
                <m:rPr>
                  <m:sty m:val="p"/>
                </m:rPr>
                <m:t>−</m:t>
              </m:r>
              <m:f>
                <m:fPr>
                  <m:type m:val="bar"/>
                </m:fPr>
                <m:num>
                  <m:r>
                    <m:t>k</m:t>
                  </m:r>
                </m:num>
                <m:den>
                  <m:r>
                    <m:t>N</m:t>
                  </m:r>
                </m:den>
              </m:f>
            </m:den>
          </m:f>
        </m:oMath>
      </m:oMathPara>
    </w:p>
    <w:bookmarkEnd w:id="100"/>
    <w:bookmarkEnd w:id="101"/>
    <w:bookmarkEnd w:id="102"/>
    <w:bookmarkStart w:id="104" w:name="app-reprod"/>
    <w:p>
      <w:pPr>
        <w:pStyle w:val="Heading1"/>
      </w:pPr>
      <w:r>
        <w:t xml:space="preserve">Experiment on Repeated Runs of GPT-3.5</w:t>
      </w:r>
    </w:p>
    <w:p>
      <w:pPr>
        <w:pStyle w:val="FirstParagraph"/>
      </w:pPr>
      <w:r>
        <w:t xml:space="preserve">A short 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pPr>
        <w:pStyle w:val="BodyText"/>
      </w:pPr>
      <w:r>
        <w:t xml:space="preserve">The results are shown in Table</w:t>
      </w:r>
      <w:r>
        <w:t xml:space="preserve"> </w:t>
      </w:r>
      <w:hyperlink w:anchor="tab-reprod">
        <w:r>
          <w:rPr>
            <w:rStyle w:val="Hyperlink"/>
          </w:rPr>
          <w:t xml:space="preserve">5</w:t>
        </w:r>
      </w:hyperlink>
      <w:r>
        <w:t xml:space="preserve">. For all 100 records, GPT-3.5 assigns the same ICD-10 and CGHR-10 code for the same record 5 times or more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 GPT-3.5 will produce the same outputs for the same record 7 times or more out of 10.</w:t>
      </w:r>
    </w:p>
    <w:bookmarkStart w:id="103" w:name="tab-reprod"/>
    <w:p>
      <w:pPr>
        <w:pStyle w:val="TableCaption"/>
      </w:pPr>
      <w:r>
        <w:t xml:space="preserve">Records with same GPT-3.5 outputs based on 10 repeated reruns of 100 records</w:t>
      </w:r>
    </w:p>
    <w:tbl>
      <w:tblPr>
        <w:tblStyle w:val="Table"/>
        <w:tblW w:type="auto" w:w="0"/>
        <w:tblLook w:firstRow="1" w:lastRow="0" w:firstColumn="0" w:lastColumn="0" w:noHBand="0" w:noVBand="0" w:val="0020"/>
        <w:tblCaption w:val="Records with same GPT-3.5 outputs based on 10 repeated reruns of 100 records"/>
      </w:tblPr>
      <w:tblGrid>
        <w:gridCol w:w="2640"/>
        <w:gridCol w:w="2640"/>
        <w:gridCol w:w="2640"/>
      </w:tblGrid>
      <w:tr>
        <w:trPr>
          <w:tblHeader w:val="on"/>
        </w:trPr>
        <w:tc>
          <w:tcPr/>
          <w:p>
            <w:pPr>
              <w:pStyle w:val="Compact"/>
              <w:jc w:val="left"/>
            </w:pPr>
            <w:r>
              <w:t xml:space="preserve">Times with Same GPT-3.5 Outputs</w:t>
            </w:r>
          </w:p>
        </w:tc>
        <w:tc>
          <w:tcPr/>
          <w:p>
            <w:pPr>
              <w:pStyle w:val="Compact"/>
              <w:jc w:val="left"/>
            </w:pPr>
            <w:r>
              <w:t xml:space="preserve">ICD-10 Records</w:t>
            </w:r>
          </w:p>
        </w:tc>
        <w:tc>
          <w:tcPr/>
          <w:p>
            <w:pPr>
              <w:pStyle w:val="Compact"/>
              <w:jc w:val="left"/>
            </w:pPr>
            <w:r>
              <w:t xml:space="preserve">CGHR-10 Records</w:t>
            </w:r>
          </w:p>
        </w:tc>
      </w:tr>
      <w:tr>
        <w:tc>
          <w:tcPr/>
          <w:p>
            <w:pPr>
              <w:pStyle w:val="Compact"/>
              <w:jc w:val="left"/>
            </w:pPr>
            <w:r>
              <w:t xml:space="preserve">1 times+ (inconsistent)</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2 times+</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3 times+</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4 times+</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5 times+</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6 times+</w:t>
            </w:r>
          </w:p>
        </w:tc>
        <w:tc>
          <w:tcPr/>
          <w:p>
            <w:pPr>
              <w:pStyle w:val="Compact"/>
              <w:jc w:val="left"/>
            </w:pPr>
            <w:r>
              <w:t xml:space="preserve">94</w:t>
            </w:r>
          </w:p>
        </w:tc>
        <w:tc>
          <w:tcPr/>
          <w:p>
            <w:pPr>
              <w:pStyle w:val="Compact"/>
              <w:jc w:val="left"/>
            </w:pPr>
            <w:r>
              <w:t xml:space="preserve">96</w:t>
            </w:r>
          </w:p>
        </w:tc>
      </w:tr>
      <w:tr>
        <w:tc>
          <w:tcPr/>
          <w:p>
            <w:pPr>
              <w:pStyle w:val="Compact"/>
              <w:jc w:val="left"/>
            </w:pPr>
            <w:r>
              <w:t xml:space="preserve">7 times+</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8 times+</w:t>
            </w:r>
          </w:p>
        </w:tc>
        <w:tc>
          <w:tcPr/>
          <w:p>
            <w:pPr>
              <w:pStyle w:val="Compact"/>
              <w:jc w:val="left"/>
            </w:pPr>
            <w:r>
              <w:t xml:space="preserve">86</w:t>
            </w:r>
          </w:p>
        </w:tc>
        <w:tc>
          <w:tcPr/>
          <w:p>
            <w:pPr>
              <w:pStyle w:val="Compact"/>
              <w:jc w:val="left"/>
            </w:pPr>
            <w:r>
              <w:t xml:space="preserve">91</w:t>
            </w:r>
          </w:p>
        </w:tc>
      </w:tr>
      <w:tr>
        <w:tc>
          <w:tcPr/>
          <w:p>
            <w:pPr>
              <w:pStyle w:val="Compact"/>
              <w:jc w:val="left"/>
            </w:pPr>
            <w:r>
              <w:t xml:space="preserve">9 times+</w:t>
            </w:r>
          </w:p>
        </w:tc>
        <w:tc>
          <w:tcPr/>
          <w:p>
            <w:pPr>
              <w:pStyle w:val="Compact"/>
              <w:jc w:val="left"/>
            </w:pPr>
            <w:r>
              <w:t xml:space="preserve">79</w:t>
            </w:r>
          </w:p>
        </w:tc>
        <w:tc>
          <w:tcPr/>
          <w:p>
            <w:pPr>
              <w:pStyle w:val="Compact"/>
              <w:jc w:val="left"/>
            </w:pPr>
            <w:r>
              <w:t xml:space="preserve">86</w:t>
            </w:r>
          </w:p>
        </w:tc>
      </w:tr>
      <w:tr>
        <w:tc>
          <w:tcPr/>
          <w:p>
            <w:pPr>
              <w:pStyle w:val="Compact"/>
              <w:jc w:val="left"/>
            </w:pPr>
            <w:r>
              <w:t xml:space="preserve">10 times (consistent)</w:t>
            </w:r>
          </w:p>
        </w:tc>
        <w:tc>
          <w:tcPr/>
          <w:p>
            <w:pPr>
              <w:pStyle w:val="Compact"/>
              <w:jc w:val="left"/>
            </w:pPr>
            <w:r>
              <w:t xml:space="preserve">66</w:t>
            </w:r>
          </w:p>
        </w:tc>
        <w:tc>
          <w:tcPr/>
          <w:p>
            <w:pPr>
              <w:pStyle w:val="Compact"/>
              <w:jc w:val="left"/>
            </w:pPr>
            <w:r>
              <w:t xml:space="preserve">79</w:t>
            </w:r>
          </w:p>
        </w:tc>
      </w:tr>
      <w:tr>
        <w:tc>
          <w:tcPr/>
          <w:p>
            <w:pPr>
              <w:pStyle w:val="Compact"/>
            </w:pPr>
          </w:p>
        </w:tc>
        <w:tc>
          <w:tcPr/>
          <w:p>
            <w:pPr>
              <w:pStyle w:val="Compact"/>
            </w:pPr>
          </w:p>
        </w:tc>
        <w:tc>
          <w:tcPr/>
          <w:p>
            <w:pPr>
              <w:pStyle w:val="Compact"/>
            </w:pPr>
          </w:p>
        </w:tc>
      </w:tr>
    </w:tbl>
    <w:bookmarkEnd w:id="103"/>
    <w:bookmarkEnd w:id="104"/>
    <w:bookmarkStart w:id="106" w:name="app-misclass"/>
    <w:p>
      <w:pPr>
        <w:pStyle w:val="Heading1"/>
      </w:pPr>
      <w:r>
        <w:t xml:space="preserve">Exploration of Neonatal Infections</w:t>
      </w:r>
    </w:p>
    <w:p>
      <w:pPr>
        <w:pStyle w:val="FirstParagraph"/>
      </w:pPr>
      <w:r>
        <w:t xml:space="preserve">An exploration of neonatal infections (n=99, 21% of 477 records) was done to understand the low performance of GPT models (0.23 PCCC) for neonatal infections, and high performance of InSilicoVA (0.87 PCCC). In Table</w:t>
      </w:r>
      <w:r>
        <w:t xml:space="preserve"> </w:t>
      </w:r>
      <w:hyperlink w:anchor="tab-misclass">
        <w:r>
          <w:rPr>
            <w:rStyle w:val="Hyperlink"/>
          </w:rPr>
          <w:t xml:space="preserve">6</w:t>
        </w:r>
      </w:hyperlink>
      <w:r>
        <w:t xml:space="preserve">, about half the records were assigned correctly, and a majority (n=33, 33%) of the other records were misclassified as other, while prematurity and low birthweight, birth asphyxia &amp; birth trauma, and ill-defined make up the rest. On closer inspection of the 49 records with misclassified assignments, the ICD-10 code R50 was assigned in 20 records. R50 falls under unspecified infections in the adult CGHR-10 category, but in the other category for neonates. B50 was assigned in 4 records, falling under malaria, but a similar B54 falls under neonatal infections. P81 was assigned in 3 records, referring to fever of unknown origin, which falls under other, and P07 was assigned in 7 records, falling under prematurity and low birthweight.</w:t>
      </w:r>
    </w:p>
    <w:p>
      <w:pPr>
        <w:pStyle w:val="BodyText"/>
      </w:pPr>
      <w:r>
        <w:t xml:space="preserve">In most misclassified records, there is mention of infections, but the misclassifications occur due to the finer details of the ICD-10 code classifications, the categorization decisions of the CGHR-10 codes, and missing information from the questionnaire. For R50 misclassifications, GPT may have confused descriptions across adult and neonatal age groups. Using the same definition of R50, but in the context of neonates, may result in codes closer to neonatal infections (e.g. B54). For B50 misclassifications, the similar B54 was categorized in CGHR-10 as neonatal infections, but B50 was categorized as other. P81 refers to fever of unknown origin, which may be difficult to differentiate between infection and other causes without information from the questionnaire. P07 refers to prematurity and low birthweight, where GPT initially assigned P07 as the age of the neonate was mentioned first, but later mentions infections as an alternative following the order of information in the narratives. Thus, it may be possible to improve the performance GPT models using better prompts based on the context of VA manuals and CGHR-10 codes, and by also including questionnaire information in the prompts.</w:t>
      </w:r>
    </w:p>
    <w:bookmarkStart w:id="105" w:name="tab-misclass"/>
    <w:p>
      <w:pPr>
        <w:pStyle w:val="TableCaption"/>
      </w:pPr>
      <w:r>
        <w:t xml:space="preserve">GPT-4 CGHR-10 COD assignment for physician coded neonatal infections records.</w:t>
      </w:r>
    </w:p>
    <w:tbl>
      <w:tblPr>
        <w:tblStyle w:val="Table"/>
        <w:tblW w:type="auto" w:w="0"/>
        <w:tblLook w:firstRow="1" w:lastRow="0" w:firstColumn="0" w:lastColumn="0" w:noHBand="0" w:noVBand="0" w:val="0020"/>
        <w:tblCaption w:val="GPT-4 CGHR-10 COD assignment for physician coded neonatal infections records."/>
      </w:tblPr>
      <w:tblGrid>
        <w:gridCol w:w="3960"/>
        <w:gridCol w:w="3960"/>
      </w:tblGrid>
      <w:tr>
        <w:trPr>
          <w:tblHeader w:val="on"/>
        </w:trPr>
        <w:tc>
          <w:tcPr/>
          <w:p>
            <w:pPr>
              <w:pStyle w:val="Compact"/>
              <w:jc w:val="left"/>
            </w:pPr>
            <w:r>
              <w:t xml:space="preserve">GPT-4 Assigned Cause of Death (CGHR-10)</w:t>
            </w:r>
          </w:p>
        </w:tc>
        <w:tc>
          <w:tcPr/>
          <w:p>
            <w:pPr>
              <w:pStyle w:val="Compact"/>
              <w:jc w:val="left"/>
            </w:pPr>
            <w:r>
              <w:t xml:space="preserve">Records</w:t>
            </w:r>
          </w:p>
        </w:tc>
      </w:tr>
      <w:tr>
        <w:tc>
          <w:tcPr/>
          <w:p>
            <w:pPr>
              <w:pStyle w:val="Compact"/>
              <w:jc w:val="left"/>
            </w:pPr>
            <w:r>
              <w:t xml:space="preserve">Neonatal infections</w:t>
            </w:r>
          </w:p>
        </w:tc>
        <w:tc>
          <w:tcPr/>
          <w:p>
            <w:pPr>
              <w:pStyle w:val="Compact"/>
              <w:jc w:val="left"/>
            </w:pPr>
            <w:r>
              <w:t xml:space="preserve">50 (51%)</w:t>
            </w:r>
          </w:p>
        </w:tc>
      </w:tr>
      <w:tr>
        <w:tc>
          <w:tcPr/>
          <w:p>
            <w:pPr>
              <w:pStyle w:val="Compact"/>
              <w:jc w:val="left"/>
            </w:pPr>
            <w:r>
              <w:t xml:space="preserve">Other</w:t>
            </w:r>
          </w:p>
        </w:tc>
        <w:tc>
          <w:tcPr/>
          <w:p>
            <w:pPr>
              <w:pStyle w:val="Compact"/>
              <w:jc w:val="left"/>
            </w:pPr>
            <w:r>
              <w:t xml:space="preserve">33 (33%)</w:t>
            </w:r>
          </w:p>
        </w:tc>
      </w:tr>
      <w:tr>
        <w:tc>
          <w:tcPr/>
          <w:p>
            <w:pPr>
              <w:pStyle w:val="Compact"/>
              <w:jc w:val="left"/>
            </w:pPr>
            <w:r>
              <w:t xml:space="preserve">Prematurity and low birthweight</w:t>
            </w:r>
          </w:p>
        </w:tc>
        <w:tc>
          <w:tcPr/>
          <w:p>
            <w:pPr>
              <w:pStyle w:val="Compact"/>
              <w:jc w:val="left"/>
            </w:pPr>
            <w:r>
              <w:t xml:space="preserve">9 (9%)</w:t>
            </w:r>
          </w:p>
        </w:tc>
      </w:tr>
      <w:tr>
        <w:tc>
          <w:tcPr/>
          <w:p>
            <w:pPr>
              <w:pStyle w:val="Compact"/>
              <w:jc w:val="left"/>
            </w:pPr>
            <w:r>
              <w:t xml:space="preserve">Birth asphyxia &amp; birth trauma</w:t>
            </w:r>
          </w:p>
        </w:tc>
        <w:tc>
          <w:tcPr/>
          <w:p>
            <w:pPr>
              <w:pStyle w:val="Compact"/>
              <w:jc w:val="left"/>
            </w:pPr>
            <w:r>
              <w:t xml:space="preserve">5 (6%)</w:t>
            </w:r>
          </w:p>
        </w:tc>
      </w:tr>
      <w:tr>
        <w:tc>
          <w:tcPr/>
          <w:p>
            <w:pPr>
              <w:pStyle w:val="Compact"/>
              <w:jc w:val="left"/>
            </w:pPr>
            <w:r>
              <w:t xml:space="preserve">Ill-defined</w:t>
            </w:r>
          </w:p>
        </w:tc>
        <w:tc>
          <w:tcPr/>
          <w:p>
            <w:pPr>
              <w:pStyle w:val="Compact"/>
              <w:jc w:val="left"/>
            </w:pPr>
            <w:r>
              <w:t xml:space="preserve">2 (2%)</w:t>
            </w:r>
          </w:p>
        </w:tc>
      </w:tr>
      <w:tr>
        <w:tc>
          <w:tcPr/>
          <w:p>
            <w:pPr>
              <w:pStyle w:val="Compact"/>
              <w:jc w:val="left"/>
            </w:pPr>
            <w:r>
              <w:t xml:space="preserve">Total</w:t>
            </w:r>
          </w:p>
        </w:tc>
        <w:tc>
          <w:tcPr/>
          <w:p>
            <w:pPr>
              <w:pStyle w:val="Compact"/>
              <w:jc w:val="left"/>
            </w:pPr>
            <w:r>
              <w:t xml:space="preserve">99 (100%)</w:t>
            </w:r>
          </w:p>
        </w:tc>
      </w:tr>
      <w:tr>
        <w:tc>
          <w:tcPr/>
          <w:p>
            <w:pPr>
              <w:pStyle w:val="Compact"/>
            </w:pPr>
          </w:p>
        </w:tc>
        <w:tc>
          <w:tcPr/>
          <w:p>
            <w:pPr>
              <w:pStyle w:val="Compact"/>
            </w:pPr>
          </w:p>
        </w:tc>
      </w:tr>
    </w:tbl>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df" /><Relationship Type="http://schemas.openxmlformats.org/officeDocument/2006/relationships/image" Id="rId90" Target="media/rId90.pdf" /><Relationship Type="http://schemas.openxmlformats.org/officeDocument/2006/relationships/image" Id="rId10" Target="media/rId10.pdf" /><Relationship Type="http://schemas.openxmlformats.org/officeDocument/2006/relationships/image" Id="rId86" Target="media/rId86.pdf" /><Relationship Type="http://schemas.openxmlformats.org/officeDocument/2006/relationships/image" Id="rId26" Target="media/rId26.pdf" /><Relationship Type="http://schemas.openxmlformats.org/officeDocument/2006/relationships/image" Id="rId31" Target="media/rId31.pdf" /><Relationship Type="http://schemas.openxmlformats.org/officeDocument/2006/relationships/image" Id="rId36" Target="media/rId36.pdf" /><Relationship Type="http://schemas.openxmlformats.org/officeDocument/2006/relationships/image" Id="rId41" Target="media/rId41.pdf" /><Relationship Type="http://schemas.openxmlformats.org/officeDocument/2006/relationships/image" Id="rId18" Target="media/rId18.pdf" /><Relationship Type="http://schemas.openxmlformats.org/officeDocument/2006/relationships/image" Id="rId22" Target="media/rId22.pdf" /><Relationship Type="http://schemas.openxmlformats.org/officeDocument/2006/relationships/hyperlink" Id="rId78" Target="https://github.com/cghr-toronto/healsl-gpt-paper" TargetMode="External" /><Relationship Type="http://schemas.openxmlformats.org/officeDocument/2006/relationships/hyperlink" Id="rId74" Target="https://openmortality.org" TargetMode="External" /><Relationship Type="http://schemas.openxmlformats.org/officeDocument/2006/relationships/hyperlink" Id="rId75" Target="https://openmortality.org/dataset/heal-sl" TargetMode="External" /><Relationship Type="http://schemas.openxmlformats.org/officeDocument/2006/relationships/hyperlink" Id="rId76" Target="https://openmortality.org/dataset/icd"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cghr-toronto/healsl-gpt-paper" TargetMode="External" /><Relationship Type="http://schemas.openxmlformats.org/officeDocument/2006/relationships/hyperlink" Id="rId74" Target="https://openmortality.org" TargetMode="External" /><Relationship Type="http://schemas.openxmlformats.org/officeDocument/2006/relationships/hyperlink" Id="rId75" Target="https://openmortality.org/dataset/heal-sl" TargetMode="External" /><Relationship Type="http://schemas.openxmlformats.org/officeDocument/2006/relationships/hyperlink" Id="rId76" Target="https://openmortality.org/dataset/ic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Assisted Verbal Autopsy: Comparing Large Language Models to Physicians for Assigning Causes to 6939 Deaths in Sierra Leone from 2019-2022</dc:title>
  <dc:creator>; ; ; ; ; ; ; ; ; ; </dc:creator>
  <cp:keywords/>
  <dcterms:created xsi:type="dcterms:W3CDTF">2025-06-26T00:49:12Z</dcterms:created>
  <dcterms:modified xsi:type="dcterms:W3CDTF">2025-06-26T00:49:12Z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zotero">
    <vt:lpwstr/>
  </property>
</Properties>
</file>