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DDB4" w14:textId="2003666A" w:rsidR="00AC7FA5" w:rsidRPr="00185B78" w:rsidRDefault="001875AA" w:rsidP="001C1F2E">
      <w:r>
        <w:t xml:space="preserve">October </w:t>
      </w:r>
      <w:r w:rsidR="008A5EA8">
        <w:t>2</w:t>
      </w:r>
      <w:r w:rsidR="001E5FA5">
        <w:t>1</w:t>
      </w:r>
      <w:r w:rsidR="00AC7FA5" w:rsidRPr="00185B78">
        <w:t>, 2025</w:t>
      </w:r>
    </w:p>
    <w:p w14:paraId="6EBCF6EA" w14:textId="23F78F5C" w:rsidR="00AC7FA5" w:rsidRPr="00A728CF" w:rsidRDefault="00AC7FA5" w:rsidP="00A728CF">
      <w:pPr>
        <w:pStyle w:val="NoSpacing"/>
      </w:pPr>
      <w:r w:rsidRPr="00A728CF">
        <w:t xml:space="preserve">Dr. </w:t>
      </w:r>
      <w:r w:rsidR="003313DA" w:rsidRPr="00A728CF">
        <w:t>Felix Busch and Diana Corogeanu</w:t>
      </w:r>
    </w:p>
    <w:p w14:paraId="48C59EC7" w14:textId="5FFDDFD2" w:rsidR="00EB74BD" w:rsidRDefault="00AC7FA5" w:rsidP="00A728CF">
      <w:pPr>
        <w:pStyle w:val="NoSpacing"/>
      </w:pPr>
      <w:r w:rsidRPr="00A728CF">
        <w:t>Editor</w:t>
      </w:r>
      <w:r w:rsidR="003313DA" w:rsidRPr="00A728CF">
        <w:t>s,</w:t>
      </w:r>
      <w:r w:rsidRPr="00A728CF">
        <w:t xml:space="preserve"> BMC Medicine</w:t>
      </w:r>
    </w:p>
    <w:p w14:paraId="3D25EF01" w14:textId="44F3B32D" w:rsidR="00FC1B35" w:rsidRPr="00ED38D7" w:rsidRDefault="00EB74BD" w:rsidP="00ED38D7">
      <w:pPr>
        <w:pStyle w:val="NoSpacing"/>
        <w:spacing w:before="100" w:beforeAutospacing="1" w:after="100" w:afterAutospacing="1"/>
      </w:pPr>
      <w:r w:rsidRPr="00ED38D7">
        <w:t xml:space="preserve">Re: </w:t>
      </w:r>
      <w:r w:rsidR="00B57C15" w:rsidRPr="00ED38D7">
        <w:t>Manuscript</w:t>
      </w:r>
      <w:r w:rsidRPr="00ED38D7">
        <w:t xml:space="preserve"> Revisions (Submission ID: </w:t>
      </w:r>
      <w:r w:rsidR="00FC1B35" w:rsidRPr="00ED38D7">
        <w:rPr>
          <w:i/>
          <w:iCs/>
        </w:rPr>
        <w:t>ca1e83a9-6de9-4304-bcf3-2a0dfc85e94b</w:t>
      </w:r>
      <w:r w:rsidRPr="00ED38D7">
        <w:t>)</w:t>
      </w:r>
    </w:p>
    <w:p w14:paraId="6136C791" w14:textId="24874043" w:rsidR="00AC7FA5" w:rsidRPr="00185B78" w:rsidRDefault="00AC7FA5" w:rsidP="00EF77AC">
      <w:r w:rsidRPr="00185B78">
        <w:t xml:space="preserve">Dear </w:t>
      </w:r>
      <w:r w:rsidR="003313DA" w:rsidRPr="00185B78">
        <w:t>Felix, Diana, and Reviewers</w:t>
      </w:r>
    </w:p>
    <w:p w14:paraId="32134CCA" w14:textId="7EF793DB" w:rsidR="000C637A" w:rsidRDefault="000C637A" w:rsidP="00C45C1B">
      <w:pPr>
        <w:pStyle w:val="NoSpacing"/>
      </w:pPr>
      <w:r>
        <w:t>We sincerely thank you for the time and effort dedicated to reviewing our manuscript titled “</w:t>
      </w:r>
      <w:r w:rsidR="00D91AB7" w:rsidRPr="00D91AB7">
        <w:t>Computer Assisted Verbal Autopsy: Comparing Large Language Models to Physicians for Assigning Causes to 6939 Deaths in Sierra Leone from 2019–2022</w:t>
      </w:r>
      <w:r>
        <w:t>”. We have revised the</w:t>
      </w:r>
      <w:r w:rsidR="00384075">
        <w:t xml:space="preserve"> entirety of the</w:t>
      </w:r>
      <w:r>
        <w:t xml:space="preserve"> manuscript to incorporate GPT-5</w:t>
      </w:r>
      <w:r w:rsidR="00807194">
        <w:t xml:space="preserve">, </w:t>
      </w:r>
      <w:r>
        <w:t>ensur</w:t>
      </w:r>
      <w:r w:rsidR="00807194">
        <w:t>ing</w:t>
      </w:r>
      <w:r>
        <w:t xml:space="preserve"> its relevance and </w:t>
      </w:r>
      <w:r w:rsidR="002637E1">
        <w:t>timeliness</w:t>
      </w:r>
      <w:r w:rsidR="00AA2D9C">
        <w:t xml:space="preserve">, </w:t>
      </w:r>
      <w:r w:rsidR="00807194">
        <w:t>while</w:t>
      </w:r>
      <w:r>
        <w:t xml:space="preserve"> each reviewer’s comment</w:t>
      </w:r>
      <w:r w:rsidR="00807194">
        <w:t xml:space="preserve"> has been addressed</w:t>
      </w:r>
      <w:r>
        <w:t xml:space="preserve"> in detail with corresponding references to the changes made.</w:t>
      </w:r>
    </w:p>
    <w:p w14:paraId="4E5ABEE5" w14:textId="4890D0F3" w:rsidR="003803B5" w:rsidRDefault="007D62F9" w:rsidP="003544EE">
      <w:pPr>
        <w:spacing w:after="400" w:afterAutospacing="0"/>
      </w:pPr>
      <w:r>
        <w:t xml:space="preserve">Please </w:t>
      </w:r>
      <w:r w:rsidR="00950AE6">
        <w:t xml:space="preserve">kindly </w:t>
      </w:r>
      <w:r w:rsidR="000C637A">
        <w:t>find</w:t>
      </w:r>
      <w:r>
        <w:t xml:space="preserve"> our responses to </w:t>
      </w:r>
      <w:r w:rsidR="000C637A">
        <w:t>the</w:t>
      </w:r>
      <w:r>
        <w:t xml:space="preserve"> reviewer</w:t>
      </w:r>
      <w:r w:rsidR="000C637A">
        <w:t>s</w:t>
      </w:r>
      <w:r w:rsidR="00595913">
        <w:t xml:space="preserve"> below</w:t>
      </w:r>
      <w:r w:rsidR="00807D35">
        <w:t>.</w:t>
      </w:r>
    </w:p>
    <w:p w14:paraId="4F5188A9" w14:textId="5B28976D" w:rsidR="00AC7FA5" w:rsidRDefault="00AC7FA5" w:rsidP="006069B7">
      <w:r w:rsidRPr="00185B78">
        <w:t>Sincerely,</w:t>
      </w:r>
    </w:p>
    <w:p w14:paraId="01FB2876" w14:textId="77777777" w:rsidR="005614CF" w:rsidRPr="00185B78" w:rsidRDefault="005614CF" w:rsidP="006069B7"/>
    <w:p w14:paraId="05F4AE1D" w14:textId="77777777" w:rsidR="00AC7FA5" w:rsidRPr="00185B78" w:rsidRDefault="00AC7FA5" w:rsidP="00C45C1B">
      <w:pPr>
        <w:pStyle w:val="NoSpacing"/>
      </w:pPr>
      <w:r w:rsidRPr="00185B78">
        <w:t>Professor Prabhat Jha, OC, MD, DPhil</w:t>
      </w:r>
    </w:p>
    <w:p w14:paraId="16C84589" w14:textId="77777777" w:rsidR="00AC7FA5" w:rsidRPr="00185B78" w:rsidRDefault="00AC7FA5" w:rsidP="00C45C1B">
      <w:pPr>
        <w:pStyle w:val="NoSpacing"/>
      </w:pPr>
      <w:r w:rsidRPr="00185B78">
        <w:t>Director, CGHR, University of Toronto</w:t>
      </w:r>
    </w:p>
    <w:p w14:paraId="4E20AFA1" w14:textId="290561FE" w:rsidR="00427AC6" w:rsidRPr="00185B78" w:rsidRDefault="00AC7FA5" w:rsidP="00C45C1B">
      <w:pPr>
        <w:pStyle w:val="NoSpacing"/>
        <w:sectPr w:rsidR="00427AC6" w:rsidRPr="00185B78">
          <w:headerReference w:type="default" r:id="rId7"/>
          <w:footerReference w:type="even" r:id="rId8"/>
          <w:footerReference w:type="default" r:id="rId9"/>
          <w:pgSz w:w="11906" w:h="16838"/>
          <w:pgMar w:top="1417" w:right="1417" w:bottom="1134" w:left="1417" w:header="708" w:footer="708" w:gutter="0"/>
          <w:cols w:space="708"/>
          <w:docGrid w:linePitch="360"/>
        </w:sectPr>
      </w:pPr>
      <w:r w:rsidRPr="00185B78">
        <w:t>On behalf of Richard Wen and the co-autho</w:t>
      </w:r>
      <w:r w:rsidR="000B05C2">
        <w:t>rs</w:t>
      </w:r>
    </w:p>
    <w:p w14:paraId="1B2965E1" w14:textId="324ACA7B" w:rsidR="008277F2" w:rsidRPr="00185B78" w:rsidRDefault="008277F2" w:rsidP="001C1F2E">
      <w:pPr>
        <w:pStyle w:val="Heading1"/>
      </w:pPr>
      <w:r w:rsidRPr="00185B78">
        <w:lastRenderedPageBreak/>
        <w:t>Reviewer 1</w:t>
      </w:r>
    </w:p>
    <w:p w14:paraId="16E7D2A9" w14:textId="77777777" w:rsidR="00A65776" w:rsidRPr="001C1F2E" w:rsidRDefault="006F09B9" w:rsidP="001C1F2E">
      <w:r w:rsidRPr="001C1F2E">
        <w:t>I recommend minor revision.</w:t>
      </w:r>
    </w:p>
    <w:p w14:paraId="6F856EF0" w14:textId="2BB17ABD" w:rsidR="00A65776" w:rsidRDefault="00A65776" w:rsidP="007D07DE">
      <w:pPr>
        <w:pStyle w:val="p1"/>
        <w:ind w:left="708"/>
      </w:pPr>
      <w:r>
        <w:rPr>
          <w:b/>
          <w:bCs/>
        </w:rPr>
        <w:t xml:space="preserve">Response 1.1: </w:t>
      </w:r>
      <w:r>
        <w:t>Thank you, we</w:t>
      </w:r>
      <w:r w:rsidR="00F654E8">
        <w:t xml:space="preserve"> </w:t>
      </w:r>
      <w:r>
        <w:t>appreciate</w:t>
      </w:r>
      <w:r w:rsidR="00BC4E9D">
        <w:t xml:space="preserve"> </w:t>
      </w:r>
      <w:r w:rsidR="00A9246E">
        <w:t>the</w:t>
      </w:r>
      <w:r w:rsidR="00BC4E9D">
        <w:t xml:space="preserve"> time </w:t>
      </w:r>
      <w:r w:rsidR="007D07DE">
        <w:t>and effort to provide us</w:t>
      </w:r>
      <w:r w:rsidR="002D5976">
        <w:t xml:space="preserve"> w</w:t>
      </w:r>
      <w:r w:rsidR="00160736">
        <w:t>i</w:t>
      </w:r>
      <w:r w:rsidR="00E76656">
        <w:t>th</w:t>
      </w:r>
      <w:r>
        <w:t xml:space="preserve"> </w:t>
      </w:r>
      <w:r w:rsidR="00F1283F">
        <w:t>helpful</w:t>
      </w:r>
      <w:r>
        <w:t xml:space="preserve"> </w:t>
      </w:r>
      <w:r w:rsidR="00432EE0">
        <w:t>feedback</w:t>
      </w:r>
      <w:r>
        <w:t>.</w:t>
      </w:r>
      <w:r w:rsidR="007D07DE">
        <w:t xml:space="preserve"> </w:t>
      </w:r>
      <w:r w:rsidR="001422EA" w:rsidRPr="001422EA">
        <w:t>We are pleased to provide detailed responses to your comments and have referenced each minor revision by its corresponding line number and section in the revised manuscript</w:t>
      </w:r>
      <w:r w:rsidR="003E63DE">
        <w:t>.</w:t>
      </w:r>
    </w:p>
    <w:p w14:paraId="22961DD4" w14:textId="5689621A" w:rsidR="00C85E56" w:rsidRDefault="006F09B9" w:rsidP="001C1F2E">
      <w:pPr>
        <w:pStyle w:val="p1"/>
      </w:pPr>
      <w:r w:rsidRPr="00185B78">
        <w:t>The section on reproducibility should be expanded. The short experiment in Appendix C shows inconsistency of GPT outputs, but the main text could discuss this more explicitly and propose how to ensure stability in practice.</w:t>
      </w:r>
    </w:p>
    <w:p w14:paraId="32715FE1" w14:textId="5EBA0424" w:rsidR="00A65776" w:rsidRPr="00185B78" w:rsidRDefault="00840679" w:rsidP="001C1F2E">
      <w:pPr>
        <w:pStyle w:val="p1"/>
        <w:ind w:left="708"/>
      </w:pPr>
      <w:r w:rsidRPr="008A723C">
        <w:rPr>
          <w:b/>
          <w:bCs/>
        </w:rPr>
        <w:t>Response 1.2:</w:t>
      </w:r>
      <w:r w:rsidR="008250E5">
        <w:t xml:space="preserve"> </w:t>
      </w:r>
      <w:r w:rsidR="000A2ACC">
        <w:t xml:space="preserve">We have expanded the section on reproducibility. </w:t>
      </w:r>
      <w:r w:rsidR="0059591B">
        <w:t xml:space="preserve">We included clarification in lines 239-241 of </w:t>
      </w:r>
      <w:r w:rsidR="007B11A3">
        <w:t>Section 4</w:t>
      </w:r>
      <w:r w:rsidR="009D0E28">
        <w:t xml:space="preserve"> (discussion</w:t>
      </w:r>
      <w:r w:rsidR="007B11A3">
        <w:t>)</w:t>
      </w:r>
      <w:r w:rsidR="0059591B">
        <w:t xml:space="preserve"> that explains the configuration of GPT-3.5/4</w:t>
      </w:r>
      <w:r w:rsidR="00D97CF4">
        <w:t>/5</w:t>
      </w:r>
      <w:r w:rsidR="0059591B">
        <w:t xml:space="preserve"> for </w:t>
      </w:r>
      <w:r w:rsidR="00CC3165">
        <w:t xml:space="preserve">more </w:t>
      </w:r>
      <w:r w:rsidR="0059591B">
        <w:t>deterministic outputs</w:t>
      </w:r>
      <w:r w:rsidR="007B3F37">
        <w:t xml:space="preserve">. We also </w:t>
      </w:r>
      <w:r w:rsidR="007B11A3">
        <w:t>set</w:t>
      </w:r>
      <w:r w:rsidR="00CC3165">
        <w:t xml:space="preserve"> a parameter “seed” suggested </w:t>
      </w:r>
      <w:r w:rsidR="00E639BC">
        <w:t xml:space="preserve">by OpenAI </w:t>
      </w:r>
      <w:r w:rsidR="00CC3165">
        <w:t xml:space="preserve">to </w:t>
      </w:r>
      <w:r w:rsidR="007B11A3">
        <w:t>provide mostly consistent outputs</w:t>
      </w:r>
      <w:r w:rsidR="00D32DAE">
        <w:t xml:space="preserve"> for GPT-3.5/4</w:t>
      </w:r>
      <w:r w:rsidR="007B11A3">
        <w:t xml:space="preserve"> in lines 422-425 of Appendix B.2.2</w:t>
      </w:r>
      <w:r w:rsidR="008250E5">
        <w:t>.</w:t>
      </w:r>
      <w:r w:rsidR="0059591B">
        <w:t xml:space="preserve"> </w:t>
      </w:r>
      <w:r w:rsidR="00355354">
        <w:t>Note that</w:t>
      </w:r>
      <w:r w:rsidR="00E12A8E">
        <w:t xml:space="preserve"> </w:t>
      </w:r>
      <w:r w:rsidR="0058603D">
        <w:t>provided</w:t>
      </w:r>
      <w:r w:rsidR="00E12A8E">
        <w:t xml:space="preserve"> the examples</w:t>
      </w:r>
      <w:r w:rsidR="0058603D">
        <w:t xml:space="preserve"> directly</w:t>
      </w:r>
      <w:r w:rsidR="00E12A8E">
        <w:t xml:space="preserve"> from OpenAI</w:t>
      </w:r>
      <w:r w:rsidR="00807D35">
        <w:t xml:space="preserve"> with a temperature of 0 and a </w:t>
      </w:r>
      <w:r w:rsidR="00C076A5">
        <w:t xml:space="preserve">constant </w:t>
      </w:r>
      <w:r w:rsidR="00807D35">
        <w:t xml:space="preserve">seed of 1234 </w:t>
      </w:r>
      <w:r w:rsidR="00B368BF">
        <w:fldChar w:fldCharType="begin"/>
      </w:r>
      <w:r w:rsidR="00355354">
        <w:instrText xml:space="preserve"> ADDIN ZOTERO_ITEM CSL_CITATION {"citationID":"MXouNUzJ","properties":{"formattedCitation":"[1]","plainCitation":"[1]","noteIndex":0},"citationItems":[{"id":3520,"uris":["http://zotero.org/users/6749620/items/XNH8XJ5D"],"itemData":{"id":3520,"type":"webpage","abstract":"TLDR: Developers can now specify seed parameter in the Chat Completion request to receive (mostly) consistent outputs. To help you keep t...","container-title":"OpenAI Cookbook","language":"en","title":"How to make your completions outputs consistent with the new seed parameter","URL":"https://cookbook.openai.com/examples/reproducible_outputs_with_the_seed_parameter","author":[{"literal":"OpenAI"},{"family":"Anadkat","given":"Shyamal"}],"accessed":{"date-parts":[["2025",10,9]]},"issued":{"date-parts":[["2023",11,6]]},"citation-key":"openaiHowMakeYour2023"}}],"schema":"https://github.com/citation-style-language/schema/raw/master/csl-citation.json"} </w:instrText>
      </w:r>
      <w:r w:rsidR="00B368BF">
        <w:fldChar w:fldCharType="separate"/>
      </w:r>
      <w:r w:rsidR="00B368BF">
        <w:rPr>
          <w:noProof/>
        </w:rPr>
        <w:t>[1]</w:t>
      </w:r>
      <w:r w:rsidR="00B368BF">
        <w:fldChar w:fldCharType="end"/>
      </w:r>
      <w:r w:rsidR="00E12A8E">
        <w:t xml:space="preserve">, </w:t>
      </w:r>
      <w:r w:rsidR="000E4A9A">
        <w:t>we</w:t>
      </w:r>
      <w:r w:rsidR="0058603D">
        <w:t xml:space="preserve"> still</w:t>
      </w:r>
      <w:r w:rsidR="000E4A9A">
        <w:t xml:space="preserve"> </w:t>
      </w:r>
      <w:r w:rsidR="00E421F6">
        <w:t>observed</w:t>
      </w:r>
      <w:r w:rsidR="000E4A9A">
        <w:t xml:space="preserve"> that</w:t>
      </w:r>
      <w:r w:rsidR="00E12A8E">
        <w:t xml:space="preserve"> there </w:t>
      </w:r>
      <w:r w:rsidR="00100060">
        <w:t>was</w:t>
      </w:r>
      <w:r w:rsidR="00E12A8E">
        <w:t xml:space="preserve"> variation in the textual output despite the context being similar.</w:t>
      </w:r>
      <w:r w:rsidR="007B3F37">
        <w:t xml:space="preserve"> Given that </w:t>
      </w:r>
      <w:r w:rsidR="00515B0F">
        <w:t>GPT</w:t>
      </w:r>
      <w:r w:rsidR="007B3F37">
        <w:t xml:space="preserve"> models were controlled by an external provider (OpenAI), we </w:t>
      </w:r>
      <w:r w:rsidR="002B65A1">
        <w:t xml:space="preserve">also </w:t>
      </w:r>
      <w:r w:rsidR="007B3F37">
        <w:t xml:space="preserve">note that parameters </w:t>
      </w:r>
      <w:r w:rsidR="00E14125">
        <w:t>were</w:t>
      </w:r>
      <w:r w:rsidR="007B3F37">
        <w:t xml:space="preserve"> subject to support </w:t>
      </w:r>
      <w:r w:rsidR="009C0CE6">
        <w:t>through</w:t>
      </w:r>
      <w:r w:rsidR="007B3F37">
        <w:t xml:space="preserve"> </w:t>
      </w:r>
      <w:r w:rsidR="0025245A">
        <w:t>OpenAI’s</w:t>
      </w:r>
      <w:r w:rsidR="007B3F37">
        <w:t xml:space="preserve"> Application Programming Interface (API),</w:t>
      </w:r>
      <w:r w:rsidR="00EB4DA9">
        <w:t xml:space="preserve"> which</w:t>
      </w:r>
      <w:r w:rsidR="007B3F37">
        <w:t xml:space="preserve"> var</w:t>
      </w:r>
      <w:r w:rsidR="00EB4DA9">
        <w:t>ie</w:t>
      </w:r>
      <w:r w:rsidR="009C0CE6">
        <w:t>d</w:t>
      </w:r>
      <w:r w:rsidR="007B3F37">
        <w:t xml:space="preserve"> over newer versions. This was the case when we ran</w:t>
      </w:r>
      <w:r w:rsidR="00374644">
        <w:t xml:space="preserve"> the latest</w:t>
      </w:r>
      <w:r w:rsidR="007B3F37">
        <w:t xml:space="preserve"> GPT-5</w:t>
      </w:r>
      <w:r w:rsidR="00374644">
        <w:t xml:space="preserve"> model</w:t>
      </w:r>
      <w:r w:rsidR="007B3F37">
        <w:t xml:space="preserve"> for th</w:t>
      </w:r>
      <w:r w:rsidR="00687FE9">
        <w:t>is</w:t>
      </w:r>
      <w:r w:rsidR="007B3F37">
        <w:t xml:space="preserve"> revision, </w:t>
      </w:r>
      <w:r w:rsidR="00096D18">
        <w:t xml:space="preserve">where </w:t>
      </w:r>
      <w:r w:rsidR="007B3F37">
        <w:t>the previous parameters, “temperature” and “seed” were no longer supported in the updated API for deterministic outputs</w:t>
      </w:r>
      <w:r w:rsidR="005E646B">
        <w:t xml:space="preserve">. Instead, </w:t>
      </w:r>
      <w:r w:rsidR="00500C7D">
        <w:t>we</w:t>
      </w:r>
      <w:r w:rsidR="005E646B">
        <w:t xml:space="preserve"> set “reasoning” and “verbosity” parameters to </w:t>
      </w:r>
      <w:r w:rsidR="00D43254">
        <w:t>adjust</w:t>
      </w:r>
      <w:r w:rsidR="005E646B">
        <w:t xml:space="preserve"> for more deterministic outputs, as noted in lines 426-43</w:t>
      </w:r>
      <w:r w:rsidR="002261F2">
        <w:t>8</w:t>
      </w:r>
      <w:r w:rsidR="005E646B">
        <w:t xml:space="preserve"> of Appendix B.2.2</w:t>
      </w:r>
      <w:r w:rsidR="006249A9">
        <w:t xml:space="preserve"> </w:t>
      </w:r>
      <w:r w:rsidR="006249A9">
        <w:fldChar w:fldCharType="begin"/>
      </w:r>
      <w:r w:rsidR="00E20400">
        <w:instrText xml:space="preserve"> ADDIN ZOTERO_ITEM CSL_CITATION {"citationID":"0yVC3xFK","properties":{"formattedCitation":"[2,3]","plainCitation":"[2,3]","noteIndex":0},"citationItems":[{"id":3524,"uris":["http://zotero.org/users/6749620/items/7QFUGNXC"],"itemData":{"id":3524,"type":"webpage","abstract":"Learn about how to use and migrate to GPT-5, the latest model in the OpenAI API.","container-title":"OpenAI API","language":"en-US","title":"Using GPT-5","URL":"https://platform.openai.com/docs/guides/latest-model","author":[{"literal":"OpenAI"}],"accessed":{"date-parts":[["2025",10,14]]},"issued":{"date-parts":[["2025"]]},"citation-key":"openaiUsingGPT52025"}},{"id":3522,"uris":["http://zotero.org/users/6749620/items/ZE7NY5XP"],"itemData":{"id":3522,"type":"webpage","abstract":"We’re introducing new developer controls in the GPT-5 series that give you greater control over model responses—from shaping output lengt...","container-title":"OpenAI Cookbook","language":"en","title":"GPT-5 New Params and Tools","URL":"https://cookbook.openai.com/examples/gpt-5/gpt-5_new_params_and_tools","author":[{"literal":"OpenAI"},{"family":"Singh","given":"Mandeep"}],"accessed":{"date-parts":[["2025",10,14]]},"issued":{"date-parts":[["2025",8,7]]},"citation-key":"openaiGPT5NewParams2025"}}],"schema":"https://github.com/citation-style-language/schema/raw/master/csl-citation.json"} </w:instrText>
      </w:r>
      <w:r w:rsidR="006249A9">
        <w:fldChar w:fldCharType="separate"/>
      </w:r>
      <w:r w:rsidR="006249A9">
        <w:rPr>
          <w:noProof/>
        </w:rPr>
        <w:t>[2,3]</w:t>
      </w:r>
      <w:r w:rsidR="006249A9">
        <w:fldChar w:fldCharType="end"/>
      </w:r>
      <w:r w:rsidR="005E646B">
        <w:t>.</w:t>
      </w:r>
      <w:r w:rsidR="00AE49A6">
        <w:t xml:space="preserve"> </w:t>
      </w:r>
      <w:r w:rsidR="00204029">
        <w:t>We also include</w:t>
      </w:r>
      <w:r w:rsidR="00006F27">
        <w:t>d</w:t>
      </w:r>
      <w:r w:rsidR="00204029">
        <w:t xml:space="preserve"> </w:t>
      </w:r>
      <w:r w:rsidR="00006F27">
        <w:t xml:space="preserve">additional </w:t>
      </w:r>
      <w:r w:rsidR="00204029">
        <w:t>GPT-</w:t>
      </w:r>
      <w:r w:rsidR="00854DE7">
        <w:t>4/</w:t>
      </w:r>
      <w:r w:rsidR="00204029">
        <w:t>5 sample reruns</w:t>
      </w:r>
      <w:r w:rsidR="008C0727">
        <w:t xml:space="preserve"> showing non-determ</w:t>
      </w:r>
      <w:r w:rsidR="00EA1130">
        <w:t>in</w:t>
      </w:r>
      <w:r w:rsidR="008C0727">
        <w:t>istic outputs</w:t>
      </w:r>
      <w:r w:rsidR="00204029">
        <w:t xml:space="preserve"> </w:t>
      </w:r>
      <w:r w:rsidR="00AE63B7">
        <w:t xml:space="preserve">explained in </w:t>
      </w:r>
      <w:r w:rsidR="00204029">
        <w:t>Appendix C.</w:t>
      </w:r>
      <w:r w:rsidR="0055476C">
        <w:t xml:space="preserve"> </w:t>
      </w:r>
      <w:r w:rsidR="007B3F37">
        <w:t>Thus, ensuring complete stability is a difficult endeavour</w:t>
      </w:r>
      <w:r w:rsidR="001E186A">
        <w:t xml:space="preserve"> for GPT outputs</w:t>
      </w:r>
      <w:r w:rsidR="00B140AE">
        <w:t xml:space="preserve">. </w:t>
      </w:r>
      <w:r w:rsidR="009E399E">
        <w:t>Although w</w:t>
      </w:r>
      <w:r w:rsidR="00B140AE">
        <w:t>e agree that ensuring is stability is ideal</w:t>
      </w:r>
      <w:r w:rsidR="009E399E">
        <w:t>,</w:t>
      </w:r>
      <w:r w:rsidR="00B140AE">
        <w:t xml:space="preserve"> to the best of our knowledge, recently available works</w:t>
      </w:r>
      <w:r w:rsidR="00117DFC">
        <w:t xml:space="preserve"> </w:t>
      </w:r>
      <w:r w:rsidR="00117DFC">
        <w:fldChar w:fldCharType="begin"/>
      </w:r>
      <w:r w:rsidR="00117DFC">
        <w:instrText xml:space="preserve"> ADDIN ZOTERO_ITEM CSL_CITATION {"citationID":"yVUATVFs","properties":{"formattedCitation":"[4\\uc0\\u8211{}6]","plainCitation":"[4–6]","noteIndex":0},"citationItems":[{"id":2829,"uris":["http://zotero.org/users/6749620/items/SAYN2J7L"],"itemData":{"id":2829,"type":"article-journal","container-title":"Radiology","DOI":"10.1148/radiol.232715","ISSN":"0033-8419, 1527-1315","issue":"2","journalAbbreviation":"Radiology","language":"en","page":"e232715","source":"DOI.org (Crossref)","title":"Evaluation of Reliability, Repeatability, Robustness, and Confidence of GPT-3.5 and GPT-4 on a Radiology Board–style Examination","volume":"311","author":[{"family":"Krishna","given":"Satheesh"},{"family":"Bhambra","given":"Nishaant"},{"family":"Bleakney","given":"Robert"},{"family":"Bhayana","given":"Rajesh"},{"family":"Atzen","given":"Sarah"}],"editor":[{"family":"Moy","given":"Linda"}],"issued":{"date-parts":[["2024",5,1]]},"citation-key":"krishnaEvaluationReliabilityRepeatability2024"}},{"id":2824,"uris":["http://zotero.org/users/6749620/items/QBSXUL86"],"itemData":{"id":2824,"type":"article","abstract":"ChatGPT has gained a huge popularity since its introduction. Its positive aspects have been reported through many media platforms, and some analyses even showed that ChatGPT achieved a decent grade in professional exams, adding extra support to the claim that AI can now assist and even replace humans in industrial fields. Others, however, doubt its reliability and trustworthiness. This paper investigates the trustworthiness of ChatGPT and GPT-4 regarding logically consistent behaviour, focusing specifically on semantic consistency and the properties of negation, symmetric, and transitive consistency. Our findings suggest that while both models appear to show an enhanced language understanding and reasoning ability, they still frequently fall short of generating logically consistent predictions. We also ascertain via experiments that prompt designing, few-shot learning and employing larger large language models (LLMs) are unlikely to be the ultimate solution to resolve the inconsistency issue of LLMs.","note":"arXiv:2303.06273 [cs]","number":"arXiv:2303.06273","publisher":"arXiv","source":"arXiv.org","title":"Consistency Analysis of ChatGPT","URL":"http://arxiv.org/abs/2303.06273","author":[{"family":"Jang","given":"Myeongjun Erik"},{"family":"Lukasiewicz","given":"Thomas"}],"accessed":{"date-parts":[["2024",7,6]]},"issued":{"date-parts":[["2023",11,13]]},"citation-key":"jangConsistencyAnalysisChatGPT2023"}},{"id":2820,"uris":["http://zotero.org/users/6749620/items/DUNB6V86"],"itemData":{"id":2820,"type":"article-journal","abstract":"Background:\nNatural language processing models such as ChatGPT can generate text-based content and are poised to become a major information source in medicine and beyond. The accuracy and completeness of ChatGPT for medical queries is not known.\n\nMethods:\nThirty-three physicians across 17 specialties generated 284 medical questions that they subjectively classified as easy, medium, or hard with either binary (yes/no) or descriptive answers. The physicians then graded ChatGPT-generated answers to these questions for accuracy (6-point Likert scale; range 1 – completely incorrect to 6 – completely correct) and completeness (3-point Likert scale; range 1 – incomplete to 3 - complete plus additional context). Scores were summarized with descriptive statistics and compared using Mann-Whitney U or Kruskal-Wallis testing.\n\nResults:\nAcross all questions (n=284), median accuracy score was 5.5 (between almost completely and completely correct) with mean score of 4.8 (between mostly and almost completely correct). Median completeness score was 3 (complete and comprehensive) with mean score of 2.5. For questions rated easy, medium, and hard, median accuracy scores were 6, 5.5, and 5 (mean 5.0, 4.7, and 4.6; p=0.05). Accuracy scores for binary and descriptive questions were similar (median 6 vs. 5; mean 4.9 vs. 4.7; p=0.07). Of 36 questions with scores of 1-2, 34 were re-queried/re-graded 8-17 days later with substantial improvement (median 2 vs. 4; p&lt;0.01).\n\nConclusions:\nChatGPT generated largely accurate information to diverse medical queries as judged by academic physician specialists although with important limitations. Further research and model development are needed to correct inaccuracies and for validation.","container-title":"Research Square","DOI":"10.21203/rs.3.rs-2566942/v1","journalAbbreviation":"Res Sq","note":"PMID: 36909565\nPMCID: PMC10002821","page":"rs.3.rs-2566942","source":"PubMed Central","title":"Assessing the Accuracy and Reliability of AI-Generated Medical Responses: An Evaluation of the Chat-GPT Model","title-short":"Assessing the Accuracy and Reliability of AI-Generated Medical Responses","author":[{"family":"Johnson","given":"Douglas"},{"family":"Goodman","given":"Rachel"},{"family":"Patrinely","given":"J"},{"family":"Stone","given":"Cosby"},{"family":"Zimmerman","given":"Eli"},{"family":"Donald","given":"Rebecca"},{"family":"Chang","given":"Sam"},{"family":"Berkowitz","given":"Sean"},{"family":"Finn","given":"Avni"},{"family":"Jahangir","given":"Eiman"},{"family":"Scoville","given":"Elizabeth"},{"family":"Reese","given":"Tyler"},{"family":"Friedman","given":"Debra"},{"family":"Bastarache","given":"Julie"},{"family":"Heijden","given":"Yuri","non-dropping-particle":"van der"},{"family":"Wright","given":"Jordan"},{"family":"Carter","given":"Nicholas"},{"family":"Alexander","given":"Matthew"},{"family":"Choe","given":"Jennifer"},{"family":"Chastain","given":"Cody"},{"family":"Zic","given":"John"},{"family":"Horst","given":"Sara"},{"family":"Turker","given":"Isik"},{"family":"Agarwal","given":"Rajiv"},{"family":"Osmundson","given":"Evan"},{"family":"Idrees","given":"Kamran"},{"family":"Kieman","given":"Colleen"},{"family":"Padmanabhan","given":"Chandrasekhar"},{"family":"Bailey","given":"Christina"},{"family":"Schlegel","given":"Cameron"},{"family":"Chambless","given":"Lola"},{"family":"Gibson","given":"Mike"},{"family":"Osterman","given":"Travis"},{"family":"Wheless","given":"Lee"}],"issued":{"date-parts":[["2023",2,28]]},"citation-key":"johnsonAssessingAccuracyReliability2023"}}],"schema":"https://github.com/citation-style-language/schema/raw/master/csl-citation.json"} </w:instrText>
      </w:r>
      <w:r w:rsidR="00117DFC">
        <w:fldChar w:fldCharType="separate"/>
      </w:r>
      <w:r w:rsidR="00117DFC" w:rsidRPr="00117DFC">
        <w:rPr>
          <w:rFonts w:eastAsiaTheme="minorHAnsi"/>
          <w:szCs w:val="24"/>
          <w:lang w:val="en-US" w:eastAsia="en-US"/>
          <w14:ligatures w14:val="standardContextual"/>
        </w:rPr>
        <w:t>[4–6]</w:t>
      </w:r>
      <w:r w:rsidR="00117DFC">
        <w:fldChar w:fldCharType="end"/>
      </w:r>
      <w:r w:rsidR="00B140AE">
        <w:t>, and given our experiment,</w:t>
      </w:r>
      <w:r w:rsidR="007B3F37">
        <w:t xml:space="preserve"> best efforts to adjust model parameters </w:t>
      </w:r>
      <w:r w:rsidR="00B140AE">
        <w:t>only</w:t>
      </w:r>
      <w:r w:rsidR="007B3F37">
        <w:t xml:space="preserve"> </w:t>
      </w:r>
      <w:r w:rsidR="007B3F37" w:rsidRPr="00FC7B6E">
        <w:rPr>
          <w:i/>
          <w:iCs/>
        </w:rPr>
        <w:t>increase</w:t>
      </w:r>
      <w:r w:rsidR="00B140AE">
        <w:t xml:space="preserve"> </w:t>
      </w:r>
      <w:r w:rsidR="007B3F37">
        <w:t xml:space="preserve">stability in practice. </w:t>
      </w:r>
      <w:r w:rsidR="00AE49A6">
        <w:t xml:space="preserve">We </w:t>
      </w:r>
      <w:r w:rsidR="008D794F">
        <w:t>clarify this in lines 242-244 of Section 4</w:t>
      </w:r>
      <w:r w:rsidR="00DC7425">
        <w:t xml:space="preserve"> (discussion</w:t>
      </w:r>
      <w:r w:rsidR="008D794F">
        <w:t>)</w:t>
      </w:r>
      <w:r w:rsidR="00FA1D63">
        <w:t xml:space="preserve">, with references to </w:t>
      </w:r>
      <w:r w:rsidR="007B668F">
        <w:t xml:space="preserve">recent </w:t>
      </w:r>
      <w:r w:rsidR="00FA1D63">
        <w:t>studies on the stability of GPT model outputs</w:t>
      </w:r>
      <w:r w:rsidR="00330475">
        <w:t xml:space="preserve"> demonstrating similar findings</w:t>
      </w:r>
      <w:r w:rsidR="008D794F">
        <w:t>.</w:t>
      </w:r>
    </w:p>
    <w:p w14:paraId="2CB24499" w14:textId="77777777" w:rsidR="00C85E56" w:rsidRDefault="006F09B9" w:rsidP="001C1F2E">
      <w:pPr>
        <w:pStyle w:val="p1"/>
      </w:pPr>
      <w:r w:rsidRPr="00185B78">
        <w:t>The discussion on privacy is important, but the reader would benefit from concrete mitigation strategies, for example, the feasibility of local deployment of smaller LLMs or systematic anonymization of narratives before processing.</w:t>
      </w:r>
    </w:p>
    <w:p w14:paraId="2BC119BB" w14:textId="533967B7" w:rsidR="00840679" w:rsidRPr="00185B78" w:rsidRDefault="00840679" w:rsidP="009D0E28">
      <w:pPr>
        <w:pStyle w:val="p1"/>
        <w:ind w:left="700"/>
      </w:pPr>
      <w:r w:rsidRPr="007D0094">
        <w:rPr>
          <w:b/>
          <w:bCs/>
        </w:rPr>
        <w:t>Response 1.3:</w:t>
      </w:r>
      <w:r w:rsidR="008250E5">
        <w:t xml:space="preserve"> </w:t>
      </w:r>
      <w:r w:rsidR="009D0E28">
        <w:t xml:space="preserve">We have </w:t>
      </w:r>
      <w:r w:rsidR="0047788F">
        <w:t>referenced and mentioned</w:t>
      </w:r>
      <w:r w:rsidR="009D0E28">
        <w:t xml:space="preserve"> data anonymization</w:t>
      </w:r>
      <w:r w:rsidR="0097241F">
        <w:t xml:space="preserve"> </w:t>
      </w:r>
      <w:r w:rsidR="0097241F">
        <w:fldChar w:fldCharType="begin"/>
      </w:r>
      <w:r w:rsidR="008F1CC6">
        <w:instrText xml:space="preserve"> ADDIN ZOTERO_ITEM CSL_CITATION {"citationID":"Tj7I77sY","properties":{"formattedCitation":"[7\\uc0\\u8211{}9]","plainCitation":"[7–9]","noteIndex":0},"citationItems":[{"id":3526,"uris":["http://zotero.org/users/6749620/items/FBFVY3YP"],"itemData":{"id":3526,"type":"article-journal","container-title":"Big Data","DOI":"10.1089/big.2021.0169","ISSN":"2167-6461, 2167-647X","issue":"6","journalAbbreviation":"Big Data","language":"en","license":"https://www.liebertpub.com/nv/resources-tools/text-and-data-mining-policy/121/","page":"538-555","source":"DOI.org (Crossref)","title":"A Review of Anonymization for Healthcare Data","volume":"12","author":[{"family":"Olatunji","given":"Iyiola E."},{"family":"Rauch","given":"Jens"},{"family":"Katzensteiner","given":"Matthias"},{"family":"Khosla","given":"Megha"}],"issued":{"date-parts":[["2024",12,1]]},"citation-key":"olatunjiReviewAnonymizationHealthcare2024"}},{"id":3528,"uris":["http://zotero.org/users/6749620/items/3TGGZ7LM"],"itemData":{"id":3528,"type":"article-journal","container-title":"International Journal of General Systems","DOI":"10.1080/03081079.2023.2173749","ISSN":"0308-1079, 1563-5104","issue":"3","journalAbbreviation":"International Journal of General Systems","language":"en","page":"326-342","source":"DOI.org (Crossref)","title":"Methods and tools for healthcare data anonymization: a literature review","title-short":"Methods and tools for healthcare data anonymization","volume":"52","author":[{"family":"Vovk","given":"Olga"},{"family":"Piho","given":"Gunnar"},{"family":"Ross","given":"Peeter"}],"issued":{"date-parts":[["2023",4,3]]},"citation-key":"vovkMethodsToolsHealthcare2023"}},{"id":3529,"uris":["http://zotero.org/users/6749620/items/G9MHFJZI"],"itemData":{"id":3529,"type":"article-journal","abstract":"Background\nData science offers an unparalleled opportunity to identify new insights into many aspects of human life with recent advances in health care. Using data science in digital health raises significant challenges regarding data privacy, transparency, and trustworthiness. Recent regulations enforce the need for a clear legal basis for collecting, processing, and sharing data, for example, the European Union’s General Data Protection Regulation (2016) and the United Kingdom’s Data Protection Act (2018). For health care providers, legal use of the electronic health record (EHR) is permitted only in clinical care cases. Any other use of the data requires thoughtful considerations of the legal context and direct patient consent. Identifiable personal and sensitive information must be sufficiently anonymized. Raw data are commonly anonymized to be used for research purposes, with risk assessment for reidentification and utility. Although health care organizations have internal policies defined for information governance, there is a significant lack of practical tools and intuitive guidance about the use of data for research and modeling. Off-the-shelf data anonymization tools are developed frequently, but privacy-related functionalities are often incomparable with regard to use in different problem domains. In addition, tools to support measuring the risk of the anonymized data with regard to reidentification against the usefulness of the data exist, but there are question marks over their efficacy.\n\nObjective\nIn this systematic literature mapping study, we aim to alleviate the aforementioned issues by reviewing the landscape of data anonymization for digital health care.\n\nMethods\nWe used Google Scholar, Web of Science, Elsevier Scopus, and PubMed to retrieve academic studies published in English up to June 2020. Noteworthy gray literature was also used to initialize the search. We focused on review questions covering 5 bottom-up aspects: basic anonymization operations, privacy models, reidentification risk and usability metrics, off-the-shelf anonymization tools, and the lawful basis for EHR data anonymization.\n\nResults\nWe identified 239 eligible studies, of which 60 were chosen for general background information; 16 were selected for 7 basic anonymization operations; 104 covered 72 conventional and machine learning–based privacy models; four and 19 papers included seven and 15 metrics, respectively, for measuring the reidentification risk and degree of usability; and 36 explored 20 data anonymization software tools. In addition, we also evaluated the practical feasibility of performing anonymization on EHR data with reference to their usability in medical decision-making. Furthermore, we summarized the lawful basis for delivering guidance on practical EHR data anonymization.\n\nConclusions\nThis systematic literature mapping study indicates that anonymization of EHR data is theoretically achievable; yet, it requires more research efforts in practical implementations to balance privacy preservation and usability to ensure more reliable health care applications.","container-title":"JMIR Medical Informatics","DOI":"10.2196/29871","ISSN":"2291-9694","issue":"10","journalAbbreviation":"JMIR Med Inform","note":"PMID: 34652278\nPMCID: PMC8556642","page":"e29871","source":"PubMed Central","title":"Data Anonymization for Pervasive Health Care: Systematic Literature Mapping Study","title-short":"Data Anonymization for Pervasive Health Care","volume":"9","author":[{"family":"Zuo","given":"Zheming"},{"family":"Watson","given":"Matthew"},{"family":"Budgen","given":"David"},{"family":"Hall","given":"Robert"},{"family":"Kennelly","given":"Chris"},{"family":"Al Moubayed","given":"Noura"}],"issued":{"date-parts":[["2021",10,15]]},"citation-key":"zuoDataAnonymizationPervasive2021"}}],"schema":"https://github.com/citation-style-language/schema/raw/master/csl-citation.json"} </w:instrText>
      </w:r>
      <w:r w:rsidR="0097241F">
        <w:fldChar w:fldCharType="separate"/>
      </w:r>
      <w:r w:rsidR="008F1CC6" w:rsidRPr="008F1CC6">
        <w:rPr>
          <w:rFonts w:ascii="Cambria" w:eastAsiaTheme="minorHAnsi" w:hAnsi="Cambria"/>
          <w:color w:val="000000"/>
          <w:sz w:val="20"/>
          <w:szCs w:val="24"/>
          <w:lang w:val="en-US" w:eastAsia="en-US"/>
          <w14:ligatures w14:val="standardContextual"/>
        </w:rPr>
        <w:t>[7–9]</w:t>
      </w:r>
      <w:r w:rsidR="0097241F">
        <w:fldChar w:fldCharType="end"/>
      </w:r>
      <w:r w:rsidR="0047788F">
        <w:t xml:space="preserve"> as a common mitigation strategy</w:t>
      </w:r>
      <w:r w:rsidR="009D0E28">
        <w:t xml:space="preserve"> in lines 263-265 of Section 4 (discussion)</w:t>
      </w:r>
      <w:r w:rsidR="008250E5">
        <w:t>.</w:t>
      </w:r>
      <w:r w:rsidR="000D3307">
        <w:t xml:space="preserve"> </w:t>
      </w:r>
      <w:r w:rsidR="0054073B">
        <w:t>In line 269 of the same section, w</w:t>
      </w:r>
      <w:r w:rsidR="000D3307">
        <w:t>e have also addressed</w:t>
      </w:r>
      <w:r w:rsidR="0054073B">
        <w:t xml:space="preserve"> the feasibility of </w:t>
      </w:r>
      <w:r w:rsidR="00CD6186">
        <w:t>deploying local</w:t>
      </w:r>
      <w:r w:rsidR="0054073B">
        <w:t xml:space="preserve"> </w:t>
      </w:r>
      <w:r w:rsidR="00CD6186">
        <w:t>smaller LLMs</w:t>
      </w:r>
      <w:r w:rsidR="0054073B">
        <w:t xml:space="preserve"> </w:t>
      </w:r>
      <w:r w:rsidR="000D3307">
        <w:t>by clarifying</w:t>
      </w:r>
      <w:r w:rsidR="004063E9">
        <w:t>, with reference to literature</w:t>
      </w:r>
      <w:r w:rsidR="00E94CA3">
        <w:t xml:space="preserve"> </w:t>
      </w:r>
      <w:r w:rsidR="00E94CA3">
        <w:fldChar w:fldCharType="begin"/>
      </w:r>
      <w:r w:rsidR="008F1CC6">
        <w:instrText xml:space="preserve"> ADDIN ZOTERO_ITEM CSL_CITATION {"citationID":"KR9Wxi6D","properties":{"formattedCitation":"[10\\uc0\\u8211{}12]","plainCitation":"[10–12]","noteIndex":0},"citationItems":[{"id":3484,"uris":["http://zotero.org/users/6749620/items/C5ZCQW6R"],"itemData":{"id":3484,"type":"article-journal","abstract":"Large language models (LLMs) have demonstrated extraordinary capabilities and contributed to multiple fields, such as generating and summarizing text, language translation, and question-answering. Today, LLMs have become quite popular tools in natural language processing tasks, with the capability to analyze complicated linguistic patterns and provide relevant responses depending on the context. While offering significant advantages, these models are also vulnerable to security and privacy attacks, such as jailbreaking attacks, data poisoning attacks, and personally identifiable information leakage attacks. This survey provides a thorough review of the security and privacy challenges of LLMs, along with the application-based risks in various domains, such as transportation, education, and healthcare. We assess the extent of LLM vulnerabilities, investigate emerging security and privacy attacks against LLMs, and review potential defense mechanisms. Additionally, the survey outlines existing research gaps and highlights future research directions.","container-title":"ACM Computing Surveys","DOI":"10.1145/3712001","ISSN":"0360-0300, 1557-7341","issue":"6","journalAbbreviation":"ACM Comput. Surv.","language":"en","page":"1-39","source":"DOI.org (Crossref)","title":"Security and Privacy Challenges of Large Language Models: A Survey","title-short":"Security and Privacy Challenges of Large Language Models","volume":"57","author":[{"family":"Das","given":"Badhan Chandra"},{"family":"Amini","given":"M. Hadi"},{"family":"Wu","given":"Yanzhao"}],"issued":{"date-parts":[["2025",6,30]]},"citation-key":"dasSecurityPrivacyChallenges2025"}},{"id":3486,"uris":["http://zotero.org/users/6749620/items/49LBCWDD"],"itemData":{"id":3486,"type":"paper-conference","container-title":"Proceedings of the 31st ACM SIGKDD Conference on Knowledge Discovery and Data Mining V.2","DOI":"10.1145/3711896.3736563","event-place":"Toronto ON Canada","event-title":"KDD '25: The 31st ACM SIGKDD Conference on Knowledge Discovery and Data Mining","ISBN":"979-8-4007-1454-2","language":"en","page":"6173-6183","publisher":"ACM","publisher-place":"Toronto ON Canada","source":"DOI.org (Crossref)","title":"A Survey on Small Language Models in the Era of Large Language Models: Architecture, Capabilities, and Trustworthiness","title-short":"A Survey on Small Language Models in the Era of Large Language Models","URL":"https://dl.acm.org/doi/10.1145/3711896.3736563","author":[{"family":"Wang","given":"Fali"},{"family":"Lin","given":"Minhua"},{"family":"Ma","given":"Yao"},{"family":"Liu","given":"Hui"},{"family":"He","given":"Qi"},{"family":"Tang","given":"Xianfeng"},{"family":"Tang","given":"Jiliang"},{"family":"Pei","given":"Jian"},{"family":"Wang","given":"Suhang"}],"accessed":{"date-parts":[["2025",8,10]]},"issued":{"date-parts":[["2025",8,3]]},"citation-key":"wangSurveySmallLanguage2025"}},{"id":3487,"uris":["http://zotero.org/users/6749620/items/D2DC33S9"],"itemData":{"id":3487,"type":"article-journal","container-title":"Big Data and Cognitive Computing","issue":"7","note":"publisher: MDPI","page":"189","source":"Google Scholar","title":"State of the Art and Future Directions of Small Language Models: A Systematic Review","title-short":"State of the Art and Future Directions of Small Language Models","volume":"9","author":[{"family":"Corradini","given":"Flavio"},{"family":"Leonesi","given":"Matteo"},{"family":"Piangerelli","given":"Marco"}],"issued":{"date-parts":[["2025"]]},"citation-key":"corradiniStateArtFuture2025"}}],"schema":"https://github.com/citation-style-language/schema/raw/master/csl-citation.json"} </w:instrText>
      </w:r>
      <w:r w:rsidR="00E94CA3">
        <w:fldChar w:fldCharType="separate"/>
      </w:r>
      <w:r w:rsidR="008F1CC6" w:rsidRPr="008F1CC6">
        <w:rPr>
          <w:rFonts w:ascii="Cambria" w:eastAsiaTheme="minorHAnsi" w:hAnsi="Cambria"/>
          <w:color w:val="000000"/>
          <w:sz w:val="20"/>
          <w:szCs w:val="24"/>
          <w:lang w:val="en-US" w:eastAsia="en-US"/>
          <w14:ligatures w14:val="standardContextual"/>
        </w:rPr>
        <w:t>[10–12]</w:t>
      </w:r>
      <w:r w:rsidR="00E94CA3">
        <w:fldChar w:fldCharType="end"/>
      </w:r>
      <w:r w:rsidR="004063E9">
        <w:t>,</w:t>
      </w:r>
      <w:r w:rsidR="000D3307">
        <w:t xml:space="preserve"> </w:t>
      </w:r>
      <w:r w:rsidR="002733B3">
        <w:t xml:space="preserve">that it is </w:t>
      </w:r>
      <w:r w:rsidR="000D3307">
        <w:t>an available alternative</w:t>
      </w:r>
      <w:r w:rsidR="002B2179">
        <w:t xml:space="preserve"> only</w:t>
      </w:r>
      <w:r w:rsidR="000D3307">
        <w:t xml:space="preserve"> if adequate expertise and computing resources are met.</w:t>
      </w:r>
    </w:p>
    <w:p w14:paraId="443BADFE" w14:textId="77777777" w:rsidR="00C85E56" w:rsidRDefault="006F09B9" w:rsidP="001C1F2E">
      <w:pPr>
        <w:pStyle w:val="p1"/>
      </w:pPr>
      <w:r w:rsidRPr="00185B78">
        <w:t>Figures 5–7 are very informative, but the dense labeling makes interpretation difficult; simplifying or reformatting them would improve readability.</w:t>
      </w:r>
    </w:p>
    <w:p w14:paraId="096F3952" w14:textId="247B83CE" w:rsidR="00386C61" w:rsidRDefault="00386C61" w:rsidP="00A14E2F">
      <w:pPr>
        <w:pStyle w:val="p1"/>
        <w:ind w:left="700"/>
      </w:pPr>
      <w:r w:rsidRPr="007D0094">
        <w:rPr>
          <w:b/>
          <w:bCs/>
        </w:rPr>
        <w:t>Response 1.4:</w:t>
      </w:r>
      <w:r w:rsidR="008250E5">
        <w:t xml:space="preserve"> </w:t>
      </w:r>
      <w:r w:rsidR="00A14E2F">
        <w:t xml:space="preserve">We have simplified Figure </w:t>
      </w:r>
      <w:r w:rsidR="00807F81">
        <w:t>3</w:t>
      </w:r>
      <w:r w:rsidR="00276571">
        <w:t xml:space="preserve"> (for consistency)</w:t>
      </w:r>
      <w:r w:rsidR="00807F81">
        <w:t xml:space="preserve"> and Figures 5</w:t>
      </w:r>
      <w:r w:rsidR="00A14E2F">
        <w:t>-7 by converting them into grouped bar charts to lower visual crowding of labels for better readability</w:t>
      </w:r>
      <w:r w:rsidR="008250E5">
        <w:t>.</w:t>
      </w:r>
      <w:r w:rsidR="000A63C3">
        <w:t xml:space="preserve"> </w:t>
      </w:r>
      <w:r w:rsidR="00EA5A0C">
        <w:t>Causes of death and age groups were sorted from the highest to lowest top performing models, while model</w:t>
      </w:r>
      <w:r w:rsidR="00550E0B">
        <w:t xml:space="preserve"> performance text</w:t>
      </w:r>
      <w:r w:rsidR="00EA5A0C">
        <w:t xml:space="preserve"> </w:t>
      </w:r>
      <w:r w:rsidR="00320D1B">
        <w:t>was</w:t>
      </w:r>
      <w:r w:rsidR="00550E0B">
        <w:t xml:space="preserve"> grouped</w:t>
      </w:r>
      <w:r w:rsidR="00CC3F5F">
        <w:t xml:space="preserve"> vertically</w:t>
      </w:r>
      <w:r w:rsidR="00550E0B">
        <w:t xml:space="preserve"> into each cause of death and age group category for improved organization.</w:t>
      </w:r>
      <w:r w:rsidR="00453034">
        <w:t xml:space="preserve"> The reader may conveniently compare performances </w:t>
      </w:r>
      <w:r w:rsidR="00453034">
        <w:lastRenderedPageBreak/>
        <w:t>across categories in top</w:t>
      </w:r>
      <w:r w:rsidR="006922B6">
        <w:t>-</w:t>
      </w:r>
      <w:r w:rsidR="00453034">
        <w:t>down fashion</w:t>
      </w:r>
      <w:r w:rsidR="0023224A">
        <w:t xml:space="preserve">, with the familiarity of </w:t>
      </w:r>
      <w:r w:rsidR="00D74583">
        <w:t>the</w:t>
      </w:r>
      <w:r w:rsidR="0023224A">
        <w:t xml:space="preserve"> standard bar plot.</w:t>
      </w:r>
      <w:r w:rsidR="0031382E">
        <w:t xml:space="preserve"> </w:t>
      </w:r>
      <w:r w:rsidR="00115E22">
        <w:t xml:space="preserve">For your convenience, we have </w:t>
      </w:r>
      <w:r w:rsidR="00141A8D">
        <w:t>provided</w:t>
      </w:r>
      <w:r w:rsidR="00115E22">
        <w:t xml:space="preserve"> a</w:t>
      </w:r>
      <w:r w:rsidR="0031382E">
        <w:t>n example</w:t>
      </w:r>
      <w:r w:rsidR="002E58D4">
        <w:t xml:space="preserve"> of the neonatal performance plot</w:t>
      </w:r>
      <w:r w:rsidR="002108A6">
        <w:t xml:space="preserve"> (Figure 7)</w:t>
      </w:r>
      <w:r w:rsidR="0031382E">
        <w:t xml:space="preserve"> before and after</w:t>
      </w:r>
      <w:r w:rsidR="00115E22">
        <w:t xml:space="preserve"> to demonstrate this revision.</w:t>
      </w:r>
    </w:p>
    <w:p w14:paraId="3F80F6F7" w14:textId="1E8D7B0A" w:rsidR="0031382E" w:rsidRDefault="0031382E" w:rsidP="00A14E2F">
      <w:pPr>
        <w:pStyle w:val="p1"/>
        <w:ind w:left="700"/>
      </w:pPr>
      <w:r w:rsidRPr="0031382E">
        <w:t>Before</w:t>
      </w:r>
      <w:r w:rsidR="009F289E">
        <w:t xml:space="preserve"> (</w:t>
      </w:r>
      <w:r w:rsidR="00D620FB">
        <w:t xml:space="preserve">Figure 7, </w:t>
      </w:r>
      <w:r w:rsidR="009F289E">
        <w:t>original manuscript)</w:t>
      </w:r>
      <w:r w:rsidRPr="0031382E">
        <w:t>:</w:t>
      </w:r>
    </w:p>
    <w:p w14:paraId="2C4C7F10" w14:textId="454EE12D" w:rsidR="0031382E" w:rsidRPr="0031382E" w:rsidRDefault="00E51E65" w:rsidP="00A14E2F">
      <w:pPr>
        <w:pStyle w:val="p1"/>
        <w:ind w:left="700"/>
      </w:pPr>
      <w:r>
        <w:rPr>
          <w:noProof/>
          <w:lang w:val="en-US"/>
        </w:rPr>
        <w:drawing>
          <wp:inline distT="0" distB="0" distL="0" distR="0" wp14:anchorId="7E21569B" wp14:editId="261C87D9">
            <wp:extent cx="4390092" cy="2582944"/>
            <wp:effectExtent l="0" t="0" r="4445" b="0"/>
            <wp:docPr id="46420985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9857"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0664" cy="2642116"/>
                    </a:xfrm>
                    <a:prstGeom prst="rect">
                      <a:avLst/>
                    </a:prstGeom>
                  </pic:spPr>
                </pic:pic>
              </a:graphicData>
            </a:graphic>
          </wp:inline>
        </w:drawing>
      </w:r>
    </w:p>
    <w:p w14:paraId="49CBA70B" w14:textId="20249342" w:rsidR="00443820" w:rsidRPr="00443820" w:rsidRDefault="00443820" w:rsidP="00A14E2F">
      <w:pPr>
        <w:pStyle w:val="p1"/>
        <w:ind w:left="700"/>
      </w:pPr>
      <w:r w:rsidRPr="00443820">
        <w:t>After</w:t>
      </w:r>
      <w:r w:rsidR="009F289E">
        <w:t xml:space="preserve"> (</w:t>
      </w:r>
      <w:r w:rsidR="00D620FB">
        <w:t xml:space="preserve">Figure 7, </w:t>
      </w:r>
      <w:r w:rsidR="009F289E">
        <w:t>revised manuscript)</w:t>
      </w:r>
      <w:r w:rsidRPr="00443820">
        <w:t>:</w:t>
      </w:r>
    </w:p>
    <w:p w14:paraId="3864EAFC" w14:textId="3FE253CB" w:rsidR="00443820" w:rsidRPr="00185B78" w:rsidRDefault="00443820" w:rsidP="00A14E2F">
      <w:pPr>
        <w:pStyle w:val="p1"/>
        <w:ind w:left="700"/>
      </w:pPr>
      <w:r>
        <w:rPr>
          <w:noProof/>
          <w:lang w:val="en-US"/>
        </w:rPr>
        <w:drawing>
          <wp:inline distT="0" distB="0" distL="0" distR="0" wp14:anchorId="68B55F19" wp14:editId="2D0F6B53">
            <wp:extent cx="5072743" cy="2984587"/>
            <wp:effectExtent l="0" t="0" r="0" b="0"/>
            <wp:docPr id="521136775" name="Picture 6" descr="A graph of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6775" name="Picture 6" descr="A graph of colorful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06793" cy="3004621"/>
                    </a:xfrm>
                    <a:prstGeom prst="rect">
                      <a:avLst/>
                    </a:prstGeom>
                  </pic:spPr>
                </pic:pic>
              </a:graphicData>
            </a:graphic>
          </wp:inline>
        </w:drawing>
      </w:r>
    </w:p>
    <w:p w14:paraId="5200CAC5" w14:textId="6D1B2150" w:rsidR="006F09B9" w:rsidRDefault="006F09B9" w:rsidP="001C1F2E">
      <w:pPr>
        <w:pStyle w:val="p1"/>
      </w:pPr>
      <w:r w:rsidRPr="00185B78">
        <w:t>Finally, the generalisability of the results beyond Sierra Leone should be addressed more directly</w:t>
      </w:r>
      <w:r w:rsidR="00AE0643">
        <w:t xml:space="preserve"> </w:t>
      </w:r>
      <w:r w:rsidRPr="00185B78">
        <w:t>—highlighting to what extent findings may translate to other regions with different mortality profiles</w:t>
      </w:r>
      <w:r w:rsidR="00C85E56" w:rsidRPr="00185B78">
        <w:t>.</w:t>
      </w:r>
    </w:p>
    <w:p w14:paraId="697C8966" w14:textId="30602762" w:rsidR="00B032F6" w:rsidRPr="00185B78" w:rsidRDefault="00B032F6" w:rsidP="001C7157">
      <w:pPr>
        <w:pStyle w:val="p1"/>
        <w:ind w:left="700"/>
      </w:pPr>
      <w:r w:rsidRPr="007D0094">
        <w:rPr>
          <w:b/>
          <w:bCs/>
        </w:rPr>
        <w:t>Response 1.5:</w:t>
      </w:r>
      <w:r>
        <w:t xml:space="preserve"> </w:t>
      </w:r>
      <w:r w:rsidR="001C7157">
        <w:t xml:space="preserve">We </w:t>
      </w:r>
      <w:r w:rsidR="00F132D5">
        <w:t xml:space="preserve">have </w:t>
      </w:r>
      <w:r w:rsidR="001C7157">
        <w:t>addressed the generalizability of the results beyond Sierra Leone more directly through mention of regional variations</w:t>
      </w:r>
      <w:r w:rsidR="00895F5D">
        <w:t xml:space="preserve"> </w:t>
      </w:r>
      <w:r w:rsidR="00895F5D">
        <w:fldChar w:fldCharType="begin"/>
      </w:r>
      <w:r w:rsidR="008F1CC6">
        <w:instrText xml:space="preserve"> ADDIN ZOTERO_ITEM CSL_CITATION {"citationID":"8ouM602u","properties":{"formattedCitation":"[13\\uc0\\u8211{}15]","plainCitation":"[13–15]","noteIndex":0},"citationItems":[{"id":3246,"uris":["http://zotero.org/users/6749620/items/MIVTG372"],"itemData":{"id":3246,"type":"article-journal","container-title":"The Lancet","issue":"9598","note":"publisher: Elsevier","page":"1569–1577","source":"Google Scholar","title":"A scandal of invisibility: making everyone count by counting everyone","title-short":"A scandal of invisibility","volume":"370","author":[{"family":"Setel","given":"Philip W."},{"family":"Macfarlane","given":"Sarah B."},{"family":"Szreter","given":"Simon"},{"family":"Mikkelsen","given":"Lene"},{"family":"Jha","given":"Prabhat"},{"family":"Stout","given":"Susan"},{"family":"AbouZahr","given":"Carla"}],"issued":{"date-parts":[["2007"]]},"citation-key":"setelScandalInvisibilityMaking2007"}},{"id":3244,"uris":["http://zotero.org/users/6749620/items/V29Z9QIM"],"itemData":{"id":3244,"type":"article-journal","abstract":"Peter Byass provides an introduction to a PLoS Medicine cluster of articles on global health estimates, and argues why the \"estimates debate\" is so important.","container-title":"PLoS Medicine","DOI":"10.1371/journal.pmed.1001006","ISSN":"1549-1277","issue":"11","journalAbbreviation":"PLoS Med","note":"PMID: 21152416\nPMCID: PMC2994666","page":"e1001006","source":"PubMed Central","title":"The Imperfect World of Global Health Estimates","volume":"7","author":[{"family":"Byass","given":"Peter"}],"issued":{"date-parts":[["2010",11,30]]},"citation-key":"byassImperfectWorldGlobal2010"}},{"id":3245,"uris":["http://zotero.org/users/6749620/items/YGFUADH8"],"itemData":{"id":3245,"type":"article-journal","container-title":"Epidemiologic reviews","issue":"1","note":"publisher: Oxford University Press","page":"38–55","source":"Google Scholar","title":"Verbal autopsy: methods in transition","title-short":"Verbal autopsy","volume":"32","author":[{"family":"Fottrell","given":"Edward"},{"family":"Byass","given":"Peter"}],"issued":{"date-parts":[["2010"]]},"citation-key":"fottrellVerbalAutopsyMethods2010"}}],"schema":"https://github.com/citation-style-language/schema/raw/master/csl-citation.json"} </w:instrText>
      </w:r>
      <w:r w:rsidR="00895F5D">
        <w:fldChar w:fldCharType="separate"/>
      </w:r>
      <w:r w:rsidR="008F1CC6" w:rsidRPr="008F1CC6">
        <w:rPr>
          <w:rFonts w:eastAsiaTheme="minorHAnsi"/>
          <w:szCs w:val="24"/>
          <w:lang w:val="en-US" w:eastAsia="en-US"/>
          <w14:ligatures w14:val="standardContextual"/>
        </w:rPr>
        <w:t>[13–15]</w:t>
      </w:r>
      <w:r w:rsidR="00895F5D">
        <w:fldChar w:fldCharType="end"/>
      </w:r>
      <w:r w:rsidR="0085333B">
        <w:t xml:space="preserve"> </w:t>
      </w:r>
      <w:r w:rsidR="0031023D">
        <w:t xml:space="preserve">and </w:t>
      </w:r>
      <w:r w:rsidR="0085333B">
        <w:t>its</w:t>
      </w:r>
      <w:r w:rsidR="0031023D">
        <w:t xml:space="preserve"> influence</w:t>
      </w:r>
      <w:r w:rsidR="0085333B">
        <w:t xml:space="preserve"> on</w:t>
      </w:r>
      <w:r w:rsidR="0031023D">
        <w:t xml:space="preserve"> the </w:t>
      </w:r>
      <w:r w:rsidR="000B47CB">
        <w:t>generalizability</w:t>
      </w:r>
      <w:r w:rsidR="0085333B">
        <w:t xml:space="preserve"> of models to other region</w:t>
      </w:r>
      <w:r w:rsidR="00262278">
        <w:t>s</w:t>
      </w:r>
      <w:r w:rsidR="008250E5">
        <w:t>.</w:t>
      </w:r>
      <w:r w:rsidR="00B127EF">
        <w:t xml:space="preserve"> We </w:t>
      </w:r>
      <w:r w:rsidR="00E40F5C">
        <w:t>expect</w:t>
      </w:r>
      <w:r w:rsidR="00B127EF">
        <w:t xml:space="preserve"> GPT models </w:t>
      </w:r>
      <w:r w:rsidR="00B926BC">
        <w:t>to</w:t>
      </w:r>
      <w:r w:rsidR="00B127EF">
        <w:t xml:space="preserve"> </w:t>
      </w:r>
      <w:r w:rsidR="00987E79">
        <w:t>outperform</w:t>
      </w:r>
      <w:r w:rsidR="00B127EF">
        <w:t xml:space="preserve"> statistical models like InSilicoVA and InterVA-5</w:t>
      </w:r>
      <w:r w:rsidR="00404097">
        <w:t xml:space="preserve"> overall and for most CODs</w:t>
      </w:r>
      <w:r w:rsidR="00B127EF">
        <w:t xml:space="preserve">, similar to the results in our </w:t>
      </w:r>
      <w:r w:rsidR="00B127EF">
        <w:lastRenderedPageBreak/>
        <w:t xml:space="preserve">paper, as they have </w:t>
      </w:r>
      <w:r w:rsidR="00987E79">
        <w:t>leverage up-to-date sources of information from the web</w:t>
      </w:r>
      <w:r w:rsidR="00B127EF">
        <w:t xml:space="preserve"> (e.g.</w:t>
      </w:r>
      <w:r w:rsidR="00F8502A">
        <w:t>,</w:t>
      </w:r>
      <w:r w:rsidR="00B127EF">
        <w:t xml:space="preserve"> </w:t>
      </w:r>
      <w:r w:rsidR="00987E79">
        <w:t>news</w:t>
      </w:r>
      <w:r w:rsidR="00B127EF">
        <w:t>, books,</w:t>
      </w:r>
      <w:r w:rsidR="00987E79">
        <w:t xml:space="preserve"> manuals,</w:t>
      </w:r>
      <w:r w:rsidR="00B127EF">
        <w:t xml:space="preserve"> reports) that </w:t>
      </w:r>
      <w:r w:rsidR="001D182D">
        <w:t>are often</w:t>
      </w:r>
      <w:r w:rsidR="007B553B">
        <w:t xml:space="preserve"> not </w:t>
      </w:r>
      <w:r w:rsidR="00B127EF">
        <w:t>available</w:t>
      </w:r>
      <w:r w:rsidR="007B553B">
        <w:t xml:space="preserve"> or missed in</w:t>
      </w:r>
      <w:r w:rsidR="00B127EF">
        <w:t xml:space="preserve"> statistical models</w:t>
      </w:r>
      <w:r w:rsidR="00987E79">
        <w:t xml:space="preserve"> </w:t>
      </w:r>
      <w:r w:rsidR="00987E79">
        <w:fldChar w:fldCharType="begin"/>
      </w:r>
      <w:r w:rsidR="00987E79">
        <w:instrText xml:space="preserve"> ADDIN ZOTERO_ITEM CSL_CITATION {"citationID":"EITneAvQ","properties":{"formattedCitation":"[16\\uc0\\u8211{}20]","plainCitation":"[16–20]","noteIndex":0},"citationItems":[{"id":3479,"uris":["http://zotero.org/users/6749620/items/5FB7UFGZ"],"itemData":{"id":3479,"type":"article-journal","abstract":"Large Language Models (LLMs) have recently transformed both the academic and industrial landscapes due to their remarkable capacity to understand, analyze, and generate texts based on their vast knowledge and reasoning ability. Nevertheless, one major drawback of LLMs is their substantial computational cost for pre-training due to their unprecedented amounts of parameters. The disadvantage is exacerbated when new knowledge frequently needs to be introduced into the pre-trained model. Therefore, it is imperative to develop effective and efficient techniques to update pre-trained LLMs. Traditional methods encode new knowledge in pre-trained LLMs through direct fine-tuning. However, naively re-training LLMs can be computationally intensive and risks degenerating valuable pre-trained knowledge irrelevant to the update in the model. Recently, Knowledge-based Model Editing (KME), also known as Knowledge Editing or Model Editing, has attracted increasing attention, which aims at precisely modifying the LLMs to incorporate specific knowledge, without negatively influencing other irrelevant knowledge. In this survey, we aim at providing a comprehensive and in-depth overview of recent advances in the field of KME. We first introduce a general formulation of KME to encompass different KME strategies. Afterward, we provide an innovative taxonomy of KME techniques based on how the new knowledge is introduced into pre-trained LLMs, and investigate existing KME strategies while analyzing key insights, advantages, and limitations of methods from each category. Moreover, representative metrics, datasets, and applications of KME are introduced accordingly. Finally, we provide an in-depth analysis regarding the practicality and remaining challenges of KME and suggest promising research directions for further advancement in this field.","container-title":"ACM Comput. Surv.","DOI":"10.1145/3698590","ISSN":"0360-0300","issue":"3","page":"59:1–59:37","source":"ACM Digital Library","title":"Knowledge Editing for Large Language Models: A Survey","title-short":"Knowledge Editing for Large Language Models","volume":"57","author":[{"family":"Wang","given":"Song"},{"family":"Zhu","given":"Yaochen"},{"family":"Liu","given":"Haochen"},{"family":"Zheng","given":"Zaiyi"},{"family":"Chen","given":"Chen"},{"family":"Li","given":"Jundong"}],"issued":{"date-parts":[["2024",11,11]]},"citation-key":"wangKnowledgeEditingLarge2024"}},{"id":3556,"uris":["http://zotero.org/users/6749620/items/DBGNIQQL"],"itemData":{"id":3556,"type":"article-journal","container-title":"PLoS One","issue":"5","note":"publisher: Public Library of Science San Francisco, CA USA","page":"e0313378","source":"Google Scholar","title":"Transfer learning for mortality risk: A case study on the United Kingdom","title-short":"Transfer learning for mortality risk","volume":"20","author":[{"family":"Nalmpatian","given":"Asmik"},{"family":"Heumann","given":"Christian"},{"family":"Alkaya","given":"Levent"},{"family":"Jackson","given":"William"}],"issued":{"date-parts":[["2025"]]},"citation-key":"nalmpatianTransferLearningMortality2025"}},{"id":3532,"uris":["http://zotero.org/users/6749620/items/5HIUNHP4"],"itemData":{"id":3532,"type":"article-journal","abstract":"Modern predictive models require large amounts of data for training and evaluation, absence of which may result in models that are specific to certain locations, populations in them and clinical practices. Yet, best practices for clinical risk prediction models have not yet considered such challenges to generalizability. Here we ask whether population- and group-level performance of mortality prediction models vary significantly when applied to hospitals or geographies different from the ones in which they are developed. Further, what characteristics of the datasets explain the performance variation? In this multi-center cross-sectional study, we analyzed electronic health records from 179 hospitals across the US with 70,126 hospitalizations from 2014 to 2015. Generalization gap, defined as difference between model performance metrics across hospitals, is computed for area under the receiver operating characteristic curve (AUC) and calibration slope. To assess model performance by the race variable, we report differences in false negative rates across groups. Data were also analyzed using a causal discovery algorithm “Fast Causal Inference” that infers paths of causal influence while identifying potential influences associated with unmeasured variables. When transferring models across hospitals, AUC at the test hospital ranged from 0.777 to 0.832 (1st-3rd quartile or IQR; median 0.801); calibration slope from 0.725 to 0.983 (IQR; median 0.853); and disparity in false negative rates from 0.046 to 0.168 (IQR; median 0.092). Distribution of all variable types (demography, vitals, and labs) differed significantly across hospitals and regions. The race variable also mediated differences in the relationship between clinical variables and mortality, by hospital/region. In conclusion, group-level performance should be assessed during generalizability checks to identify potential harms to the groups. Moreover, for developing methods to improve model performance in new environments, a better understanding and documentation of provenance of data and health processes are needed to identify and mitigate sources of variation.","container-title":"PLOS Digital Health","DOI":"10.1371/journal.pdig.0000023","ISSN":"2767-3170","issue":"4","journalAbbreviation":"PLOS Digital Health","language":"en","note":"publisher: Public Library of Science","page":"e0000023","source":"PLoS Journals","title":"Generalizability challenges of mortality risk prediction models: A retrospective analysis on a multi-center database","title-short":"Generalizability challenges of mortality risk prediction models","volume":"1","author":[{"family":"Singh","given":"Harvineet"},{"family":"Mhasawade","given":"Vishwali"},{"family":"Chunara","given":"Rumi"}],"issued":{"date-parts":[["2022",4,5]]},"citation-key":"singhGeneralizabilityChallengesMortality2022"}},{"id":3550,"uris":["http://zotero.org/users/6749620/items/P92AGUBR"],"itemData":{"id":3550,"type":"article-journal","container-title":"Nature","issue":"7969","note":"publisher: Nature Publishing Group UK London","page":"357–362","source":"Google Scholar","title":"Health system-scale language models are all-purpose prediction engines","volume":"619","author":[{"family":"Jiang","given":"Lavender Yao"},{"family":"Liu","given":"Xujin Chris"},{"family":"Nejatian","given":"Nima Pour"},{"family":"Nasir-Moin","given":"Mustafa"},{"family":"Wang","given":"Duo"},{"family":"Abidin","given":"Anas"},{"family":"Eaton","given":"Kevin"},{"family":"Riina","given":"Howard Antony"},{"family":"Laufer","given":"Ilya"},{"family":"Punjabi","given":"Paawan"}],"issued":{"date-parts":[["2023"]]},"citation-key":"jiangHealthSystemscaleLanguage2023"}},{"id":3547,"uris":["http://zotero.org/users/6749620/items/XG6N3PN6"],"itemData":{"id":3547,"type":"article","abstract":"Large Language Models (LLMs) have demonstrated considerable cross-lingual alignment and generalization ability. Current research primarily focuses on improving LLMs' cross-lingual generalization capabilities. However, there is still a lack of research on the intrinsic mechanisms of how LLMs achieve cross-lingual alignment. From the perspective of region partitioning, this paper conducts several investigations on the linguistic competence of LLMs. We discover a core region in LLMs that corresponds to linguistic competence, accounting for approximately 1% of the total model parameters. Removing this core region by setting parameters to zero results in a significant performance decrease across 30 different languages. Furthermore, this core region exhibits significant dimensional dependence, perturbations to even a single parameter on specific dimensions leading to a loss of linguistic competence. Moreover, we discover that distinct monolingual regions exist for different languages, and disruption to these specific regions substantially reduces the LLMs' proficiency in those corresponding languages. Our research also indicates that freezing the core linguistic region during further pre-training can mitigate the issue of catastrophic forgetting (CF), a common phenomenon observed during further pre-training of LLMs. Overall, exploring the LLMs' functional regions provides insights into the foundation of their intelligence.","DOI":"10.48550/arXiv.2402.14700","note":"arXiv:2402.14700 [cs]","number":"arXiv:2402.14700","publisher":"arXiv","source":"arXiv.org","title":"Unveiling Linguistic Regions in Large Language Models","URL":"http://arxiv.org/abs/2402.14700","author":[{"family":"Zhang","given":"Zhihao"},{"family":"Zhao","given":"Jun"},{"family":"Zhang","given":"Qi"},{"family":"Gui","given":"Tao"},{"family":"Huang","given":"Xuanjing"}],"accessed":{"date-parts":[["2025",10,20]]},"issued":{"date-parts":[["2024",5,30]]},"citation-key":"zhangUnveilingLinguisticRegions2024"}}],"schema":"https://github.com/citation-style-language/schema/raw/master/csl-citation.json"} </w:instrText>
      </w:r>
      <w:r w:rsidR="00987E79">
        <w:fldChar w:fldCharType="separate"/>
      </w:r>
      <w:r w:rsidR="00987E79" w:rsidRPr="00916C25">
        <w:rPr>
          <w:rFonts w:ascii="Cambria" w:eastAsiaTheme="minorHAnsi" w:hAnsi="Cambria"/>
          <w:color w:val="000000"/>
          <w:sz w:val="20"/>
          <w:szCs w:val="24"/>
          <w:lang w:val="en-US" w:eastAsia="en-US"/>
          <w14:ligatures w14:val="standardContextual"/>
        </w:rPr>
        <w:t>[16–20]</w:t>
      </w:r>
      <w:r w:rsidR="00987E79">
        <w:fldChar w:fldCharType="end"/>
      </w:r>
      <w:r w:rsidR="00B127EF">
        <w:t>.</w:t>
      </w:r>
      <w:r w:rsidR="000B47CB">
        <w:t xml:space="preserve"> These sources hold information for </w:t>
      </w:r>
      <w:r w:rsidR="00715C45">
        <w:t>generalizing to other regions, such as widely known or changing regional variations in mortality or culture.</w:t>
      </w:r>
      <w:r w:rsidR="00406DA9">
        <w:t xml:space="preserve"> We also emphasize that these sources are not without bias, and performance is not guaranteed</w:t>
      </w:r>
      <w:r w:rsidR="007538CB">
        <w:t xml:space="preserve"> </w:t>
      </w:r>
      <w:r w:rsidR="007538CB">
        <w:fldChar w:fldCharType="begin"/>
      </w:r>
      <w:r w:rsidR="00F418CB">
        <w:instrText xml:space="preserve"> ADDIN ZOTERO_ITEM CSL_CITATION {"citationID":"JAkrQGyR","properties":{"formattedCitation":"[20,21]","plainCitation":"[20,21]","noteIndex":0},"citationItems":[{"id":3545,"uris":["http://zotero.org/users/6749620/items/LN7D2H73"],"itemData":{"id":3545,"type":"article","abstract":"This paper measures the skew in how well two families of LLMs represent diverse geographic populations. A spatial probing task is used with geo-referenced corpora to measure the degree to which pre-trained language models from the OPT and BLOOM series represent diverse populations around the world. Results show that these models perform much better for some populations than others. In particular, populations across the US and the UK are represented quite well while those in South and Southeast Asia are poorly represented. Analysis shows that both families of models largely share the same skew across populations. At the same time, this skew cannot be fully explained by sociolinguistic factors, economic factors, or geographic factors. The basic conclusion from this analysis is that pre-trained models do not equally represent the world's population: there is a strong skew towards specific geographic populations. This finding challenges the idea that a single model can be used for all populations.","DOI":"10.48550/arXiv.2403.11025","note":"arXiv:2403.11025 [cs]","number":"arXiv:2403.11025","publisher":"arXiv","source":"arXiv.org","title":"Pre-Trained Language Models Represent Some Geographic Populations Better Than Others","URL":"http://arxiv.org/abs/2403.11025","author":[{"family":"Dunn","given":"Jonathan"},{"family":"Adams","given":"Benjamin"},{"family":"Madabushi","given":"Harish Tayyar"}],"accessed":{"date-parts":[["2025",10,20]]},"issued":{"date-parts":[["2024",3,16]]},"citation-key":"dunnPreTrainedLanguageModels2024"}},{"id":3547,"uris":["http://zotero.org/users/6749620/items/XG6N3PN6"],"itemData":{"id":3547,"type":"article","abstract":"Large Language Models (LLMs) have demonstrated considerable cross-lingual alignment and generalization ability. Current research primarily focuses on improving LLMs' cross-lingual generalization capabilities. However, there is still a lack of research on the intrinsic mechanisms of how LLMs achieve cross-lingual alignment. From the perspective of region partitioning, this paper conducts several investigations on the linguistic competence of LLMs. We discover a core region in LLMs that corresponds to linguistic competence, accounting for approximately 1% of the total model parameters. Removing this core region by setting parameters to zero results in a significant performance decrease across 30 different languages. Furthermore, this core region exhibits significant dimensional dependence, perturbations to even a single parameter on specific dimensions leading to a loss of linguistic competence. Moreover, we discover that distinct monolingual regions exist for different languages, and disruption to these specific regions substantially reduces the LLMs' proficiency in those corresponding languages. Our research also indicates that freezing the core linguistic region during further pre-training can mitigate the issue of catastrophic forgetting (CF), a common phenomenon observed during further pre-training of LLMs. Overall, exploring the LLMs' functional regions provides insights into the foundation of their intelligence.","DOI":"10.48550/arXiv.2402.14700","note":"arXiv:2402.14700 [cs]","number":"arXiv:2402.14700","publisher":"arXiv","source":"arXiv.org","title":"Unveiling Linguistic Regions in Large Language Models","URL":"http://arxiv.org/abs/2402.14700","author":[{"family":"Zhang","given":"Zhihao"},{"family":"Zhao","given":"Jun"},{"family":"Zhang","given":"Qi"},{"family":"Gui","given":"Tao"},{"family":"Huang","given":"Xuanjing"}],"accessed":{"date-parts":[["2025",10,20]]},"issued":{"date-parts":[["2024",5,30]]},"citation-key":"zhangUnveilingLinguisticRegions2024"}}],"schema":"https://github.com/citation-style-language/schema/raw/master/csl-citation.json"} </w:instrText>
      </w:r>
      <w:r w:rsidR="007538CB">
        <w:fldChar w:fldCharType="separate"/>
      </w:r>
      <w:r w:rsidR="00F418CB">
        <w:rPr>
          <w:noProof/>
        </w:rPr>
        <w:t>[20,21]</w:t>
      </w:r>
      <w:r w:rsidR="007538CB">
        <w:fldChar w:fldCharType="end"/>
      </w:r>
      <w:r w:rsidR="00406DA9">
        <w:t xml:space="preserve">. Thus, we </w:t>
      </w:r>
      <w:r w:rsidR="00D72E83">
        <w:t>note the</w:t>
      </w:r>
      <w:r w:rsidR="00406DA9">
        <w:t xml:space="preserve"> need</w:t>
      </w:r>
      <w:r w:rsidR="00D72E83">
        <w:t xml:space="preserve"> for</w:t>
      </w:r>
      <w:r w:rsidR="00406DA9">
        <w:t xml:space="preserve"> further validation</w:t>
      </w:r>
      <w:r w:rsidR="000C50F9">
        <w:t xml:space="preserve"> studies</w:t>
      </w:r>
      <w:r w:rsidR="00406DA9">
        <w:t xml:space="preserve"> when applying them to other region</w:t>
      </w:r>
      <w:r w:rsidR="003676FC">
        <w:t>s</w:t>
      </w:r>
      <w:r w:rsidR="00406DA9">
        <w:t>.</w:t>
      </w:r>
      <w:r w:rsidR="00715C45">
        <w:t xml:space="preserve"> </w:t>
      </w:r>
      <w:r w:rsidR="00277608">
        <w:t>We have included this revision</w:t>
      </w:r>
      <w:r w:rsidR="001A139A">
        <w:t xml:space="preserve"> with references in lines 276-283 of Section 4 (discussion).</w:t>
      </w:r>
    </w:p>
    <w:p w14:paraId="688A4566" w14:textId="060C81D4" w:rsidR="008277F2" w:rsidRPr="00185B78" w:rsidRDefault="008277F2" w:rsidP="001C1F2E">
      <w:pPr>
        <w:pStyle w:val="Heading1"/>
      </w:pPr>
      <w:r w:rsidRPr="00185B78">
        <w:t>Reviewer 2</w:t>
      </w:r>
    </w:p>
    <w:p w14:paraId="5FD982E6" w14:textId="3003623C" w:rsidR="00C62A0C" w:rsidRDefault="008277F2" w:rsidP="001C1F2E">
      <w:r w:rsidRPr="00185B78">
        <w:t>Thank you for giving me the opportunity to review your paper. The experiments are interesting, and the paper is well written. I have a few questions that I would like you to answer and provide additional information.</w:t>
      </w:r>
    </w:p>
    <w:p w14:paraId="23B02570" w14:textId="19FBD33E" w:rsidR="002960BA" w:rsidRPr="00185B78" w:rsidRDefault="002960BA" w:rsidP="00834E2F">
      <w:pPr>
        <w:ind w:left="700"/>
      </w:pPr>
      <w:r w:rsidRPr="0065737D">
        <w:rPr>
          <w:b/>
          <w:bCs/>
        </w:rPr>
        <w:t>Response 2.1:</w:t>
      </w:r>
      <w:r>
        <w:t xml:space="preserve"> </w:t>
      </w:r>
      <w:r w:rsidR="00AE40A4" w:rsidRPr="00AE40A4">
        <w:t>Thank you for taking the time to review our manuscript and for providing thoughtful and constructive feedback.</w:t>
      </w:r>
      <w:r w:rsidR="00AE40A4">
        <w:t xml:space="preserve"> We</w:t>
      </w:r>
      <w:r w:rsidR="003972D5">
        <w:t xml:space="preserve"> are pleased to offer additional information and clarification.</w:t>
      </w:r>
      <w:r w:rsidR="003A4043">
        <w:t xml:space="preserve"> </w:t>
      </w:r>
      <w:r w:rsidR="00E404DF" w:rsidRPr="00E404DF">
        <w:t>Detailed responses to your comments are provided below, with references to each corresponding revision indicated by line number and section in the revised manuscript</w:t>
      </w:r>
      <w:r w:rsidR="00AA5C10">
        <w:t>.</w:t>
      </w:r>
    </w:p>
    <w:p w14:paraId="7D5D8F66" w14:textId="367F92AA" w:rsidR="00D338AF" w:rsidRPr="00185B78" w:rsidRDefault="008277F2" w:rsidP="001C1F2E">
      <w:pPr>
        <w:pStyle w:val="Heading2"/>
      </w:pPr>
      <w:r w:rsidRPr="00185B78">
        <w:t>Issues of methodology</w:t>
      </w:r>
    </w:p>
    <w:p w14:paraId="00663E92" w14:textId="77777777" w:rsidR="008277F2" w:rsidRPr="00185B78" w:rsidRDefault="008277F2" w:rsidP="001C1F2E">
      <w:r w:rsidRPr="00185B78">
        <w:t>The GPT models are tested on narratives, the methods InterVA-5 and InSilicoVA use the standardised questionnaire, while the physician-assigned COD use both. The authors assume that the questionnaires and the narratives contain the same information. Or that the information on the narrative is reflected by the answers to questions on the questionnaires. Assuming equivalence is risky: even if the narrative seems to contain the same information as the questionnaire, the way this is expressed may be different. Relatives may emphasise different symptoms in the narrative versus when probed by fixed questions (recall bias and interpretation).  What is the impact of using different data for the models on the results and comparison?</w:t>
      </w:r>
    </w:p>
    <w:p w14:paraId="1605559A" w14:textId="372BEDD9" w:rsidR="00E14E68" w:rsidRPr="00185B78" w:rsidRDefault="002960BA" w:rsidP="004F46C9">
      <w:pPr>
        <w:ind w:left="708"/>
      </w:pPr>
      <w:r w:rsidRPr="003F7815">
        <w:rPr>
          <w:b/>
          <w:bCs/>
        </w:rPr>
        <w:t>Response 2.2:</w:t>
      </w:r>
      <w:r>
        <w:t xml:space="preserve"> </w:t>
      </w:r>
      <w:r w:rsidR="004F46C9">
        <w:t>We</w:t>
      </w:r>
      <w:r w:rsidR="0073091E">
        <w:t xml:space="preserve"> agree that the questionnaire and narratives do not contain equivalent information</w:t>
      </w:r>
      <w:r w:rsidR="00425CE6">
        <w:t xml:space="preserve">, and we </w:t>
      </w:r>
      <w:r w:rsidR="00683794">
        <w:t>wish to</w:t>
      </w:r>
      <w:r w:rsidR="007233E1">
        <w:t xml:space="preserve"> address this confusion, and</w:t>
      </w:r>
      <w:r w:rsidR="00683794">
        <w:t xml:space="preserve"> clarify we do not assume this</w:t>
      </w:r>
      <w:r w:rsidR="00425CE6">
        <w:t xml:space="preserve">. </w:t>
      </w:r>
      <w:r w:rsidR="00F8502A">
        <w:t>Narratives are unstructured text</w:t>
      </w:r>
      <w:r w:rsidR="00146AB2">
        <w:t xml:space="preserve"> that</w:t>
      </w:r>
      <w:r w:rsidR="00F8502A">
        <w:t xml:space="preserve"> provide additional context and temporal information (e.g.,</w:t>
      </w:r>
      <w:r w:rsidR="001E3B3E">
        <w:t xml:space="preserve"> </w:t>
      </w:r>
      <w:r w:rsidR="002E081D">
        <w:t>event circumstances, symptom chronology, behaviours)</w:t>
      </w:r>
      <w:r w:rsidR="00146AB2">
        <w:t xml:space="preserve">, often </w:t>
      </w:r>
      <w:r w:rsidR="00F8502A">
        <w:t>missed by the questionnaire</w:t>
      </w:r>
      <w:r w:rsidR="00146AB2">
        <w:t xml:space="preserve">, and as mentioned, </w:t>
      </w:r>
      <w:r w:rsidR="004E287F">
        <w:t xml:space="preserve">are </w:t>
      </w:r>
      <w:r w:rsidR="00146AB2">
        <w:t>expressed differently than from structured responses</w:t>
      </w:r>
      <w:r w:rsidR="004C12CF">
        <w:t xml:space="preserve">. </w:t>
      </w:r>
      <w:r w:rsidR="0079201F">
        <w:t>In past studies, t</w:t>
      </w:r>
      <w:r w:rsidR="004C12CF">
        <w:t>h</w:t>
      </w:r>
      <w:r w:rsidR="002F35B9">
        <w:t>is</w:t>
      </w:r>
      <w:r w:rsidR="004C12CF">
        <w:t xml:space="preserve"> information in</w:t>
      </w:r>
      <w:r w:rsidR="002F35B9">
        <w:t xml:space="preserve"> the</w:t>
      </w:r>
      <w:r w:rsidR="004C12CF">
        <w:t xml:space="preserve"> narratives has been shown to improve the performance of COD prediction models</w:t>
      </w:r>
      <w:r w:rsidR="00F577E7">
        <w:t xml:space="preserve">, in contrast to </w:t>
      </w:r>
      <w:r w:rsidR="008533CA">
        <w:t>solely relying on the questionnaire</w:t>
      </w:r>
      <w:r w:rsidR="0079201F">
        <w:t xml:space="preserve"> </w:t>
      </w:r>
      <w:r w:rsidR="00E80DA5" w:rsidRPr="009A37BC">
        <w:fldChar w:fldCharType="begin"/>
      </w:r>
      <w:r w:rsidR="00E80DA5">
        <w:instrText xml:space="preserve"> ADDIN ZOTERO_ITEM CSL_CITATION {"citationID":"00000011","properties":{"unsorted":false,"formattedCitation":"[22\\uc0\\u8211{}24]","plainCitation":"[22–24]","noteIndex":0},"citationItems":[{"id":2534,"uris":["http://zotero.org/users/6749620/items/T3TI6D5R"],"itemData":{"id":2534,"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2546,"uris":["http://zotero.org/users/6749620/items/RY3R9T7M"],"itemData":{"id":2546,"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2548,"uris":["http://zotero.org/users/6749620/items/IMY94F34"],"itemData":{"id":2548,"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E80DA5" w:rsidRPr="009A37BC">
        <w:fldChar w:fldCharType="separate"/>
      </w:r>
      <w:r w:rsidR="00E80DA5" w:rsidRPr="00E80DA5">
        <w:rPr>
          <w:rFonts w:eastAsiaTheme="minorHAnsi"/>
          <w:szCs w:val="24"/>
          <w:lang w:val="en-US" w:eastAsia="en-US"/>
          <w14:ligatures w14:val="standardContextual"/>
        </w:rPr>
        <w:t>[22–24]</w:t>
      </w:r>
      <w:r w:rsidR="00E80DA5" w:rsidRPr="009A37BC">
        <w:fldChar w:fldCharType="end"/>
      </w:r>
      <w:r w:rsidR="00E80DA5">
        <w:t>.</w:t>
      </w:r>
      <w:r w:rsidR="00146AB2">
        <w:t xml:space="preserve"> </w:t>
      </w:r>
      <w:r w:rsidR="00DA3301">
        <w:t>Building on</w:t>
      </w:r>
      <w:r w:rsidR="00973679">
        <w:t xml:space="preserve"> these</w:t>
      </w:r>
      <w:r w:rsidR="00DA3301">
        <w:t xml:space="preserve"> past studies, w</w:t>
      </w:r>
      <w:r w:rsidR="009B79FC">
        <w:t>e use different data</w:t>
      </w:r>
      <w:r w:rsidR="003D5B65">
        <w:t xml:space="preserve"> (narratives and questionnaire)</w:t>
      </w:r>
      <w:r w:rsidR="009B79FC">
        <w:t xml:space="preserve"> to allow GPT</w:t>
      </w:r>
      <w:r w:rsidR="007E568E">
        <w:t xml:space="preserve"> models</w:t>
      </w:r>
      <w:r w:rsidR="009B79FC">
        <w:t xml:space="preserve"> to leverage the latent patterns in the narratives, while </w:t>
      </w:r>
      <w:r w:rsidR="00A3403B">
        <w:t>providing</w:t>
      </w:r>
      <w:r w:rsidR="009B79FC">
        <w:t xml:space="preserve"> comparison with widely adopted models </w:t>
      </w:r>
      <w:r w:rsidR="004D783A">
        <w:t>(</w:t>
      </w:r>
      <w:r w:rsidR="009B79FC">
        <w:t>InterVA-5</w:t>
      </w:r>
      <w:r w:rsidR="00A3681F">
        <w:t xml:space="preserve"> </w:t>
      </w:r>
      <w:r w:rsidR="00A3681F" w:rsidRPr="009A37BC">
        <w:fldChar w:fldCharType="begin"/>
      </w:r>
      <w:r w:rsidR="004D783A">
        <w:instrText xml:space="preserve"> ADDIN ZOTERO_ITEM CSL_CITATION {"citationID":"00000008","properties":{"unsorted":false,"formattedCitation":"[25]","plainCitation":"[25]","noteIndex":0},"citationItems":[{"id":2573,"uris":["http://zotero.org/users/6749620/items/U3A2VM9I"],"itemData":{"id":2573,"type":"article-journal","abstract":"Verbal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schema":"https://github.com/citation-style-language/schema/raw/master/csl-citation.json"} </w:instrText>
      </w:r>
      <w:r w:rsidR="00A3681F" w:rsidRPr="009A37BC">
        <w:fldChar w:fldCharType="separate"/>
      </w:r>
      <w:r w:rsidR="004D783A">
        <w:rPr>
          <w:rFonts w:eastAsiaTheme="minorEastAsia"/>
          <w:lang w:val="en-US"/>
        </w:rPr>
        <w:t>[25]</w:t>
      </w:r>
      <w:r w:rsidR="00A3681F" w:rsidRPr="009A37BC">
        <w:fldChar w:fldCharType="end"/>
      </w:r>
      <w:r w:rsidR="009B79FC">
        <w:t xml:space="preserve"> and InSilicoVA</w:t>
      </w:r>
      <w:r w:rsidR="00A3681F">
        <w:t xml:space="preserve"> </w:t>
      </w:r>
      <w:r w:rsidR="00A3681F" w:rsidRPr="009A37BC">
        <w:fldChar w:fldCharType="begin"/>
      </w:r>
      <w:r w:rsidR="004D783A">
        <w:instrText xml:space="preserve"> ADDIN ZOTERO_ITEM CSL_CITATION {"citationID":"00000009","properties":{"unsorted":false,"formattedCitation":"[26]","plainCitation":"[26]","noteIndex":0},"citationItems":[{"id":2645,"uris":["http://zotero.org/users/6749620/items/KVHNNXR8"],"itemData":{"id":2645,"type":"article-journal","abstract":"In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00A3681F" w:rsidRPr="009A37BC">
        <w:fldChar w:fldCharType="separate"/>
      </w:r>
      <w:r w:rsidR="004D783A">
        <w:rPr>
          <w:rFonts w:eastAsiaTheme="minorEastAsia"/>
          <w:lang w:val="en-US"/>
        </w:rPr>
        <w:t>[26]</w:t>
      </w:r>
      <w:r w:rsidR="00A3681F" w:rsidRPr="009A37BC">
        <w:fldChar w:fldCharType="end"/>
      </w:r>
      <w:r w:rsidR="004D783A">
        <w:t>)</w:t>
      </w:r>
      <w:r w:rsidR="00ED2BF9">
        <w:t xml:space="preserve"> that</w:t>
      </w:r>
      <w:r w:rsidR="00D2373E">
        <w:t xml:space="preserve"> are currently unable to leverage free-text narratives</w:t>
      </w:r>
      <w:r w:rsidR="009B79FC">
        <w:t>.</w:t>
      </w:r>
      <w:r w:rsidR="00146AB2">
        <w:t xml:space="preserve"> </w:t>
      </w:r>
      <w:r w:rsidR="008A1B03">
        <w:t xml:space="preserve"> We have included a</w:t>
      </w:r>
      <w:r w:rsidR="00C95463">
        <w:t>n additional</w:t>
      </w:r>
      <w:r w:rsidR="008A1B03">
        <w:t xml:space="preserve"> clarification</w:t>
      </w:r>
      <w:r w:rsidR="004F46C9">
        <w:t xml:space="preserve"> in</w:t>
      </w:r>
      <w:r w:rsidR="006020D8">
        <w:t xml:space="preserve"> the methods</w:t>
      </w:r>
      <w:r w:rsidR="00235032">
        <w:t xml:space="preserve">, </w:t>
      </w:r>
      <w:r w:rsidR="004F46C9">
        <w:t>line</w:t>
      </w:r>
      <w:r w:rsidR="008264CF">
        <w:t>s</w:t>
      </w:r>
      <w:r w:rsidR="003E3E23">
        <w:t xml:space="preserve"> 160-168</w:t>
      </w:r>
      <w:r w:rsidR="00697781">
        <w:t xml:space="preserve"> of Section 2.2 (modelling)</w:t>
      </w:r>
      <w:r w:rsidR="008264CF">
        <w:t>.</w:t>
      </w:r>
      <w:r w:rsidR="007C2695">
        <w:t xml:space="preserve"> Similar to the </w:t>
      </w:r>
      <w:r w:rsidR="006915D0">
        <w:t xml:space="preserve">mentioned </w:t>
      </w:r>
      <w:r w:rsidR="007C2695">
        <w:t>past studies, we note</w:t>
      </w:r>
      <w:r w:rsidR="00E81E92">
        <w:t>d</w:t>
      </w:r>
      <w:r w:rsidR="007C2695">
        <w:t xml:space="preserve"> the </w:t>
      </w:r>
      <w:r w:rsidR="00B10E52">
        <w:t>impact on</w:t>
      </w:r>
      <w:r w:rsidR="007C2695">
        <w:t xml:space="preserve"> individual</w:t>
      </w:r>
      <w:r w:rsidR="00295D03">
        <w:t>-</w:t>
      </w:r>
      <w:r w:rsidR="007C2695">
        <w:t>level performance</w:t>
      </w:r>
      <w:r w:rsidR="00865756">
        <w:t xml:space="preserve"> relative to the results and comparisons</w:t>
      </w:r>
      <w:r w:rsidR="007C2695">
        <w:t xml:space="preserve"> in lines 411-4</w:t>
      </w:r>
      <w:r w:rsidR="00787D09">
        <w:t>21</w:t>
      </w:r>
      <w:r w:rsidR="00B36B40">
        <w:t xml:space="preserve">, where </w:t>
      </w:r>
      <w:r w:rsidR="007C2695">
        <w:t>GPT models</w:t>
      </w:r>
      <w:r w:rsidR="00CE0E05">
        <w:t xml:space="preserve">, </w:t>
      </w:r>
      <w:r w:rsidR="00BE0BA3">
        <w:t xml:space="preserve">capable of </w:t>
      </w:r>
      <w:r w:rsidR="00CE0E05">
        <w:t>using the narratives,</w:t>
      </w:r>
      <w:r w:rsidR="00B36B40">
        <w:t xml:space="preserve"> consistently outperform</w:t>
      </w:r>
      <w:r w:rsidR="00D22F2B">
        <w:t xml:space="preserve"> statistical models</w:t>
      </w:r>
      <w:r w:rsidR="00064D91">
        <w:t xml:space="preserve"> (InterVA-5/InSilicoVA)</w:t>
      </w:r>
      <w:r w:rsidR="00D22F2B">
        <w:t xml:space="preserve"> that rely exclusively on the questionnaire.</w:t>
      </w:r>
    </w:p>
    <w:p w14:paraId="6D7B2561" w14:textId="50D1BEAA" w:rsidR="008277F2" w:rsidRPr="00185B78" w:rsidRDefault="008277F2" w:rsidP="001C1F2E">
      <w:r w:rsidRPr="00185B78">
        <w:t>The prompts for the GPT models mentioned the country name. Why was that done and what implications could there be regarding the results returned by the models. Is it possible that the models use information (e.g. country statistics regarding diseases) that they already have, extracted from datasets and academic papers. Have you tried to prompt without giving away the country name?</w:t>
      </w:r>
    </w:p>
    <w:p w14:paraId="6A5AD721" w14:textId="62631ECA" w:rsidR="00E14E68" w:rsidRPr="00185B78" w:rsidRDefault="002960BA" w:rsidP="001C1F2E">
      <w:r>
        <w:lastRenderedPageBreak/>
        <w:tab/>
      </w:r>
      <w:r w:rsidRPr="003F7815">
        <w:rPr>
          <w:b/>
          <w:bCs/>
        </w:rPr>
        <w:t>Response 2.3:</w:t>
      </w:r>
      <w:r>
        <w:t xml:space="preserve"> x.</w:t>
      </w:r>
    </w:p>
    <w:p w14:paraId="2855D8E0" w14:textId="697722D6" w:rsidR="008277F2" w:rsidRDefault="008277F2" w:rsidP="001C1F2E">
      <w:r w:rsidRPr="00185B78">
        <w:t>Why did the prompt instruct the models to return an ICD-10 code rather than a CGHR-10 Code or the WHO VA cause list? Would the results have been different? Were the ICD-10 codes given to the models or did the models already know them?</w:t>
      </w:r>
    </w:p>
    <w:p w14:paraId="27D9EA53" w14:textId="3309A293" w:rsidR="002960BA" w:rsidRPr="00185B78" w:rsidRDefault="002960BA" w:rsidP="002960BA">
      <w:pPr>
        <w:ind w:firstLine="708"/>
      </w:pPr>
      <w:r w:rsidRPr="003F7815">
        <w:rPr>
          <w:b/>
          <w:bCs/>
        </w:rPr>
        <w:t>Response 2.4:</w:t>
      </w:r>
      <w:r>
        <w:t xml:space="preserve"> x.</w:t>
      </w:r>
    </w:p>
    <w:p w14:paraId="006DDAFA" w14:textId="77777777" w:rsidR="008277F2" w:rsidRPr="00185B78" w:rsidRDefault="008277F2" w:rsidP="001C1F2E">
      <w:r w:rsidRPr="00185B78">
        <w:t>What do you think the behaviour of the models would have been if the models were asked to return a cause of death in English? Rather than asking the model to “jump straight to the code”, asking the models to give both a code and an English COD could have provided a pathway to ICD-10 that could be audited. It may have helped with the issue of unreliability of the GPT-3 answers.</w:t>
      </w:r>
    </w:p>
    <w:p w14:paraId="14736F68" w14:textId="2E0D90D5" w:rsidR="00E14E68" w:rsidRPr="00185B78" w:rsidRDefault="002960BA" w:rsidP="001C1F2E">
      <w:r>
        <w:tab/>
      </w:r>
      <w:r w:rsidRPr="003F7815">
        <w:rPr>
          <w:b/>
          <w:bCs/>
        </w:rPr>
        <w:t>Response 2.5:</w:t>
      </w:r>
      <w:r>
        <w:t xml:space="preserve"> x.</w:t>
      </w:r>
    </w:p>
    <w:p w14:paraId="03A30E17" w14:textId="30CEB3B8" w:rsidR="008277F2" w:rsidRDefault="008277F2" w:rsidP="001C1F2E">
      <w:r w:rsidRPr="00185B78">
        <w:t>In the discussion, we are told that GPT-3.5 did not assign consistent CODs when repeated on the same record.</w:t>
      </w:r>
      <w:r w:rsidR="00C45C9B">
        <w:t xml:space="preserve"> </w:t>
      </w:r>
      <w:r w:rsidRPr="00185B78">
        <w:t>This aspect should have been considered as part of the methodology (e.g. design choice to control the randomness of the model, using an ensemble approach, or the suggestion above, prompt engineering). The experiment described that the model gave different answers at different times for the same prompt and input. How about for a ‘slightly different’ prompt or for a different arrangement in the input data?</w:t>
      </w:r>
    </w:p>
    <w:p w14:paraId="70D7432F" w14:textId="5131225C" w:rsidR="005017C2" w:rsidRPr="00185B78" w:rsidRDefault="002960BA" w:rsidP="00FD503E">
      <w:pPr>
        <w:ind w:left="700"/>
      </w:pPr>
      <w:r w:rsidRPr="003F7815">
        <w:rPr>
          <w:b/>
          <w:bCs/>
        </w:rPr>
        <w:t>Response 2.6:</w:t>
      </w:r>
      <w:r>
        <w:t xml:space="preserve"> </w:t>
      </w:r>
      <w:r w:rsidR="00A6015C">
        <w:t>We agree that evaluating GPT models and their variations is most interesting and an important consideration</w:t>
      </w:r>
      <w:r w:rsidR="00A6015C">
        <w:t xml:space="preserve"> for </w:t>
      </w:r>
      <w:proofErr w:type="spellStart"/>
      <w:r w:rsidR="00A6015C">
        <w:t>thi</w:t>
      </w:r>
      <w:proofErr w:type="spellEnd"/>
      <w:r w:rsidR="00A6015C">
        <w:t>s study</w:t>
      </w:r>
      <w:r w:rsidR="00A6015C">
        <w:t>.</w:t>
      </w:r>
      <w:r w:rsidR="00A6015C">
        <w:t xml:space="preserve"> Thus, w</w:t>
      </w:r>
      <w:r w:rsidR="00041939">
        <w:t>e have included mention of controlling for the randomness of the model with the objective of producing more deterministic GPT outputs in l</w:t>
      </w:r>
      <w:r w:rsidR="00F97E1E">
        <w:t>ines 168-17</w:t>
      </w:r>
      <w:r w:rsidR="00C21625">
        <w:t>9</w:t>
      </w:r>
      <w:r w:rsidR="00041939">
        <w:t xml:space="preserve"> of Section 2.2 (modelling)</w:t>
      </w:r>
      <w:r w:rsidR="00F97E1E">
        <w:t>.</w:t>
      </w:r>
      <w:r w:rsidR="00B0785F">
        <w:t xml:space="preserve"> Further details have also been provided in Appendix B.2.2, where we describe each parameter and best efforts at configuration for deterministic outputs.</w:t>
      </w:r>
      <w:r w:rsidR="00CD7D24">
        <w:t xml:space="preserve"> Despite this, we mention in lines 463-470 of Section 4 (discussion)</w:t>
      </w:r>
      <w:r w:rsidR="00B03FFB">
        <w:t>, and explain for reviewer 1 in Response 1.2,</w:t>
      </w:r>
      <w:r w:rsidR="00CD7D24">
        <w:t xml:space="preserve"> that a limitation of</w:t>
      </w:r>
      <w:r w:rsidR="00B0785F">
        <w:t xml:space="preserve"> GPT models </w:t>
      </w:r>
      <w:r w:rsidR="007E1A3F">
        <w:t>is</w:t>
      </w:r>
      <w:r w:rsidR="00CD7D24">
        <w:t xml:space="preserve"> that they are</w:t>
      </w:r>
      <w:r w:rsidR="00B0785F">
        <w:t xml:space="preserve"> inherently non-deterministic</w:t>
      </w:r>
      <w:r w:rsidR="007E1A3F">
        <w:t>, and configuration of parameters are current best practice to increase the stability of outputs.</w:t>
      </w:r>
      <w:r w:rsidR="00EF77FA">
        <w:t xml:space="preserve"> We also note in lines 470-472 of the same section, that the analysis of output reliability for GPT models is out of the scope of this study and made infeasible by time and costs when hundreds or thousands of repetitions are needed.</w:t>
      </w:r>
      <w:r w:rsidR="003000B3">
        <w:t xml:space="preserve"> Therefore, the issue of consistent outputs remains a limitation discussed in our study. </w:t>
      </w:r>
      <w:r w:rsidR="00557829">
        <w:t xml:space="preserve"> </w:t>
      </w:r>
    </w:p>
    <w:p w14:paraId="216038E0" w14:textId="77777777" w:rsidR="008277F2" w:rsidRDefault="008277F2" w:rsidP="001C1F2E">
      <w:r w:rsidRPr="00185B78">
        <w:t xml:space="preserve">Should the performance scores not be adjusted by </w:t>
      </w:r>
      <w:r w:rsidRPr="00185B78">
        <w:rPr>
          <w:i/>
          <w:iCs/>
        </w:rPr>
        <w:t>an error component</w:t>
      </w:r>
      <w:r w:rsidRPr="00185B78">
        <w:t>?</w:t>
      </w:r>
    </w:p>
    <w:p w14:paraId="6DD52B74" w14:textId="7C4E7556" w:rsidR="005017C2" w:rsidRPr="00185B78" w:rsidRDefault="00847E0C" w:rsidP="00847E0C">
      <w:pPr>
        <w:ind w:firstLine="708"/>
      </w:pPr>
      <w:r w:rsidRPr="003F7815">
        <w:rPr>
          <w:b/>
          <w:bCs/>
        </w:rPr>
        <w:t>Response 2.7:</w:t>
      </w:r>
      <w:r>
        <w:t xml:space="preserve"> x.</w:t>
      </w:r>
    </w:p>
    <w:p w14:paraId="5F9D716E" w14:textId="6492301A" w:rsidR="008277F2" w:rsidRDefault="008277F2" w:rsidP="001C1F2E">
      <w:r w:rsidRPr="00185B78">
        <w:t>It would be important to know the following:</w:t>
      </w:r>
      <w:r w:rsidR="005017C2">
        <w:t xml:space="preserve"> </w:t>
      </w:r>
      <w:r w:rsidRPr="00185B78">
        <w:t>Were the records given to the LLM models to be assessed one by one (in separate sessions?) or as a block? Was there a possibility of “memory contamination”?</w:t>
      </w:r>
    </w:p>
    <w:p w14:paraId="20AD95F8" w14:textId="67E30309" w:rsidR="005017C2" w:rsidRPr="00AC6287" w:rsidRDefault="002960BA" w:rsidP="00F66C12">
      <w:pPr>
        <w:ind w:left="700"/>
      </w:pPr>
      <w:r w:rsidRPr="003F7815">
        <w:rPr>
          <w:b/>
          <w:bCs/>
        </w:rPr>
        <w:t>Response 2.</w:t>
      </w:r>
      <w:r w:rsidR="00847E0C">
        <w:rPr>
          <w:b/>
          <w:bCs/>
        </w:rPr>
        <w:t>8</w:t>
      </w:r>
      <w:r w:rsidRPr="003F7815">
        <w:rPr>
          <w:b/>
          <w:bCs/>
        </w:rPr>
        <w:t>:</w:t>
      </w:r>
      <w:r>
        <w:t xml:space="preserve"> </w:t>
      </w:r>
      <w:r w:rsidR="00EB2104">
        <w:t xml:space="preserve">Thank you for bringing this to our attention. </w:t>
      </w:r>
      <w:proofErr w:type="spellStart"/>
      <w:r w:rsidR="00F66C12">
        <w:t>The</w:t>
      </w:r>
      <w:proofErr w:type="spellEnd"/>
      <w:r w:rsidR="00F66C12">
        <w:t xml:space="preserve"> records given to the LLM models (GPT-3.5/4/5) were assessed one by one in separate sessions (also known as stateless API calls). Thus, there was no “memory contamination” occurring to the best of our knowledge.</w:t>
      </w:r>
      <w:r w:rsidR="00986D2F">
        <w:t xml:space="preserve"> We have included this information in lines 668-671 of Appendix B.2.2 (models and parameters), detailing the OpenAI APIs we had used and our intentions to ensure statelessness</w:t>
      </w:r>
      <w:r w:rsidR="00AC6287">
        <w:t xml:space="preserve">, as well as in lines 692-694 of the same appendix, describing the setting of the </w:t>
      </w:r>
      <w:r w:rsidR="00AC6287">
        <w:rPr>
          <w:i/>
          <w:iCs/>
        </w:rPr>
        <w:t>store</w:t>
      </w:r>
      <w:r w:rsidR="00AC6287">
        <w:t xml:space="preserve"> parameter and </w:t>
      </w:r>
      <w:r w:rsidR="00AC6287">
        <w:rPr>
          <w:i/>
          <w:iCs/>
        </w:rPr>
        <w:t>include</w:t>
      </w:r>
      <w:r w:rsidR="00AC6287">
        <w:t xml:space="preserve"> parameter to enable statelessness for GPT-5</w:t>
      </w:r>
      <w:r w:rsidR="00D43871">
        <w:t xml:space="preserve"> (GPT-3.5/4 were stateless by default).</w:t>
      </w:r>
    </w:p>
    <w:p w14:paraId="0F3556BB" w14:textId="019F3318" w:rsidR="00871493" w:rsidRPr="00185B78" w:rsidRDefault="008277F2" w:rsidP="001C1F2E">
      <w:r w:rsidRPr="00185B78">
        <w:lastRenderedPageBreak/>
        <w:t>Was the data in some particular order or contained any groupings, e.g. all children tested together or in blocks?</w:t>
      </w:r>
    </w:p>
    <w:p w14:paraId="3697BAB8" w14:textId="3FC83C62" w:rsidR="00871493" w:rsidRPr="00185B78" w:rsidRDefault="002960BA" w:rsidP="005F02FA">
      <w:pPr>
        <w:ind w:left="700"/>
      </w:pPr>
      <w:r w:rsidRPr="003F7815">
        <w:rPr>
          <w:b/>
          <w:bCs/>
        </w:rPr>
        <w:t>Response 2.</w:t>
      </w:r>
      <w:r w:rsidR="00847E0C">
        <w:rPr>
          <w:b/>
          <w:bCs/>
        </w:rPr>
        <w:t>9</w:t>
      </w:r>
      <w:r w:rsidRPr="003F7815">
        <w:rPr>
          <w:b/>
          <w:bCs/>
        </w:rPr>
        <w:t>:</w:t>
      </w:r>
      <w:r>
        <w:t xml:space="preserve"> </w:t>
      </w:r>
      <w:r w:rsidR="005F02FA">
        <w:t xml:space="preserve">The data </w:t>
      </w:r>
      <w:r w:rsidR="001B6409">
        <w:t xml:space="preserve">was in the order of record entry by </w:t>
      </w:r>
      <w:r w:rsidR="007D189E">
        <w:t>surveyors and</w:t>
      </w:r>
      <w:r w:rsidR="00E30087">
        <w:t xml:space="preserve"> was</w:t>
      </w:r>
      <w:r w:rsidR="001B6409">
        <w:t xml:space="preserve"> </w:t>
      </w:r>
      <w:r w:rsidR="00746DC8">
        <w:t>tested in two blocks representing a survey round each. Each block contained</w:t>
      </w:r>
      <w:r w:rsidR="00682927">
        <w:t xml:space="preserve"> </w:t>
      </w:r>
      <w:r w:rsidR="00833F54">
        <w:t>all</w:t>
      </w:r>
      <w:r w:rsidR="00682927">
        <w:t xml:space="preserve"> adult (12 to 69 years), child (28 days to 11 years), and neonate (under 28 days)</w:t>
      </w:r>
      <w:r w:rsidR="00746DC8">
        <w:t xml:space="preserve"> records </w:t>
      </w:r>
      <w:r w:rsidR="005E2211">
        <w:t>collected for the</w:t>
      </w:r>
      <w:r w:rsidR="00722E23">
        <w:t xml:space="preserve"> survey </w:t>
      </w:r>
      <w:r w:rsidR="00746DC8">
        <w:t>round</w:t>
      </w:r>
      <w:r>
        <w:t>.</w:t>
      </w:r>
    </w:p>
    <w:p w14:paraId="030FD51E" w14:textId="387FAFAC" w:rsidR="00E14E68" w:rsidRPr="00185B78" w:rsidRDefault="008277F2" w:rsidP="001C1F2E">
      <w:pPr>
        <w:pStyle w:val="Heading2"/>
      </w:pPr>
      <w:r w:rsidRPr="00185B78">
        <w:t>Some other observations</w:t>
      </w:r>
    </w:p>
    <w:p w14:paraId="0363E255" w14:textId="77777777" w:rsidR="008277F2" w:rsidRDefault="008277F2" w:rsidP="001C1F2E">
      <w:r w:rsidRPr="00185B78">
        <w:t>Figure B1 – suggests that questionnaires were also input to GPT and that narratives were input to InterVA. Is that the case?</w:t>
      </w:r>
    </w:p>
    <w:p w14:paraId="60FC4ECF" w14:textId="7DC93FEA" w:rsidR="005017C2" w:rsidRPr="00185B78" w:rsidRDefault="002960BA" w:rsidP="005F4A82">
      <w:pPr>
        <w:ind w:left="700"/>
      </w:pPr>
      <w:r w:rsidRPr="003F7815">
        <w:rPr>
          <w:b/>
          <w:bCs/>
        </w:rPr>
        <w:t>Response 2.</w:t>
      </w:r>
      <w:r w:rsidR="00847E0C">
        <w:rPr>
          <w:b/>
          <w:bCs/>
        </w:rPr>
        <w:t>10</w:t>
      </w:r>
      <w:r w:rsidRPr="003F7815">
        <w:rPr>
          <w:b/>
          <w:bCs/>
        </w:rPr>
        <w:t>:</w:t>
      </w:r>
      <w:r>
        <w:t xml:space="preserve"> </w:t>
      </w:r>
      <w:r w:rsidR="00AC4EA4">
        <w:t xml:space="preserve">Thank you for bringing our attention to this detail. </w:t>
      </w:r>
      <w:r w:rsidR="00BF5D4A">
        <w:t>We would like to clarify that only the age and sex were</w:t>
      </w:r>
      <w:r w:rsidR="005F4A82">
        <w:t xml:space="preserve"> taken from the questionnaire</w:t>
      </w:r>
      <w:r w:rsidR="00BF5D4A">
        <w:t xml:space="preserve"> and</w:t>
      </w:r>
      <w:r w:rsidR="005F4A82">
        <w:t xml:space="preserve"> used to construct the prompts for GPT models. We have revised Figure B1 in Appendix B.1 to </w:t>
      </w:r>
      <w:r w:rsidR="007E0EEE">
        <w:t>address</w:t>
      </w:r>
      <w:r w:rsidR="005F4A82">
        <w:t xml:space="preserve"> this confusion.</w:t>
      </w:r>
    </w:p>
    <w:p w14:paraId="29EE7EF8" w14:textId="77777777" w:rsidR="008277F2" w:rsidRDefault="008277F2" w:rsidP="001C1F2E">
      <w:r w:rsidRPr="00185B78">
        <w:t>Should Table 1 from discussion be moved to results?</w:t>
      </w:r>
    </w:p>
    <w:p w14:paraId="1BD5C627" w14:textId="67A6EDDD" w:rsidR="005017C2" w:rsidRPr="00185B78" w:rsidRDefault="002960BA" w:rsidP="00FF03EB">
      <w:pPr>
        <w:ind w:left="700"/>
      </w:pPr>
      <w:r w:rsidRPr="003F7815">
        <w:rPr>
          <w:b/>
          <w:bCs/>
        </w:rPr>
        <w:t>Response 2.1</w:t>
      </w:r>
      <w:r w:rsidR="00847E0C">
        <w:rPr>
          <w:b/>
          <w:bCs/>
        </w:rPr>
        <w:t>1</w:t>
      </w:r>
      <w:r>
        <w:t xml:space="preserve">: </w:t>
      </w:r>
      <w:r w:rsidR="00FF03EB">
        <w:t>We have moved Table 1 and its accompanying sentence from the discussion to the results in Section 3.1 (overall performance).</w:t>
      </w:r>
    </w:p>
    <w:p w14:paraId="4964424A" w14:textId="4BC2AA4F" w:rsidR="008277F2" w:rsidRDefault="008277F2" w:rsidP="001C1F2E">
      <w:r w:rsidRPr="00185B78">
        <w:t>Table B4 Study data by cause of death: how does the agreement between physicians for different conditions compare to that of the models.</w:t>
      </w:r>
    </w:p>
    <w:p w14:paraId="7C1E8809" w14:textId="20B41224" w:rsidR="003F7815" w:rsidRDefault="003F7815" w:rsidP="001C1F2E">
      <w:r>
        <w:tab/>
      </w:r>
      <w:r w:rsidRPr="003F7815">
        <w:rPr>
          <w:b/>
          <w:bCs/>
        </w:rPr>
        <w:t>Response 2.1</w:t>
      </w:r>
      <w:r w:rsidR="00847E0C">
        <w:rPr>
          <w:b/>
          <w:bCs/>
        </w:rPr>
        <w:t>2</w:t>
      </w:r>
      <w:r>
        <w:t>: x.</w:t>
      </w:r>
    </w:p>
    <w:p w14:paraId="68E28297" w14:textId="4CA4A293" w:rsidR="00B368BF" w:rsidRDefault="00B368BF" w:rsidP="00B368BF">
      <w:pPr>
        <w:pStyle w:val="Heading1"/>
      </w:pPr>
      <w:r>
        <w:t>References</w:t>
      </w:r>
    </w:p>
    <w:p w14:paraId="05C6B33B" w14:textId="77777777" w:rsidR="004D783A" w:rsidRPr="004D783A" w:rsidRDefault="00B368BF" w:rsidP="004D783A">
      <w:pPr>
        <w:pStyle w:val="Bibliography"/>
        <w:rPr>
          <w:rFonts w:eastAsiaTheme="minorHAnsi"/>
          <w:lang w:val="en-US" w:eastAsia="en-US"/>
        </w:rPr>
      </w:pPr>
      <w:r>
        <w:rPr>
          <w:bCs/>
        </w:rPr>
        <w:fldChar w:fldCharType="begin"/>
      </w:r>
      <w:r w:rsidR="004D783A">
        <w:rPr>
          <w:bCs/>
        </w:rPr>
        <w:instrText xml:space="preserve"> ADDIN ZOTERO_BIBL {"uncited":[],"omitted":[],"custom":[]} CSL_BIBLIOGRAPHY </w:instrText>
      </w:r>
      <w:r>
        <w:rPr>
          <w:bCs/>
        </w:rPr>
        <w:fldChar w:fldCharType="separate"/>
      </w:r>
      <w:r w:rsidR="004D783A" w:rsidRPr="004D783A">
        <w:rPr>
          <w:rFonts w:eastAsiaTheme="minorHAnsi"/>
          <w:lang w:val="en-US" w:eastAsia="en-US"/>
        </w:rPr>
        <w:t xml:space="preserve">1. </w:t>
      </w:r>
      <w:r w:rsidR="004D783A" w:rsidRPr="004D783A">
        <w:rPr>
          <w:rFonts w:eastAsiaTheme="minorHAnsi"/>
          <w:lang w:val="en-US" w:eastAsia="en-US"/>
        </w:rPr>
        <w:tab/>
        <w:t>OpenAI, Anadkat S. How to make your completions outputs consistent with the new seed parameter [Internet]. OpenAI Cookbook. 2023 [cited 2025 Oct 9]. Available from: https://cookbook.openai.com/examples/reproducible_outputs_with_the_seed_parameter</w:t>
      </w:r>
    </w:p>
    <w:p w14:paraId="32D68360"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2. </w:t>
      </w:r>
      <w:r w:rsidRPr="004D783A">
        <w:rPr>
          <w:rFonts w:eastAsiaTheme="minorHAnsi"/>
          <w:lang w:val="en-US" w:eastAsia="en-US"/>
        </w:rPr>
        <w:tab/>
        <w:t>OpenAI. Using GPT-5 [Internet]. OpenAI API. 2025 [cited 2025 Oct 14]. Available from: https://platform.openai.com/docs/guides/latest-model</w:t>
      </w:r>
    </w:p>
    <w:p w14:paraId="6A7AC267"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3. </w:t>
      </w:r>
      <w:r w:rsidRPr="004D783A">
        <w:rPr>
          <w:rFonts w:eastAsiaTheme="minorHAnsi"/>
          <w:lang w:val="en-US" w:eastAsia="en-US"/>
        </w:rPr>
        <w:tab/>
        <w:t>OpenAI, Singh M. GPT-5 New Params and Tools [Internet]. OpenAI Cookbook. 2025 [cited 2025 Oct 14]. Available from: https://cookbook.openai.com/examples/gpt-5/gpt-5_new_params_and_tools</w:t>
      </w:r>
    </w:p>
    <w:p w14:paraId="0280E308"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4. </w:t>
      </w:r>
      <w:r w:rsidRPr="004D783A">
        <w:rPr>
          <w:rFonts w:eastAsiaTheme="minorHAnsi"/>
          <w:lang w:val="en-US" w:eastAsia="en-US"/>
        </w:rPr>
        <w:tab/>
        <w:t xml:space="preserve">Krishna S, Bhambra N, Bleakney R, Bhayana R, Atzen S. Evaluation of Reliability, Repeatability, Robustness, and Confidence of GPT-3.5 and GPT-4 on a Radiology Board–style Examination. Moy L, editor. Radiology. 2024 May 1;311(2):e232715. </w:t>
      </w:r>
    </w:p>
    <w:p w14:paraId="259255D1"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5. </w:t>
      </w:r>
      <w:r w:rsidRPr="004D783A">
        <w:rPr>
          <w:rFonts w:eastAsiaTheme="minorHAnsi"/>
          <w:lang w:val="en-US" w:eastAsia="en-US"/>
        </w:rPr>
        <w:tab/>
        <w:t xml:space="preserve">Jang ME, Lukasiewicz T. Consistency Analysis of ChatGPT [Internet]. </w:t>
      </w:r>
      <w:proofErr w:type="spellStart"/>
      <w:r w:rsidRPr="004D783A">
        <w:rPr>
          <w:rFonts w:eastAsiaTheme="minorHAnsi"/>
          <w:lang w:val="en-US" w:eastAsia="en-US"/>
        </w:rPr>
        <w:t>arXiv</w:t>
      </w:r>
      <w:proofErr w:type="spellEnd"/>
      <w:r w:rsidRPr="004D783A">
        <w:rPr>
          <w:rFonts w:eastAsiaTheme="minorHAnsi"/>
          <w:lang w:val="en-US" w:eastAsia="en-US"/>
        </w:rPr>
        <w:t>; 2023 [cited 2024 July 6]. Available from: http://arxiv.org/abs/2303.06273</w:t>
      </w:r>
    </w:p>
    <w:p w14:paraId="79F2F756"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6. </w:t>
      </w:r>
      <w:r w:rsidRPr="004D783A">
        <w:rPr>
          <w:rFonts w:eastAsiaTheme="minorHAnsi"/>
          <w:lang w:val="en-US" w:eastAsia="en-US"/>
        </w:rPr>
        <w:tab/>
        <w:t xml:space="preserve">Johnson D, Goodman R, </w:t>
      </w:r>
      <w:proofErr w:type="spellStart"/>
      <w:r w:rsidRPr="004D783A">
        <w:rPr>
          <w:rFonts w:eastAsiaTheme="minorHAnsi"/>
          <w:lang w:val="en-US" w:eastAsia="en-US"/>
        </w:rPr>
        <w:t>Patrinely</w:t>
      </w:r>
      <w:proofErr w:type="spellEnd"/>
      <w:r w:rsidRPr="004D783A">
        <w:rPr>
          <w:rFonts w:eastAsiaTheme="minorHAnsi"/>
          <w:lang w:val="en-US" w:eastAsia="en-US"/>
        </w:rPr>
        <w:t xml:space="preserve"> J, Stone C, Zimmerman E, Donald R, et al. Assessing the Accuracy and Reliability of AI-Generated Medical Responses: An Evaluation of the Chat-GPT Model. Res Sq. 2023 Feb 28;rs.3.rs-2566942. </w:t>
      </w:r>
    </w:p>
    <w:p w14:paraId="790788DD"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lastRenderedPageBreak/>
        <w:t xml:space="preserve">7. </w:t>
      </w:r>
      <w:r w:rsidRPr="004D783A">
        <w:rPr>
          <w:rFonts w:eastAsiaTheme="minorHAnsi"/>
          <w:lang w:val="en-US" w:eastAsia="en-US"/>
        </w:rPr>
        <w:tab/>
        <w:t xml:space="preserve">Olatunji IE, Rauch J, </w:t>
      </w:r>
      <w:proofErr w:type="spellStart"/>
      <w:r w:rsidRPr="004D783A">
        <w:rPr>
          <w:rFonts w:eastAsiaTheme="minorHAnsi"/>
          <w:lang w:val="en-US" w:eastAsia="en-US"/>
        </w:rPr>
        <w:t>Katzensteiner</w:t>
      </w:r>
      <w:proofErr w:type="spellEnd"/>
      <w:r w:rsidRPr="004D783A">
        <w:rPr>
          <w:rFonts w:eastAsiaTheme="minorHAnsi"/>
          <w:lang w:val="en-US" w:eastAsia="en-US"/>
        </w:rPr>
        <w:t xml:space="preserve"> M, Khosla M. A Review of Anonymization for Healthcare Data. Big Data. 2024 Dec 1;12(6):538–55. </w:t>
      </w:r>
    </w:p>
    <w:p w14:paraId="311A7268"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8. </w:t>
      </w:r>
      <w:r w:rsidRPr="004D783A">
        <w:rPr>
          <w:rFonts w:eastAsiaTheme="minorHAnsi"/>
          <w:lang w:val="en-US" w:eastAsia="en-US"/>
        </w:rPr>
        <w:tab/>
        <w:t xml:space="preserve">Vovk O, Piho G, Ross P. Methods and tools for healthcare data anonymization: a literature review. International Journal of General Systems. 2023 Apr 3;52(3):326–42. </w:t>
      </w:r>
    </w:p>
    <w:p w14:paraId="5EA3DDD1"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9. </w:t>
      </w:r>
      <w:r w:rsidRPr="004D783A">
        <w:rPr>
          <w:rFonts w:eastAsiaTheme="minorHAnsi"/>
          <w:lang w:val="en-US" w:eastAsia="en-US"/>
        </w:rPr>
        <w:tab/>
        <w:t xml:space="preserve">Zuo Z, Watson M, </w:t>
      </w:r>
      <w:proofErr w:type="spellStart"/>
      <w:r w:rsidRPr="004D783A">
        <w:rPr>
          <w:rFonts w:eastAsiaTheme="minorHAnsi"/>
          <w:lang w:val="en-US" w:eastAsia="en-US"/>
        </w:rPr>
        <w:t>Budgen</w:t>
      </w:r>
      <w:proofErr w:type="spellEnd"/>
      <w:r w:rsidRPr="004D783A">
        <w:rPr>
          <w:rFonts w:eastAsiaTheme="minorHAnsi"/>
          <w:lang w:val="en-US" w:eastAsia="en-US"/>
        </w:rPr>
        <w:t xml:space="preserve"> D, Hall R, Kennelly C, Al Moubayed N. Data Anonymization for Pervasive Health Care: Systematic Literature Mapping Study. JMIR Med Inform. 2021 Oct 15;9(10):e29871. </w:t>
      </w:r>
    </w:p>
    <w:p w14:paraId="4F817331"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10. </w:t>
      </w:r>
      <w:r w:rsidRPr="004D783A">
        <w:rPr>
          <w:rFonts w:eastAsiaTheme="minorHAnsi"/>
          <w:lang w:val="en-US" w:eastAsia="en-US"/>
        </w:rPr>
        <w:tab/>
        <w:t xml:space="preserve">Das BC, Amini MH, Wu Y. Security and Privacy Challenges of Large Language Models: A Survey. ACM </w:t>
      </w:r>
      <w:proofErr w:type="spellStart"/>
      <w:r w:rsidRPr="004D783A">
        <w:rPr>
          <w:rFonts w:eastAsiaTheme="minorHAnsi"/>
          <w:lang w:val="en-US" w:eastAsia="en-US"/>
        </w:rPr>
        <w:t>Comput</w:t>
      </w:r>
      <w:proofErr w:type="spellEnd"/>
      <w:r w:rsidRPr="004D783A">
        <w:rPr>
          <w:rFonts w:eastAsiaTheme="minorHAnsi"/>
          <w:lang w:val="en-US" w:eastAsia="en-US"/>
        </w:rPr>
        <w:t xml:space="preserve"> </w:t>
      </w:r>
      <w:proofErr w:type="spellStart"/>
      <w:r w:rsidRPr="004D783A">
        <w:rPr>
          <w:rFonts w:eastAsiaTheme="minorHAnsi"/>
          <w:lang w:val="en-US" w:eastAsia="en-US"/>
        </w:rPr>
        <w:t>Surv</w:t>
      </w:r>
      <w:proofErr w:type="spellEnd"/>
      <w:r w:rsidRPr="004D783A">
        <w:rPr>
          <w:rFonts w:eastAsiaTheme="minorHAnsi"/>
          <w:lang w:val="en-US" w:eastAsia="en-US"/>
        </w:rPr>
        <w:t xml:space="preserve">. 2025 June 30;57(6):1–39. </w:t>
      </w:r>
    </w:p>
    <w:p w14:paraId="342CF798"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11. </w:t>
      </w:r>
      <w:r w:rsidRPr="004D783A">
        <w:rPr>
          <w:rFonts w:eastAsiaTheme="minorHAnsi"/>
          <w:lang w:val="en-US" w:eastAsia="en-US"/>
        </w:rPr>
        <w:tab/>
        <w:t>Wang F, Lin M, Ma Y, Liu H, He Q, Tang X, et al. A Survey on Small Language Models in the Era of Large Language Models: Architecture, Capabilities, and Trustworthiness. In: Proceedings of the 31st ACM SIGKDD Conference on Knowledge Discovery and Data Mining V2 [Internet]. Toronto ON Canada: ACM; 2025 [cited 2025 Aug 10]. p. 6173–83. Available from: https://dl.acm.org/doi/10.1145/3711896.3736563</w:t>
      </w:r>
    </w:p>
    <w:p w14:paraId="3C233F10"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12. </w:t>
      </w:r>
      <w:r w:rsidRPr="004D783A">
        <w:rPr>
          <w:rFonts w:eastAsiaTheme="minorHAnsi"/>
          <w:lang w:val="en-US" w:eastAsia="en-US"/>
        </w:rPr>
        <w:tab/>
        <w:t xml:space="preserve">Corradini F, </w:t>
      </w:r>
      <w:proofErr w:type="spellStart"/>
      <w:r w:rsidRPr="004D783A">
        <w:rPr>
          <w:rFonts w:eastAsiaTheme="minorHAnsi"/>
          <w:lang w:val="en-US" w:eastAsia="en-US"/>
        </w:rPr>
        <w:t>Leonesi</w:t>
      </w:r>
      <w:proofErr w:type="spellEnd"/>
      <w:r w:rsidRPr="004D783A">
        <w:rPr>
          <w:rFonts w:eastAsiaTheme="minorHAnsi"/>
          <w:lang w:val="en-US" w:eastAsia="en-US"/>
        </w:rPr>
        <w:t xml:space="preserve"> M, </w:t>
      </w:r>
      <w:proofErr w:type="spellStart"/>
      <w:r w:rsidRPr="004D783A">
        <w:rPr>
          <w:rFonts w:eastAsiaTheme="minorHAnsi"/>
          <w:lang w:val="en-US" w:eastAsia="en-US"/>
        </w:rPr>
        <w:t>Piangerelli</w:t>
      </w:r>
      <w:proofErr w:type="spellEnd"/>
      <w:r w:rsidRPr="004D783A">
        <w:rPr>
          <w:rFonts w:eastAsiaTheme="minorHAnsi"/>
          <w:lang w:val="en-US" w:eastAsia="en-US"/>
        </w:rPr>
        <w:t xml:space="preserve"> M. State of the Art and Future Directions of Small Language Models: A Systematic Review. Big Data and Cognitive Computing. 2025;9(7):189. </w:t>
      </w:r>
    </w:p>
    <w:p w14:paraId="2F370F2C"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13. </w:t>
      </w:r>
      <w:r w:rsidRPr="004D783A">
        <w:rPr>
          <w:rFonts w:eastAsiaTheme="minorHAnsi"/>
          <w:lang w:val="en-US" w:eastAsia="en-US"/>
        </w:rPr>
        <w:tab/>
      </w:r>
      <w:proofErr w:type="spellStart"/>
      <w:r w:rsidRPr="004D783A">
        <w:rPr>
          <w:rFonts w:eastAsiaTheme="minorHAnsi"/>
          <w:lang w:val="en-US" w:eastAsia="en-US"/>
        </w:rPr>
        <w:t>Setel</w:t>
      </w:r>
      <w:proofErr w:type="spellEnd"/>
      <w:r w:rsidRPr="004D783A">
        <w:rPr>
          <w:rFonts w:eastAsiaTheme="minorHAnsi"/>
          <w:lang w:val="en-US" w:eastAsia="en-US"/>
        </w:rPr>
        <w:t xml:space="preserve"> PW, Macfarlane SB, </w:t>
      </w:r>
      <w:proofErr w:type="spellStart"/>
      <w:r w:rsidRPr="004D783A">
        <w:rPr>
          <w:rFonts w:eastAsiaTheme="minorHAnsi"/>
          <w:lang w:val="en-US" w:eastAsia="en-US"/>
        </w:rPr>
        <w:t>Szreter</w:t>
      </w:r>
      <w:proofErr w:type="spellEnd"/>
      <w:r w:rsidRPr="004D783A">
        <w:rPr>
          <w:rFonts w:eastAsiaTheme="minorHAnsi"/>
          <w:lang w:val="en-US" w:eastAsia="en-US"/>
        </w:rPr>
        <w:t xml:space="preserve"> S, Mikkelsen L, Jha P, Stout S, et al. A scandal of invisibility: making everyone count by counting everyone. The Lancet. 2007;370(9598):1569–77. </w:t>
      </w:r>
    </w:p>
    <w:p w14:paraId="6E4DD3F6"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14. </w:t>
      </w:r>
      <w:r w:rsidRPr="004D783A">
        <w:rPr>
          <w:rFonts w:eastAsiaTheme="minorHAnsi"/>
          <w:lang w:val="en-US" w:eastAsia="en-US"/>
        </w:rPr>
        <w:tab/>
      </w:r>
      <w:proofErr w:type="spellStart"/>
      <w:r w:rsidRPr="004D783A">
        <w:rPr>
          <w:rFonts w:eastAsiaTheme="minorHAnsi"/>
          <w:lang w:val="en-US" w:eastAsia="en-US"/>
        </w:rPr>
        <w:t>Byass</w:t>
      </w:r>
      <w:proofErr w:type="spellEnd"/>
      <w:r w:rsidRPr="004D783A">
        <w:rPr>
          <w:rFonts w:eastAsiaTheme="minorHAnsi"/>
          <w:lang w:val="en-US" w:eastAsia="en-US"/>
        </w:rPr>
        <w:t xml:space="preserve"> P. The Imperfect World of Global Health Estimates. </w:t>
      </w:r>
      <w:proofErr w:type="spellStart"/>
      <w:r w:rsidRPr="004D783A">
        <w:rPr>
          <w:rFonts w:eastAsiaTheme="minorHAnsi"/>
          <w:lang w:val="en-US" w:eastAsia="en-US"/>
        </w:rPr>
        <w:t>PLoS</w:t>
      </w:r>
      <w:proofErr w:type="spellEnd"/>
      <w:r w:rsidRPr="004D783A">
        <w:rPr>
          <w:rFonts w:eastAsiaTheme="minorHAnsi"/>
          <w:lang w:val="en-US" w:eastAsia="en-US"/>
        </w:rPr>
        <w:t xml:space="preserve"> Med. 2010 Nov 30;7(11):e1001006. </w:t>
      </w:r>
    </w:p>
    <w:p w14:paraId="3AC9816C"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15. </w:t>
      </w:r>
      <w:r w:rsidRPr="004D783A">
        <w:rPr>
          <w:rFonts w:eastAsiaTheme="minorHAnsi"/>
          <w:lang w:val="en-US" w:eastAsia="en-US"/>
        </w:rPr>
        <w:tab/>
      </w:r>
      <w:proofErr w:type="spellStart"/>
      <w:r w:rsidRPr="004D783A">
        <w:rPr>
          <w:rFonts w:eastAsiaTheme="minorHAnsi"/>
          <w:lang w:val="en-US" w:eastAsia="en-US"/>
        </w:rPr>
        <w:t>Fottrell</w:t>
      </w:r>
      <w:proofErr w:type="spellEnd"/>
      <w:r w:rsidRPr="004D783A">
        <w:rPr>
          <w:rFonts w:eastAsiaTheme="minorHAnsi"/>
          <w:lang w:val="en-US" w:eastAsia="en-US"/>
        </w:rPr>
        <w:t xml:space="preserve"> E, </w:t>
      </w:r>
      <w:proofErr w:type="spellStart"/>
      <w:r w:rsidRPr="004D783A">
        <w:rPr>
          <w:rFonts w:eastAsiaTheme="minorHAnsi"/>
          <w:lang w:val="en-US" w:eastAsia="en-US"/>
        </w:rPr>
        <w:t>Byass</w:t>
      </w:r>
      <w:proofErr w:type="spellEnd"/>
      <w:r w:rsidRPr="004D783A">
        <w:rPr>
          <w:rFonts w:eastAsiaTheme="minorHAnsi"/>
          <w:lang w:val="en-US" w:eastAsia="en-US"/>
        </w:rPr>
        <w:t xml:space="preserve"> P. Verbal autopsy: methods in transition. Epidemiologic reviews. 2010;32(1):38–55. </w:t>
      </w:r>
    </w:p>
    <w:p w14:paraId="5F76EC37"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16. </w:t>
      </w:r>
      <w:r w:rsidRPr="004D783A">
        <w:rPr>
          <w:rFonts w:eastAsiaTheme="minorHAnsi"/>
          <w:lang w:val="en-US" w:eastAsia="en-US"/>
        </w:rPr>
        <w:tab/>
        <w:t xml:space="preserve">Wang S, Zhu Y, Liu H, Zheng Z, Chen C, Li J. Knowledge Editing for Large Language Models: A Survey. ACM </w:t>
      </w:r>
      <w:proofErr w:type="spellStart"/>
      <w:r w:rsidRPr="004D783A">
        <w:rPr>
          <w:rFonts w:eastAsiaTheme="minorHAnsi"/>
          <w:lang w:val="en-US" w:eastAsia="en-US"/>
        </w:rPr>
        <w:t>Comput</w:t>
      </w:r>
      <w:proofErr w:type="spellEnd"/>
      <w:r w:rsidRPr="004D783A">
        <w:rPr>
          <w:rFonts w:eastAsiaTheme="minorHAnsi"/>
          <w:lang w:val="en-US" w:eastAsia="en-US"/>
        </w:rPr>
        <w:t xml:space="preserve"> </w:t>
      </w:r>
      <w:proofErr w:type="spellStart"/>
      <w:r w:rsidRPr="004D783A">
        <w:rPr>
          <w:rFonts w:eastAsiaTheme="minorHAnsi"/>
          <w:lang w:val="en-US" w:eastAsia="en-US"/>
        </w:rPr>
        <w:t>Surv</w:t>
      </w:r>
      <w:proofErr w:type="spellEnd"/>
      <w:r w:rsidRPr="004D783A">
        <w:rPr>
          <w:rFonts w:eastAsiaTheme="minorHAnsi"/>
          <w:lang w:val="en-US" w:eastAsia="en-US"/>
        </w:rPr>
        <w:t xml:space="preserve">. 2024 Nov 11;57(3):59:1-59:37. </w:t>
      </w:r>
    </w:p>
    <w:p w14:paraId="7050EDF8"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17. </w:t>
      </w:r>
      <w:r w:rsidRPr="004D783A">
        <w:rPr>
          <w:rFonts w:eastAsiaTheme="minorHAnsi"/>
          <w:lang w:val="en-US" w:eastAsia="en-US"/>
        </w:rPr>
        <w:tab/>
      </w:r>
      <w:proofErr w:type="spellStart"/>
      <w:r w:rsidRPr="004D783A">
        <w:rPr>
          <w:rFonts w:eastAsiaTheme="minorHAnsi"/>
          <w:lang w:val="en-US" w:eastAsia="en-US"/>
        </w:rPr>
        <w:t>Nalmpatian</w:t>
      </w:r>
      <w:proofErr w:type="spellEnd"/>
      <w:r w:rsidRPr="004D783A">
        <w:rPr>
          <w:rFonts w:eastAsiaTheme="minorHAnsi"/>
          <w:lang w:val="en-US" w:eastAsia="en-US"/>
        </w:rPr>
        <w:t xml:space="preserve"> A, Heumann C, </w:t>
      </w:r>
      <w:proofErr w:type="spellStart"/>
      <w:r w:rsidRPr="004D783A">
        <w:rPr>
          <w:rFonts w:eastAsiaTheme="minorHAnsi"/>
          <w:lang w:val="en-US" w:eastAsia="en-US"/>
        </w:rPr>
        <w:t>Alkaya</w:t>
      </w:r>
      <w:proofErr w:type="spellEnd"/>
      <w:r w:rsidRPr="004D783A">
        <w:rPr>
          <w:rFonts w:eastAsiaTheme="minorHAnsi"/>
          <w:lang w:val="en-US" w:eastAsia="en-US"/>
        </w:rPr>
        <w:t xml:space="preserve"> L, Jackson W. Transfer learning for mortality risk: A case study on the United Kingdom. </w:t>
      </w:r>
      <w:proofErr w:type="spellStart"/>
      <w:r w:rsidRPr="004D783A">
        <w:rPr>
          <w:rFonts w:eastAsiaTheme="minorHAnsi"/>
          <w:lang w:val="en-US" w:eastAsia="en-US"/>
        </w:rPr>
        <w:t>PLoS</w:t>
      </w:r>
      <w:proofErr w:type="spellEnd"/>
      <w:r w:rsidRPr="004D783A">
        <w:rPr>
          <w:rFonts w:eastAsiaTheme="minorHAnsi"/>
          <w:lang w:val="en-US" w:eastAsia="en-US"/>
        </w:rPr>
        <w:t xml:space="preserve"> One. 2025;20(5):e0313378. </w:t>
      </w:r>
    </w:p>
    <w:p w14:paraId="6BC623D3"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18. </w:t>
      </w:r>
      <w:r w:rsidRPr="004D783A">
        <w:rPr>
          <w:rFonts w:eastAsiaTheme="minorHAnsi"/>
          <w:lang w:val="en-US" w:eastAsia="en-US"/>
        </w:rPr>
        <w:tab/>
        <w:t xml:space="preserve">Singh H, </w:t>
      </w:r>
      <w:proofErr w:type="spellStart"/>
      <w:r w:rsidRPr="004D783A">
        <w:rPr>
          <w:rFonts w:eastAsiaTheme="minorHAnsi"/>
          <w:lang w:val="en-US" w:eastAsia="en-US"/>
        </w:rPr>
        <w:t>Mhasawade</w:t>
      </w:r>
      <w:proofErr w:type="spellEnd"/>
      <w:r w:rsidRPr="004D783A">
        <w:rPr>
          <w:rFonts w:eastAsiaTheme="minorHAnsi"/>
          <w:lang w:val="en-US" w:eastAsia="en-US"/>
        </w:rPr>
        <w:t xml:space="preserve"> V, </w:t>
      </w:r>
      <w:proofErr w:type="spellStart"/>
      <w:r w:rsidRPr="004D783A">
        <w:rPr>
          <w:rFonts w:eastAsiaTheme="minorHAnsi"/>
          <w:lang w:val="en-US" w:eastAsia="en-US"/>
        </w:rPr>
        <w:t>Chunara</w:t>
      </w:r>
      <w:proofErr w:type="spellEnd"/>
      <w:r w:rsidRPr="004D783A">
        <w:rPr>
          <w:rFonts w:eastAsiaTheme="minorHAnsi"/>
          <w:lang w:val="en-US" w:eastAsia="en-US"/>
        </w:rPr>
        <w:t xml:space="preserve"> R. Generalizability challenges of mortality risk prediction models: A retrospective analysis on a multi-center database. PLOS Digital Health. 2022 Apr 5;1(4):e0000023. </w:t>
      </w:r>
    </w:p>
    <w:p w14:paraId="2B5942AD"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19. </w:t>
      </w:r>
      <w:r w:rsidRPr="004D783A">
        <w:rPr>
          <w:rFonts w:eastAsiaTheme="minorHAnsi"/>
          <w:lang w:val="en-US" w:eastAsia="en-US"/>
        </w:rPr>
        <w:tab/>
        <w:t xml:space="preserve">Jiang LY, Liu XC, </w:t>
      </w:r>
      <w:proofErr w:type="spellStart"/>
      <w:r w:rsidRPr="004D783A">
        <w:rPr>
          <w:rFonts w:eastAsiaTheme="minorHAnsi"/>
          <w:lang w:val="en-US" w:eastAsia="en-US"/>
        </w:rPr>
        <w:t>Nejatian</w:t>
      </w:r>
      <w:proofErr w:type="spellEnd"/>
      <w:r w:rsidRPr="004D783A">
        <w:rPr>
          <w:rFonts w:eastAsiaTheme="minorHAnsi"/>
          <w:lang w:val="en-US" w:eastAsia="en-US"/>
        </w:rPr>
        <w:t xml:space="preserve"> NP, Nasir-Moin M, Wang D, Abidin A, et al. Health system-scale language models are all-purpose prediction engines. Nature. 2023;619(7969):357–62. </w:t>
      </w:r>
    </w:p>
    <w:p w14:paraId="1A5FA56A"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20. </w:t>
      </w:r>
      <w:r w:rsidRPr="004D783A">
        <w:rPr>
          <w:rFonts w:eastAsiaTheme="minorHAnsi"/>
          <w:lang w:val="en-US" w:eastAsia="en-US"/>
        </w:rPr>
        <w:tab/>
        <w:t xml:space="preserve">Zhang Z, Zhao J, Zhang Q, Gui T, Huang X. Unveiling Linguistic Regions in Large Language Models [Internet]. </w:t>
      </w:r>
      <w:proofErr w:type="spellStart"/>
      <w:r w:rsidRPr="004D783A">
        <w:rPr>
          <w:rFonts w:eastAsiaTheme="minorHAnsi"/>
          <w:lang w:val="en-US" w:eastAsia="en-US"/>
        </w:rPr>
        <w:t>arXiv</w:t>
      </w:r>
      <w:proofErr w:type="spellEnd"/>
      <w:r w:rsidRPr="004D783A">
        <w:rPr>
          <w:rFonts w:eastAsiaTheme="minorHAnsi"/>
          <w:lang w:val="en-US" w:eastAsia="en-US"/>
        </w:rPr>
        <w:t>; 2024 [cited 2025 Oct 20]. Available from: http://arxiv.org/abs/2402.14700</w:t>
      </w:r>
    </w:p>
    <w:p w14:paraId="6259A0AF"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21. </w:t>
      </w:r>
      <w:r w:rsidRPr="004D783A">
        <w:rPr>
          <w:rFonts w:eastAsiaTheme="minorHAnsi"/>
          <w:lang w:val="en-US" w:eastAsia="en-US"/>
        </w:rPr>
        <w:tab/>
        <w:t xml:space="preserve">Dunn J, Adams B, </w:t>
      </w:r>
      <w:proofErr w:type="spellStart"/>
      <w:r w:rsidRPr="004D783A">
        <w:rPr>
          <w:rFonts w:eastAsiaTheme="minorHAnsi"/>
          <w:lang w:val="en-US" w:eastAsia="en-US"/>
        </w:rPr>
        <w:t>Madabushi</w:t>
      </w:r>
      <w:proofErr w:type="spellEnd"/>
      <w:r w:rsidRPr="004D783A">
        <w:rPr>
          <w:rFonts w:eastAsiaTheme="minorHAnsi"/>
          <w:lang w:val="en-US" w:eastAsia="en-US"/>
        </w:rPr>
        <w:t xml:space="preserve"> HT. Pre-Trained Language Models Represent Some Geographic Populations Better Than Others [Internet]. </w:t>
      </w:r>
      <w:proofErr w:type="spellStart"/>
      <w:r w:rsidRPr="004D783A">
        <w:rPr>
          <w:rFonts w:eastAsiaTheme="minorHAnsi"/>
          <w:lang w:val="en-US" w:eastAsia="en-US"/>
        </w:rPr>
        <w:t>arXiv</w:t>
      </w:r>
      <w:proofErr w:type="spellEnd"/>
      <w:r w:rsidRPr="004D783A">
        <w:rPr>
          <w:rFonts w:eastAsiaTheme="minorHAnsi"/>
          <w:lang w:val="en-US" w:eastAsia="en-US"/>
        </w:rPr>
        <w:t>; 2024 [cited 2025 Oct 20]. Available from: http://arxiv.org/abs/2403.11025</w:t>
      </w:r>
    </w:p>
    <w:p w14:paraId="237636DD"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lastRenderedPageBreak/>
        <w:t xml:space="preserve">22. </w:t>
      </w:r>
      <w:r w:rsidRPr="004D783A">
        <w:rPr>
          <w:rFonts w:eastAsiaTheme="minorHAnsi"/>
          <w:lang w:val="en-US" w:eastAsia="en-US"/>
        </w:rPr>
        <w:tab/>
      </w:r>
      <w:proofErr w:type="spellStart"/>
      <w:r w:rsidRPr="004D783A">
        <w:rPr>
          <w:rFonts w:eastAsiaTheme="minorHAnsi"/>
          <w:lang w:val="en-US" w:eastAsia="en-US"/>
        </w:rPr>
        <w:t>Jeblee</w:t>
      </w:r>
      <w:proofErr w:type="spellEnd"/>
      <w:r w:rsidRPr="004D783A">
        <w:rPr>
          <w:rFonts w:eastAsiaTheme="minorHAnsi"/>
          <w:lang w:val="en-US" w:eastAsia="en-US"/>
        </w:rPr>
        <w:t xml:space="preserve"> S, Gomes M, Jha P, </w:t>
      </w:r>
      <w:proofErr w:type="spellStart"/>
      <w:r w:rsidRPr="004D783A">
        <w:rPr>
          <w:rFonts w:eastAsiaTheme="minorHAnsi"/>
          <w:lang w:val="en-US" w:eastAsia="en-US"/>
        </w:rPr>
        <w:t>Rudzicz</w:t>
      </w:r>
      <w:proofErr w:type="spellEnd"/>
      <w:r w:rsidRPr="004D783A">
        <w:rPr>
          <w:rFonts w:eastAsiaTheme="minorHAnsi"/>
          <w:lang w:val="en-US" w:eastAsia="en-US"/>
        </w:rPr>
        <w:t xml:space="preserve"> F, Hirst G. Automatically determining cause of death from verbal autopsy narratives. BMC Med Inform </w:t>
      </w:r>
      <w:proofErr w:type="spellStart"/>
      <w:r w:rsidRPr="004D783A">
        <w:rPr>
          <w:rFonts w:eastAsiaTheme="minorHAnsi"/>
          <w:lang w:val="en-US" w:eastAsia="en-US"/>
        </w:rPr>
        <w:t>Decis</w:t>
      </w:r>
      <w:proofErr w:type="spellEnd"/>
      <w:r w:rsidRPr="004D783A">
        <w:rPr>
          <w:rFonts w:eastAsiaTheme="minorHAnsi"/>
          <w:lang w:val="en-US" w:eastAsia="en-US"/>
        </w:rPr>
        <w:t xml:space="preserve"> Mak. 2019 July 9;19(1):127. </w:t>
      </w:r>
    </w:p>
    <w:p w14:paraId="0923753C"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23. </w:t>
      </w:r>
      <w:r w:rsidRPr="004D783A">
        <w:rPr>
          <w:rFonts w:eastAsiaTheme="minorHAnsi"/>
          <w:lang w:val="en-US" w:eastAsia="en-US"/>
        </w:rPr>
        <w:tab/>
        <w:t xml:space="preserve">Blanco A, Pérez A, Casillas A, Cobos D. Extracting Cause of Death From Verbal Autopsy With Deep Learning Interpretable Methods. IEEE Journal of Biomedical and Health Informatics. 2021 Apr;25(4):1315–25. </w:t>
      </w:r>
    </w:p>
    <w:p w14:paraId="30553412"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24. </w:t>
      </w:r>
      <w:r w:rsidRPr="004D783A">
        <w:rPr>
          <w:rFonts w:eastAsiaTheme="minorHAnsi"/>
          <w:lang w:val="en-US" w:eastAsia="en-US"/>
        </w:rPr>
        <w:tab/>
        <w:t xml:space="preserve">King C, </w:t>
      </w:r>
      <w:proofErr w:type="spellStart"/>
      <w:r w:rsidRPr="004D783A">
        <w:rPr>
          <w:rFonts w:eastAsiaTheme="minorHAnsi"/>
          <w:lang w:val="en-US" w:eastAsia="en-US"/>
        </w:rPr>
        <w:t>Zamawe</w:t>
      </w:r>
      <w:proofErr w:type="spellEnd"/>
      <w:r w:rsidRPr="004D783A">
        <w:rPr>
          <w:rFonts w:eastAsiaTheme="minorHAnsi"/>
          <w:lang w:val="en-US" w:eastAsia="en-US"/>
        </w:rPr>
        <w:t xml:space="preserve"> C, Banda M, Bar-Zeev N, Beard J, Bird J, et al. The quality and diagnostic value of open narratives in verbal autopsy: a mixed-methods analysis of partnered interviews from Malawi. BMC Med Res </w:t>
      </w:r>
      <w:proofErr w:type="spellStart"/>
      <w:r w:rsidRPr="004D783A">
        <w:rPr>
          <w:rFonts w:eastAsiaTheme="minorHAnsi"/>
          <w:lang w:val="en-US" w:eastAsia="en-US"/>
        </w:rPr>
        <w:t>Methodol</w:t>
      </w:r>
      <w:proofErr w:type="spellEnd"/>
      <w:r w:rsidRPr="004D783A">
        <w:rPr>
          <w:rFonts w:eastAsiaTheme="minorHAnsi"/>
          <w:lang w:val="en-US" w:eastAsia="en-US"/>
        </w:rPr>
        <w:t xml:space="preserve">. 2016 Feb 1;16(1):13. </w:t>
      </w:r>
    </w:p>
    <w:p w14:paraId="4FBB75FF"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25. </w:t>
      </w:r>
      <w:r w:rsidRPr="004D783A">
        <w:rPr>
          <w:rFonts w:eastAsiaTheme="minorHAnsi"/>
          <w:lang w:val="en-US" w:eastAsia="en-US"/>
        </w:rPr>
        <w:tab/>
      </w:r>
      <w:proofErr w:type="spellStart"/>
      <w:r w:rsidRPr="004D783A">
        <w:rPr>
          <w:rFonts w:eastAsiaTheme="minorHAnsi"/>
          <w:lang w:val="en-US" w:eastAsia="en-US"/>
        </w:rPr>
        <w:t>Byass</w:t>
      </w:r>
      <w:proofErr w:type="spellEnd"/>
      <w:r w:rsidRPr="004D783A">
        <w:rPr>
          <w:rFonts w:eastAsiaTheme="minorHAnsi"/>
          <w:lang w:val="en-US" w:eastAsia="en-US"/>
        </w:rPr>
        <w:t xml:space="preserve"> P, Hussain-Alkhateeb L, </w:t>
      </w:r>
      <w:proofErr w:type="spellStart"/>
      <w:r w:rsidRPr="004D783A">
        <w:rPr>
          <w:rFonts w:eastAsiaTheme="minorHAnsi"/>
          <w:lang w:val="en-US" w:eastAsia="en-US"/>
        </w:rPr>
        <w:t>D’Ambruoso</w:t>
      </w:r>
      <w:proofErr w:type="spellEnd"/>
      <w:r w:rsidRPr="004D783A">
        <w:rPr>
          <w:rFonts w:eastAsiaTheme="minorHAnsi"/>
          <w:lang w:val="en-US" w:eastAsia="en-US"/>
        </w:rPr>
        <w:t xml:space="preserve"> L, Clark S, Davies J, </w:t>
      </w:r>
      <w:proofErr w:type="spellStart"/>
      <w:r w:rsidRPr="004D783A">
        <w:rPr>
          <w:rFonts w:eastAsiaTheme="minorHAnsi"/>
          <w:lang w:val="en-US" w:eastAsia="en-US"/>
        </w:rPr>
        <w:t>Fottrell</w:t>
      </w:r>
      <w:proofErr w:type="spellEnd"/>
      <w:r w:rsidRPr="004D783A">
        <w:rPr>
          <w:rFonts w:eastAsiaTheme="minorHAnsi"/>
          <w:lang w:val="en-US" w:eastAsia="en-US"/>
        </w:rPr>
        <w:t xml:space="preserve"> E, et al. An integrated approach to processing WHO-2016 verbal autopsy data: the InterVA-5 model. BMC Medicine. 2019 May 30;17(1):102. </w:t>
      </w:r>
    </w:p>
    <w:p w14:paraId="65AAA135" w14:textId="77777777" w:rsidR="004D783A" w:rsidRPr="004D783A" w:rsidRDefault="004D783A" w:rsidP="004D783A">
      <w:pPr>
        <w:pStyle w:val="Bibliography"/>
        <w:rPr>
          <w:rFonts w:eastAsiaTheme="minorHAnsi"/>
          <w:lang w:val="en-US" w:eastAsia="en-US"/>
        </w:rPr>
      </w:pPr>
      <w:r w:rsidRPr="004D783A">
        <w:rPr>
          <w:rFonts w:eastAsiaTheme="minorHAnsi"/>
          <w:lang w:val="en-US" w:eastAsia="en-US"/>
        </w:rPr>
        <w:t xml:space="preserve">26. </w:t>
      </w:r>
      <w:r w:rsidRPr="004D783A">
        <w:rPr>
          <w:rFonts w:eastAsiaTheme="minorHAnsi"/>
          <w:lang w:val="en-US" w:eastAsia="en-US"/>
        </w:rPr>
        <w:tab/>
        <w:t xml:space="preserve">McCormick TH, Li ZR, Calvert C, </w:t>
      </w:r>
      <w:proofErr w:type="spellStart"/>
      <w:r w:rsidRPr="004D783A">
        <w:rPr>
          <w:rFonts w:eastAsiaTheme="minorHAnsi"/>
          <w:lang w:val="en-US" w:eastAsia="en-US"/>
        </w:rPr>
        <w:t>Crampin</w:t>
      </w:r>
      <w:proofErr w:type="spellEnd"/>
      <w:r w:rsidRPr="004D783A">
        <w:rPr>
          <w:rFonts w:eastAsiaTheme="minorHAnsi"/>
          <w:lang w:val="en-US" w:eastAsia="en-US"/>
        </w:rPr>
        <w:t xml:space="preserve"> AC, Kahn K, Clark SJ. Probabilistic Cause-of-death Assignment using Verbal Autopsies. J Am Stat Assoc. 2016;111(515):1036–49. </w:t>
      </w:r>
    </w:p>
    <w:p w14:paraId="3A361482" w14:textId="5DF76BD5" w:rsidR="00B368BF" w:rsidRPr="00185B78" w:rsidRDefault="00B368BF" w:rsidP="004D783A">
      <w:pPr>
        <w:pStyle w:val="Bibliography"/>
        <w:rPr>
          <w:bCs/>
        </w:rPr>
      </w:pPr>
      <w:r>
        <w:rPr>
          <w:bCs/>
        </w:rPr>
        <w:fldChar w:fldCharType="end"/>
      </w:r>
    </w:p>
    <w:sectPr w:rsidR="00B368BF" w:rsidRPr="00185B78" w:rsidSect="005E3AB9">
      <w:headerReference w:type="default" r:id="rId12"/>
      <w:footerReference w:type="default" r:id="rId13"/>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46C2F" w14:textId="77777777" w:rsidR="003D0EB3" w:rsidRDefault="003D0EB3" w:rsidP="001C1F2E">
      <w:r>
        <w:separator/>
      </w:r>
    </w:p>
  </w:endnote>
  <w:endnote w:type="continuationSeparator" w:id="0">
    <w:p w14:paraId="7DB5287F" w14:textId="77777777" w:rsidR="003D0EB3" w:rsidRDefault="003D0EB3" w:rsidP="001C1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776256"/>
      <w:docPartObj>
        <w:docPartGallery w:val="Page Numbers (Bottom of Page)"/>
        <w:docPartUnique/>
      </w:docPartObj>
    </w:sdtPr>
    <w:sdtContent>
      <w:p w14:paraId="52D9BCA5" w14:textId="1E5DB692" w:rsidR="005E3AB9" w:rsidRDefault="005E3AB9" w:rsidP="001C1F2E">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A01F34" w14:textId="77777777" w:rsidR="005E3AB9" w:rsidRDefault="005E3AB9" w:rsidP="001C1F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A1AA" w14:textId="77777777" w:rsidR="00915589" w:rsidRPr="006E3A36" w:rsidRDefault="00915589" w:rsidP="000A24CA">
    <w:pPr>
      <w:spacing w:before="0" w:beforeAutospacing="0" w:after="80" w:afterAutospacing="0"/>
      <w:jc w:val="center"/>
      <w:rPr>
        <w:rFonts w:ascii="Tahoma" w:hAnsi="Tahoma" w:cs="Tahoma"/>
        <w:b/>
        <w:smallCaps/>
        <w:sz w:val="16"/>
        <w:szCs w:val="16"/>
      </w:rPr>
    </w:pPr>
    <w:r w:rsidRPr="006E3A36">
      <w:rPr>
        <w:rFonts w:ascii="Tahoma" w:hAnsi="Tahoma" w:cs="Tahoma"/>
        <w:b/>
        <w:smallCaps/>
        <w:sz w:val="16"/>
        <w:szCs w:val="16"/>
      </w:rPr>
      <w:t>Centre for Global Health Research</w:t>
    </w:r>
  </w:p>
  <w:p w14:paraId="18EED95E" w14:textId="77777777" w:rsidR="00915589" w:rsidRPr="006E3A36" w:rsidRDefault="00915589" w:rsidP="000A24CA">
    <w:pPr>
      <w:spacing w:before="0" w:beforeAutospacing="0" w:after="0" w:afterAutospacing="0"/>
      <w:jc w:val="center"/>
      <w:rPr>
        <w:rFonts w:ascii="Tahoma" w:hAnsi="Tahoma" w:cs="Tahoma"/>
        <w:sz w:val="13"/>
        <w:szCs w:val="13"/>
      </w:rPr>
    </w:pPr>
    <w:r w:rsidRPr="006E3A36">
      <w:rPr>
        <w:rFonts w:ascii="Tahoma" w:hAnsi="Tahoma" w:cs="Tahoma"/>
        <w:sz w:val="13"/>
        <w:szCs w:val="13"/>
      </w:rPr>
      <w:t xml:space="preserve">30 Bond Street, </w:t>
    </w:r>
    <w:r w:rsidRPr="006E3A36">
      <w:rPr>
        <w:rFonts w:ascii="Tahoma" w:hAnsi="Tahoma" w:cs="Tahoma"/>
        <w:sz w:val="13"/>
        <w:szCs w:val="13"/>
        <w:lang w:val="es-ES"/>
      </w:rPr>
      <w:t>Toronto, Ontario, M5B 1W8, Canada</w:t>
    </w:r>
  </w:p>
  <w:p w14:paraId="1E15A020" w14:textId="77777777" w:rsidR="00915589" w:rsidRPr="006E3A36" w:rsidRDefault="00915589" w:rsidP="000A24CA">
    <w:pPr>
      <w:spacing w:before="0" w:beforeAutospacing="0" w:after="120" w:afterAutospacing="0"/>
      <w:jc w:val="center"/>
      <w:rPr>
        <w:rFonts w:ascii="Tahoma" w:hAnsi="Tahoma" w:cs="Tahoma"/>
        <w:sz w:val="13"/>
        <w:szCs w:val="13"/>
        <w:lang w:val="es-ES"/>
      </w:rPr>
    </w:pPr>
    <w:r w:rsidRPr="006E3A36">
      <w:rPr>
        <w:rFonts w:ascii="Tahoma" w:hAnsi="Tahoma" w:cs="Tahoma"/>
        <w:sz w:val="13"/>
        <w:szCs w:val="13"/>
        <w:lang w:val="es-ES"/>
      </w:rPr>
      <w:t xml:space="preserve">Tel: +1 (416) 864-6042 | Fax: +1 (416) 864-3025 | </w:t>
    </w:r>
    <w:r w:rsidRPr="006E3A36">
      <w:rPr>
        <w:rFonts w:ascii="Tahoma" w:hAnsi="Tahoma" w:cs="Tahoma"/>
        <w:sz w:val="13"/>
        <w:szCs w:val="13"/>
      </w:rPr>
      <w:t>cghr@smh.ca | www.cghr.org</w:t>
    </w:r>
  </w:p>
  <w:p w14:paraId="0B9C0A0E" w14:textId="58C2C5C2" w:rsidR="00427AC6" w:rsidRPr="00915589" w:rsidRDefault="00915589" w:rsidP="000A24CA">
    <w:pPr>
      <w:spacing w:before="0" w:beforeAutospacing="0" w:after="0" w:afterAutospacing="0"/>
      <w:jc w:val="center"/>
      <w:rPr>
        <w:rFonts w:ascii="Tahoma" w:hAnsi="Tahoma" w:cs="Tahoma"/>
        <w:sz w:val="18"/>
        <w:szCs w:val="18"/>
      </w:rPr>
    </w:pPr>
    <w:r>
      <w:rPr>
        <w:rFonts w:ascii="Tahoma" w:hAnsi="Tahoma" w:cs="Tahoma"/>
        <w:noProof/>
        <w:sz w:val="18"/>
        <w:szCs w:val="18"/>
      </w:rPr>
      <w:drawing>
        <wp:inline distT="0" distB="0" distL="0" distR="0" wp14:anchorId="01CA7E51" wp14:editId="169477C0">
          <wp:extent cx="1842976" cy="400210"/>
          <wp:effectExtent l="0" t="0" r="0" b="6350"/>
          <wp:docPr id="1623684586" name="Picture 1" descr="A purpl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77279" name="Picture 1" descr="A purple text on a black background&#10;&#10;AI-generated content may be incorrec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2350" cy="454363"/>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7368489"/>
      <w:docPartObj>
        <w:docPartGallery w:val="Page Numbers (Bottom of Page)"/>
        <w:docPartUnique/>
      </w:docPartObj>
    </w:sdtPr>
    <w:sdtContent>
      <w:p w14:paraId="53E4D908" w14:textId="150B70E4" w:rsidR="005E3AB9" w:rsidRDefault="005E3AB9" w:rsidP="002B4F92">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BC56345" w14:textId="77777777" w:rsidR="00427AC6" w:rsidRDefault="00427AC6" w:rsidP="001C1F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4C8F0" w14:textId="77777777" w:rsidR="003D0EB3" w:rsidRDefault="003D0EB3" w:rsidP="001C1F2E">
      <w:r>
        <w:separator/>
      </w:r>
    </w:p>
  </w:footnote>
  <w:footnote w:type="continuationSeparator" w:id="0">
    <w:p w14:paraId="360A2925" w14:textId="77777777" w:rsidR="003D0EB3" w:rsidRDefault="003D0EB3" w:rsidP="001C1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DF392" w14:textId="0F2A5E46" w:rsidR="00427AC6" w:rsidRDefault="00427AC6" w:rsidP="001C1F2E">
    <w:pPr>
      <w:pStyle w:val="Header"/>
    </w:pPr>
    <w:r>
      <w:rPr>
        <w:noProof/>
        <w:lang w:val="en-US"/>
      </w:rPr>
      <w:drawing>
        <wp:anchor distT="0" distB="0" distL="114300" distR="114300" simplePos="0" relativeHeight="251659264" behindDoc="1" locked="0" layoutInCell="1" allowOverlap="1" wp14:anchorId="4BC6FA34" wp14:editId="73FBE46A">
          <wp:simplePos x="0" y="0"/>
          <wp:positionH relativeFrom="column">
            <wp:posOffset>5246244</wp:posOffset>
          </wp:positionH>
          <wp:positionV relativeFrom="paragraph">
            <wp:posOffset>-135653</wp:posOffset>
          </wp:positionV>
          <wp:extent cx="620898" cy="753627"/>
          <wp:effectExtent l="0" t="0" r="1905" b="0"/>
          <wp:wrapNone/>
          <wp:docPr id="108783539" name="Picture 3" descr="A red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97823" name="Picture 3" descr="A red square with white text&#10;&#10;AI-generated content may be incorrec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955" cy="763406"/>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"http://www.dlsph.utoronto.ca/sites/default/files/media/images/School%20Logo.jpg" \* MERGEFORMATINET </w:instrText>
    </w:r>
    <w:r>
      <w:fldChar w:fldCharType="separate"/>
    </w:r>
    <w:r>
      <w:rPr>
        <w:noProof/>
      </w:rPr>
      <w:drawing>
        <wp:inline distT="0" distB="0" distL="0" distR="0" wp14:anchorId="70959588" wp14:editId="35966995">
          <wp:extent cx="2658745" cy="555625"/>
          <wp:effectExtent l="0" t="0" r="0" b="0"/>
          <wp:docPr id="320809347" name="Picture 2" descr="A close-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986005" name="Picture 2" descr="A close-up of a logo&#10;&#10;AI-generated content may be incorrect."/>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58745" cy="555625"/>
                  </a:xfrm>
                  <a:prstGeom prst="rect">
                    <a:avLst/>
                  </a:prstGeom>
                  <a:noFill/>
                  <a:ln>
                    <a:noFill/>
                  </a:ln>
                </pic:spPr>
              </pic:pic>
            </a:graphicData>
          </a:graphic>
        </wp:inline>
      </w:drawing>
    </w:r>
    <w:r>
      <w:fldChar w:fldCharType="end"/>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2665" w14:textId="1B66ACC3" w:rsidR="00427AC6" w:rsidRDefault="00427AC6" w:rsidP="001C1F2E">
    <w:pPr>
      <w:pStyle w:val="Header"/>
    </w:pPr>
  </w:p>
  <w:p w14:paraId="0AF8BB66" w14:textId="77777777" w:rsidR="00427AC6" w:rsidRDefault="00427AC6" w:rsidP="001C1F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8424F"/>
    <w:multiLevelType w:val="hybridMultilevel"/>
    <w:tmpl w:val="3D24E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327DE0"/>
    <w:multiLevelType w:val="hybridMultilevel"/>
    <w:tmpl w:val="4A6CA6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5AF7152"/>
    <w:multiLevelType w:val="hybridMultilevel"/>
    <w:tmpl w:val="EEE43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7438C9"/>
    <w:multiLevelType w:val="hybridMultilevel"/>
    <w:tmpl w:val="6EFE9E88"/>
    <w:lvl w:ilvl="0" w:tplc="BD8EAB20">
      <w:start w:val="1"/>
      <w:numFmt w:val="bullet"/>
      <w:lvlText w:val="-"/>
      <w:lvlJc w:val="left"/>
      <w:pPr>
        <w:ind w:left="1080" w:hanging="360"/>
      </w:pPr>
      <w:rPr>
        <w:rFonts w:ascii="Times New Roman" w:eastAsia="Cambr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523859269">
    <w:abstractNumId w:val="1"/>
  </w:num>
  <w:num w:numId="2" w16cid:durableId="130559865">
    <w:abstractNumId w:val="3"/>
  </w:num>
  <w:num w:numId="3" w16cid:durableId="307708672">
    <w:abstractNumId w:val="0"/>
  </w:num>
  <w:num w:numId="4" w16cid:durableId="943465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96"/>
  <w:activeWritingStyle w:appName="MSWord" w:lang="de-DE" w:vendorID="64" w:dllVersion="0" w:nlCheck="1" w:checkStyle="0"/>
  <w:activeWritingStyle w:appName="MSWord" w:lang="en-CA" w:vendorID="64" w:dllVersion="0" w:nlCheck="1" w:checkStyle="0"/>
  <w:activeWritingStyle w:appName="MSWord" w:lang="es-ES" w:vendorID="64" w:dllVersion="0" w:nlCheck="1" w:checkStyle="0"/>
  <w:activeWritingStyle w:appName="MSWord" w:lang="en-US" w:vendorID="64" w:dllVersion="0" w:nlCheck="1" w:checkStyle="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9B9"/>
    <w:rsid w:val="00006F27"/>
    <w:rsid w:val="00016318"/>
    <w:rsid w:val="00025757"/>
    <w:rsid w:val="00030766"/>
    <w:rsid w:val="00030A46"/>
    <w:rsid w:val="00030BF9"/>
    <w:rsid w:val="00034FDB"/>
    <w:rsid w:val="00041939"/>
    <w:rsid w:val="00056BF6"/>
    <w:rsid w:val="000610B7"/>
    <w:rsid w:val="00064D91"/>
    <w:rsid w:val="00096D18"/>
    <w:rsid w:val="000A24CA"/>
    <w:rsid w:val="000A2ACC"/>
    <w:rsid w:val="000A63C3"/>
    <w:rsid w:val="000A6ECD"/>
    <w:rsid w:val="000B05C2"/>
    <w:rsid w:val="000B47CB"/>
    <w:rsid w:val="000C50F9"/>
    <w:rsid w:val="000C637A"/>
    <w:rsid w:val="000D0126"/>
    <w:rsid w:val="000D026A"/>
    <w:rsid w:val="000D3307"/>
    <w:rsid w:val="000E4A9A"/>
    <w:rsid w:val="00100060"/>
    <w:rsid w:val="00115E22"/>
    <w:rsid w:val="00117DFC"/>
    <w:rsid w:val="00120F76"/>
    <w:rsid w:val="00141A8D"/>
    <w:rsid w:val="001422EA"/>
    <w:rsid w:val="00146AB2"/>
    <w:rsid w:val="00160736"/>
    <w:rsid w:val="00185B78"/>
    <w:rsid w:val="001875AA"/>
    <w:rsid w:val="001A139A"/>
    <w:rsid w:val="001B5B1D"/>
    <w:rsid w:val="001B6409"/>
    <w:rsid w:val="001C1F2E"/>
    <w:rsid w:val="001C7157"/>
    <w:rsid w:val="001D0A60"/>
    <w:rsid w:val="001D182D"/>
    <w:rsid w:val="001E186A"/>
    <w:rsid w:val="001E2E89"/>
    <w:rsid w:val="001E3B3E"/>
    <w:rsid w:val="001E5FA5"/>
    <w:rsid w:val="001F0030"/>
    <w:rsid w:val="001F317C"/>
    <w:rsid w:val="001F36B3"/>
    <w:rsid w:val="00204029"/>
    <w:rsid w:val="00207408"/>
    <w:rsid w:val="002108A6"/>
    <w:rsid w:val="002261F2"/>
    <w:rsid w:val="0023224A"/>
    <w:rsid w:val="00235032"/>
    <w:rsid w:val="00242290"/>
    <w:rsid w:val="0025245A"/>
    <w:rsid w:val="00262278"/>
    <w:rsid w:val="0026347F"/>
    <w:rsid w:val="002637E1"/>
    <w:rsid w:val="00265C13"/>
    <w:rsid w:val="002733B3"/>
    <w:rsid w:val="00276571"/>
    <w:rsid w:val="00277608"/>
    <w:rsid w:val="00295D03"/>
    <w:rsid w:val="002960BA"/>
    <w:rsid w:val="002A07DF"/>
    <w:rsid w:val="002A5760"/>
    <w:rsid w:val="002B2179"/>
    <w:rsid w:val="002B4F92"/>
    <w:rsid w:val="002B65A1"/>
    <w:rsid w:val="002C65D3"/>
    <w:rsid w:val="002D5976"/>
    <w:rsid w:val="002E081D"/>
    <w:rsid w:val="002E58D4"/>
    <w:rsid w:val="002E59C2"/>
    <w:rsid w:val="002E7DEE"/>
    <w:rsid w:val="002F35B9"/>
    <w:rsid w:val="002F7E09"/>
    <w:rsid w:val="003000B3"/>
    <w:rsid w:val="0031023D"/>
    <w:rsid w:val="0031382E"/>
    <w:rsid w:val="00320D1B"/>
    <w:rsid w:val="00330475"/>
    <w:rsid w:val="003313DA"/>
    <w:rsid w:val="00332129"/>
    <w:rsid w:val="003372B4"/>
    <w:rsid w:val="003432B7"/>
    <w:rsid w:val="003544EE"/>
    <w:rsid w:val="00355354"/>
    <w:rsid w:val="00364DFB"/>
    <w:rsid w:val="0036531C"/>
    <w:rsid w:val="003676FC"/>
    <w:rsid w:val="003706D9"/>
    <w:rsid w:val="00373161"/>
    <w:rsid w:val="00374644"/>
    <w:rsid w:val="003752EB"/>
    <w:rsid w:val="003803B5"/>
    <w:rsid w:val="00384075"/>
    <w:rsid w:val="00386C61"/>
    <w:rsid w:val="003972D5"/>
    <w:rsid w:val="003A4043"/>
    <w:rsid w:val="003A72CA"/>
    <w:rsid w:val="003D0EB3"/>
    <w:rsid w:val="003D5B65"/>
    <w:rsid w:val="003E3E23"/>
    <w:rsid w:val="003E5984"/>
    <w:rsid w:val="003E63DE"/>
    <w:rsid w:val="003F7815"/>
    <w:rsid w:val="00404097"/>
    <w:rsid w:val="00405375"/>
    <w:rsid w:val="004063E9"/>
    <w:rsid w:val="00406DA9"/>
    <w:rsid w:val="00406FE8"/>
    <w:rsid w:val="00410EBA"/>
    <w:rsid w:val="00421D8A"/>
    <w:rsid w:val="00425CE6"/>
    <w:rsid w:val="00427AC6"/>
    <w:rsid w:val="00432EE0"/>
    <w:rsid w:val="0043754F"/>
    <w:rsid w:val="00443820"/>
    <w:rsid w:val="00453034"/>
    <w:rsid w:val="0047788F"/>
    <w:rsid w:val="004A1592"/>
    <w:rsid w:val="004A1E5D"/>
    <w:rsid w:val="004A5ABD"/>
    <w:rsid w:val="004B7127"/>
    <w:rsid w:val="004C12CF"/>
    <w:rsid w:val="004C3E3C"/>
    <w:rsid w:val="004D5FE7"/>
    <w:rsid w:val="004D783A"/>
    <w:rsid w:val="004E287F"/>
    <w:rsid w:val="004F46C9"/>
    <w:rsid w:val="00500C7D"/>
    <w:rsid w:val="005017C2"/>
    <w:rsid w:val="00512FBF"/>
    <w:rsid w:val="00515B0F"/>
    <w:rsid w:val="00515FB1"/>
    <w:rsid w:val="0052401A"/>
    <w:rsid w:val="0054073B"/>
    <w:rsid w:val="00547E30"/>
    <w:rsid w:val="00550E0B"/>
    <w:rsid w:val="0055476C"/>
    <w:rsid w:val="00557829"/>
    <w:rsid w:val="005614CF"/>
    <w:rsid w:val="00561712"/>
    <w:rsid w:val="0058603D"/>
    <w:rsid w:val="00595913"/>
    <w:rsid w:val="0059591B"/>
    <w:rsid w:val="005B65C5"/>
    <w:rsid w:val="005C411E"/>
    <w:rsid w:val="005D0886"/>
    <w:rsid w:val="005E2211"/>
    <w:rsid w:val="005E3AB9"/>
    <w:rsid w:val="005E646B"/>
    <w:rsid w:val="005F02FA"/>
    <w:rsid w:val="005F4A82"/>
    <w:rsid w:val="005F75A9"/>
    <w:rsid w:val="006020D8"/>
    <w:rsid w:val="00602FF3"/>
    <w:rsid w:val="00603AA5"/>
    <w:rsid w:val="006069B7"/>
    <w:rsid w:val="0062271E"/>
    <w:rsid w:val="0062411D"/>
    <w:rsid w:val="006249A9"/>
    <w:rsid w:val="00642A91"/>
    <w:rsid w:val="00645617"/>
    <w:rsid w:val="00653076"/>
    <w:rsid w:val="0065737D"/>
    <w:rsid w:val="00676F13"/>
    <w:rsid w:val="00682927"/>
    <w:rsid w:val="00683794"/>
    <w:rsid w:val="00687FE9"/>
    <w:rsid w:val="006915D0"/>
    <w:rsid w:val="006922B6"/>
    <w:rsid w:val="006949DB"/>
    <w:rsid w:val="00696D22"/>
    <w:rsid w:val="00697781"/>
    <w:rsid w:val="006E0BFD"/>
    <w:rsid w:val="006F09B9"/>
    <w:rsid w:val="006F363E"/>
    <w:rsid w:val="006F45C4"/>
    <w:rsid w:val="0070206C"/>
    <w:rsid w:val="00715C45"/>
    <w:rsid w:val="00722E23"/>
    <w:rsid w:val="007233E1"/>
    <w:rsid w:val="0073091E"/>
    <w:rsid w:val="00746DC8"/>
    <w:rsid w:val="007538CB"/>
    <w:rsid w:val="00775473"/>
    <w:rsid w:val="00787D09"/>
    <w:rsid w:val="0079201F"/>
    <w:rsid w:val="0079434A"/>
    <w:rsid w:val="007B11A3"/>
    <w:rsid w:val="007B3F37"/>
    <w:rsid w:val="007B553B"/>
    <w:rsid w:val="007B668F"/>
    <w:rsid w:val="007C2695"/>
    <w:rsid w:val="007C6B76"/>
    <w:rsid w:val="007D0094"/>
    <w:rsid w:val="007D07DE"/>
    <w:rsid w:val="007D189E"/>
    <w:rsid w:val="007D19CF"/>
    <w:rsid w:val="007D28A5"/>
    <w:rsid w:val="007D62F9"/>
    <w:rsid w:val="007D76CE"/>
    <w:rsid w:val="007E0EEE"/>
    <w:rsid w:val="007E1A3F"/>
    <w:rsid w:val="007E568E"/>
    <w:rsid w:val="007F3D4B"/>
    <w:rsid w:val="007F4A23"/>
    <w:rsid w:val="00807194"/>
    <w:rsid w:val="00807D35"/>
    <w:rsid w:val="00807F81"/>
    <w:rsid w:val="008250E5"/>
    <w:rsid w:val="008264CF"/>
    <w:rsid w:val="008277F2"/>
    <w:rsid w:val="00833F54"/>
    <w:rsid w:val="00834E2F"/>
    <w:rsid w:val="00837FEA"/>
    <w:rsid w:val="00840679"/>
    <w:rsid w:val="00847E0C"/>
    <w:rsid w:val="0085333B"/>
    <w:rsid w:val="008533CA"/>
    <w:rsid w:val="00854DE7"/>
    <w:rsid w:val="00860CD6"/>
    <w:rsid w:val="00865756"/>
    <w:rsid w:val="00871493"/>
    <w:rsid w:val="0087184F"/>
    <w:rsid w:val="00876997"/>
    <w:rsid w:val="008932D5"/>
    <w:rsid w:val="00895F5D"/>
    <w:rsid w:val="008A1B03"/>
    <w:rsid w:val="008A5EA8"/>
    <w:rsid w:val="008A723C"/>
    <w:rsid w:val="008B2967"/>
    <w:rsid w:val="008C0727"/>
    <w:rsid w:val="008C2E64"/>
    <w:rsid w:val="008C4D63"/>
    <w:rsid w:val="008D794F"/>
    <w:rsid w:val="008E6461"/>
    <w:rsid w:val="008E78FD"/>
    <w:rsid w:val="008F1CC6"/>
    <w:rsid w:val="008F580D"/>
    <w:rsid w:val="0090748D"/>
    <w:rsid w:val="00910039"/>
    <w:rsid w:val="00915589"/>
    <w:rsid w:val="00916C25"/>
    <w:rsid w:val="00936E1A"/>
    <w:rsid w:val="009454FD"/>
    <w:rsid w:val="00950AE6"/>
    <w:rsid w:val="00957532"/>
    <w:rsid w:val="00960FEB"/>
    <w:rsid w:val="009623FB"/>
    <w:rsid w:val="00963E51"/>
    <w:rsid w:val="00965180"/>
    <w:rsid w:val="009709E4"/>
    <w:rsid w:val="0097241F"/>
    <w:rsid w:val="00973679"/>
    <w:rsid w:val="00985F6D"/>
    <w:rsid w:val="00986D2F"/>
    <w:rsid w:val="009878D9"/>
    <w:rsid w:val="00987E79"/>
    <w:rsid w:val="009A6BF4"/>
    <w:rsid w:val="009B51D1"/>
    <w:rsid w:val="009B79FC"/>
    <w:rsid w:val="009C0CE6"/>
    <w:rsid w:val="009D0E28"/>
    <w:rsid w:val="009D60FC"/>
    <w:rsid w:val="009E399E"/>
    <w:rsid w:val="009F289E"/>
    <w:rsid w:val="009F662F"/>
    <w:rsid w:val="00A10A03"/>
    <w:rsid w:val="00A14E2F"/>
    <w:rsid w:val="00A267B7"/>
    <w:rsid w:val="00A3287E"/>
    <w:rsid w:val="00A3403B"/>
    <w:rsid w:val="00A3681F"/>
    <w:rsid w:val="00A377D3"/>
    <w:rsid w:val="00A6015C"/>
    <w:rsid w:val="00A65776"/>
    <w:rsid w:val="00A728CF"/>
    <w:rsid w:val="00A9246E"/>
    <w:rsid w:val="00A94C41"/>
    <w:rsid w:val="00AA2D9C"/>
    <w:rsid w:val="00AA5C10"/>
    <w:rsid w:val="00AB5818"/>
    <w:rsid w:val="00AC4EA4"/>
    <w:rsid w:val="00AC6287"/>
    <w:rsid w:val="00AC7FA5"/>
    <w:rsid w:val="00AD72DF"/>
    <w:rsid w:val="00AE0643"/>
    <w:rsid w:val="00AE40A4"/>
    <w:rsid w:val="00AE49A6"/>
    <w:rsid w:val="00AE63B7"/>
    <w:rsid w:val="00B032F6"/>
    <w:rsid w:val="00B03FFB"/>
    <w:rsid w:val="00B0785F"/>
    <w:rsid w:val="00B10E52"/>
    <w:rsid w:val="00B127EF"/>
    <w:rsid w:val="00B140AE"/>
    <w:rsid w:val="00B22905"/>
    <w:rsid w:val="00B274DF"/>
    <w:rsid w:val="00B325FE"/>
    <w:rsid w:val="00B368BF"/>
    <w:rsid w:val="00B36B40"/>
    <w:rsid w:val="00B57C15"/>
    <w:rsid w:val="00B926BC"/>
    <w:rsid w:val="00B96C30"/>
    <w:rsid w:val="00B979AF"/>
    <w:rsid w:val="00BB28E8"/>
    <w:rsid w:val="00BC2AE0"/>
    <w:rsid w:val="00BC4E9D"/>
    <w:rsid w:val="00BC6FEB"/>
    <w:rsid w:val="00BE0BA3"/>
    <w:rsid w:val="00BF5D4A"/>
    <w:rsid w:val="00C076A5"/>
    <w:rsid w:val="00C21625"/>
    <w:rsid w:val="00C22766"/>
    <w:rsid w:val="00C45C1B"/>
    <w:rsid w:val="00C45C9B"/>
    <w:rsid w:val="00C47162"/>
    <w:rsid w:val="00C62A0C"/>
    <w:rsid w:val="00C633EB"/>
    <w:rsid w:val="00C64F7D"/>
    <w:rsid w:val="00C669B2"/>
    <w:rsid w:val="00C731CF"/>
    <w:rsid w:val="00C821E4"/>
    <w:rsid w:val="00C85E56"/>
    <w:rsid w:val="00C95463"/>
    <w:rsid w:val="00CA73CE"/>
    <w:rsid w:val="00CB3D5F"/>
    <w:rsid w:val="00CC28E1"/>
    <w:rsid w:val="00CC3165"/>
    <w:rsid w:val="00CC3F5F"/>
    <w:rsid w:val="00CD1420"/>
    <w:rsid w:val="00CD6186"/>
    <w:rsid w:val="00CD7D24"/>
    <w:rsid w:val="00CE0E05"/>
    <w:rsid w:val="00D15D41"/>
    <w:rsid w:val="00D22F2B"/>
    <w:rsid w:val="00D2373E"/>
    <w:rsid w:val="00D32DAE"/>
    <w:rsid w:val="00D338AF"/>
    <w:rsid w:val="00D43254"/>
    <w:rsid w:val="00D43871"/>
    <w:rsid w:val="00D620FB"/>
    <w:rsid w:val="00D72E83"/>
    <w:rsid w:val="00D74583"/>
    <w:rsid w:val="00D91AB7"/>
    <w:rsid w:val="00D97CF4"/>
    <w:rsid w:val="00DA3301"/>
    <w:rsid w:val="00DC7425"/>
    <w:rsid w:val="00DD73AA"/>
    <w:rsid w:val="00DF307D"/>
    <w:rsid w:val="00E04075"/>
    <w:rsid w:val="00E12A8E"/>
    <w:rsid w:val="00E13F4F"/>
    <w:rsid w:val="00E14125"/>
    <w:rsid w:val="00E14E68"/>
    <w:rsid w:val="00E16A35"/>
    <w:rsid w:val="00E20400"/>
    <w:rsid w:val="00E30087"/>
    <w:rsid w:val="00E31DC3"/>
    <w:rsid w:val="00E404DF"/>
    <w:rsid w:val="00E40F5C"/>
    <w:rsid w:val="00E421F6"/>
    <w:rsid w:val="00E51E65"/>
    <w:rsid w:val="00E55501"/>
    <w:rsid w:val="00E639BC"/>
    <w:rsid w:val="00E704CB"/>
    <w:rsid w:val="00E76656"/>
    <w:rsid w:val="00E80DA5"/>
    <w:rsid w:val="00E81B3B"/>
    <w:rsid w:val="00E81E92"/>
    <w:rsid w:val="00E91538"/>
    <w:rsid w:val="00E94CA3"/>
    <w:rsid w:val="00EA1130"/>
    <w:rsid w:val="00EA5A0C"/>
    <w:rsid w:val="00EA5D9C"/>
    <w:rsid w:val="00EB2104"/>
    <w:rsid w:val="00EB4757"/>
    <w:rsid w:val="00EB4DA9"/>
    <w:rsid w:val="00EB74BD"/>
    <w:rsid w:val="00EC3A85"/>
    <w:rsid w:val="00EC4CD5"/>
    <w:rsid w:val="00EC7311"/>
    <w:rsid w:val="00ED2BF9"/>
    <w:rsid w:val="00ED38D7"/>
    <w:rsid w:val="00EF3230"/>
    <w:rsid w:val="00EF77AC"/>
    <w:rsid w:val="00EF77FA"/>
    <w:rsid w:val="00F0662B"/>
    <w:rsid w:val="00F07C44"/>
    <w:rsid w:val="00F1283F"/>
    <w:rsid w:val="00F132D5"/>
    <w:rsid w:val="00F418CB"/>
    <w:rsid w:val="00F577E7"/>
    <w:rsid w:val="00F654E8"/>
    <w:rsid w:val="00F66C12"/>
    <w:rsid w:val="00F8502A"/>
    <w:rsid w:val="00F8591D"/>
    <w:rsid w:val="00F97E1E"/>
    <w:rsid w:val="00FA1D63"/>
    <w:rsid w:val="00FB4CDE"/>
    <w:rsid w:val="00FC0DF7"/>
    <w:rsid w:val="00FC1B35"/>
    <w:rsid w:val="00FC6DBD"/>
    <w:rsid w:val="00FC7B6E"/>
    <w:rsid w:val="00FD12EC"/>
    <w:rsid w:val="00FD503E"/>
    <w:rsid w:val="00FE02EC"/>
    <w:rsid w:val="00FE1AFA"/>
    <w:rsid w:val="00FE43C2"/>
    <w:rsid w:val="00FF0071"/>
    <w:rsid w:val="00FF03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170EA"/>
  <w15:chartTrackingRefBased/>
  <w15:docId w15:val="{88C19B67-4908-EA46-A4A9-A977FFDCF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9A9"/>
    <w:pPr>
      <w:spacing w:before="100" w:beforeAutospacing="1" w:after="100" w:afterAutospacing="1"/>
    </w:pPr>
    <w:rPr>
      <w:rFonts w:ascii="Times New Roman" w:eastAsia="Times New Roman" w:hAnsi="Times New Roman" w:cs="Times New Roman"/>
      <w:kern w:val="0"/>
      <w:sz w:val="22"/>
      <w:szCs w:val="22"/>
      <w:lang w:val="en-CA" w:eastAsia="de-DE"/>
      <w14:ligatures w14:val="none"/>
    </w:rPr>
  </w:style>
  <w:style w:type="paragraph" w:styleId="Heading1">
    <w:name w:val="heading 1"/>
    <w:basedOn w:val="Normal"/>
    <w:next w:val="Normal"/>
    <w:link w:val="Heading1Char"/>
    <w:uiPriority w:val="9"/>
    <w:qFormat/>
    <w:rsid w:val="00C85E56"/>
    <w:pPr>
      <w:keepNext/>
      <w:keepLines/>
      <w:spacing w:before="80" w:after="240"/>
      <w:outlineLvl w:val="0"/>
    </w:pPr>
    <w:rPr>
      <w:rFonts w:eastAsiaTheme="majorEastAsia"/>
      <w:b/>
      <w:bCs/>
    </w:rPr>
  </w:style>
  <w:style w:type="paragraph" w:styleId="Heading2">
    <w:name w:val="heading 2"/>
    <w:basedOn w:val="Normal"/>
    <w:next w:val="Normal"/>
    <w:link w:val="Heading2Char"/>
    <w:uiPriority w:val="9"/>
    <w:unhideWhenUsed/>
    <w:qFormat/>
    <w:rsid w:val="00A65776"/>
    <w:pPr>
      <w:spacing w:after="240"/>
      <w:outlineLvl w:val="1"/>
    </w:pPr>
    <w:rPr>
      <w:b/>
      <w:bCs/>
      <w:i/>
      <w:iCs/>
    </w:rPr>
  </w:style>
  <w:style w:type="paragraph" w:styleId="Heading3">
    <w:name w:val="heading 3"/>
    <w:basedOn w:val="Normal"/>
    <w:next w:val="Normal"/>
    <w:link w:val="Heading3Char"/>
    <w:uiPriority w:val="9"/>
    <w:semiHidden/>
    <w:unhideWhenUsed/>
    <w:qFormat/>
    <w:rsid w:val="006F0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9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9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9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9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E56"/>
    <w:rPr>
      <w:rFonts w:ascii="Times New Roman" w:eastAsiaTheme="majorEastAsia" w:hAnsi="Times New Roman" w:cs="Times New Roman"/>
      <w:b/>
      <w:bCs/>
      <w:sz w:val="22"/>
      <w:szCs w:val="22"/>
    </w:rPr>
  </w:style>
  <w:style w:type="character" w:customStyle="1" w:styleId="Heading2Char">
    <w:name w:val="Heading 2 Char"/>
    <w:basedOn w:val="DefaultParagraphFont"/>
    <w:link w:val="Heading2"/>
    <w:uiPriority w:val="9"/>
    <w:rsid w:val="00A65776"/>
    <w:rPr>
      <w:rFonts w:ascii="Times New Roman" w:hAnsi="Times New Roman"/>
      <w:b/>
      <w:bCs/>
      <w:i/>
      <w:iCs/>
      <w:sz w:val="22"/>
      <w:szCs w:val="22"/>
      <w:lang w:val="en-CA"/>
    </w:rPr>
  </w:style>
  <w:style w:type="character" w:customStyle="1" w:styleId="Heading3Char">
    <w:name w:val="Heading 3 Char"/>
    <w:basedOn w:val="DefaultParagraphFont"/>
    <w:link w:val="Heading3"/>
    <w:uiPriority w:val="9"/>
    <w:semiHidden/>
    <w:rsid w:val="006F0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9B9"/>
    <w:rPr>
      <w:rFonts w:eastAsiaTheme="majorEastAsia" w:cstheme="majorBidi"/>
      <w:color w:val="272727" w:themeColor="text1" w:themeTint="D8"/>
    </w:rPr>
  </w:style>
  <w:style w:type="paragraph" w:styleId="Title">
    <w:name w:val="Title"/>
    <w:basedOn w:val="Normal"/>
    <w:next w:val="Normal"/>
    <w:link w:val="TitleChar"/>
    <w:uiPriority w:val="10"/>
    <w:qFormat/>
    <w:rsid w:val="006F09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9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9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09B9"/>
    <w:rPr>
      <w:i/>
      <w:iCs/>
      <w:color w:val="404040" w:themeColor="text1" w:themeTint="BF"/>
    </w:rPr>
  </w:style>
  <w:style w:type="paragraph" w:styleId="ListParagraph">
    <w:name w:val="List Paragraph"/>
    <w:basedOn w:val="Normal"/>
    <w:uiPriority w:val="34"/>
    <w:qFormat/>
    <w:rsid w:val="006F09B9"/>
    <w:pPr>
      <w:ind w:left="720"/>
      <w:contextualSpacing/>
    </w:pPr>
  </w:style>
  <w:style w:type="character" w:styleId="IntenseEmphasis">
    <w:name w:val="Intense Emphasis"/>
    <w:basedOn w:val="DefaultParagraphFont"/>
    <w:uiPriority w:val="21"/>
    <w:qFormat/>
    <w:rsid w:val="006F09B9"/>
    <w:rPr>
      <w:i/>
      <w:iCs/>
      <w:color w:val="0F4761" w:themeColor="accent1" w:themeShade="BF"/>
    </w:rPr>
  </w:style>
  <w:style w:type="paragraph" w:styleId="IntenseQuote">
    <w:name w:val="Intense Quote"/>
    <w:basedOn w:val="Normal"/>
    <w:next w:val="Normal"/>
    <w:link w:val="IntenseQuoteChar"/>
    <w:uiPriority w:val="30"/>
    <w:qFormat/>
    <w:rsid w:val="006F0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9B9"/>
    <w:rPr>
      <w:i/>
      <w:iCs/>
      <w:color w:val="0F4761" w:themeColor="accent1" w:themeShade="BF"/>
    </w:rPr>
  </w:style>
  <w:style w:type="character" w:styleId="IntenseReference">
    <w:name w:val="Intense Reference"/>
    <w:basedOn w:val="DefaultParagraphFont"/>
    <w:uiPriority w:val="32"/>
    <w:qFormat/>
    <w:rsid w:val="006F09B9"/>
    <w:rPr>
      <w:b/>
      <w:bCs/>
      <w:smallCaps/>
      <w:color w:val="0F4761" w:themeColor="accent1" w:themeShade="BF"/>
      <w:spacing w:val="5"/>
    </w:rPr>
  </w:style>
  <w:style w:type="paragraph" w:customStyle="1" w:styleId="p1">
    <w:name w:val="p1"/>
    <w:basedOn w:val="Normal"/>
    <w:rsid w:val="006F09B9"/>
  </w:style>
  <w:style w:type="paragraph" w:customStyle="1" w:styleId="u-mb-32">
    <w:name w:val="u-mb-32"/>
    <w:basedOn w:val="Normal"/>
    <w:rsid w:val="008277F2"/>
  </w:style>
  <w:style w:type="paragraph" w:styleId="NormalWeb">
    <w:name w:val="Normal (Web)"/>
    <w:basedOn w:val="Normal"/>
    <w:uiPriority w:val="99"/>
    <w:unhideWhenUsed/>
    <w:rsid w:val="008277F2"/>
  </w:style>
  <w:style w:type="character" w:styleId="Hyperlink">
    <w:name w:val="Hyperlink"/>
    <w:basedOn w:val="DefaultParagraphFont"/>
    <w:unhideWhenUsed/>
    <w:rsid w:val="008277F2"/>
    <w:rPr>
      <w:color w:val="0000FF"/>
      <w:u w:val="single"/>
    </w:rPr>
  </w:style>
  <w:style w:type="paragraph" w:customStyle="1" w:styleId="u-mb-0">
    <w:name w:val="u-mb-0"/>
    <w:basedOn w:val="Normal"/>
    <w:rsid w:val="008277F2"/>
  </w:style>
  <w:style w:type="paragraph" w:customStyle="1" w:styleId="TableCaption">
    <w:name w:val="Table Caption"/>
    <w:basedOn w:val="Normal"/>
    <w:qFormat/>
    <w:rsid w:val="008277F2"/>
    <w:pPr>
      <w:spacing w:after="160"/>
    </w:pPr>
    <w:rPr>
      <w:rFonts w:ascii="Cambria" w:eastAsia="Cambria" w:hAnsi="Cambria" w:cs="Cambria"/>
      <w:bCs/>
      <w:color w:val="000000"/>
      <w:sz w:val="16"/>
    </w:rPr>
  </w:style>
  <w:style w:type="paragraph" w:styleId="Header">
    <w:name w:val="header"/>
    <w:basedOn w:val="Normal"/>
    <w:link w:val="HeaderChar"/>
    <w:unhideWhenUsed/>
    <w:rsid w:val="00427AC6"/>
    <w:pPr>
      <w:tabs>
        <w:tab w:val="center" w:pos="4680"/>
        <w:tab w:val="right" w:pos="9360"/>
      </w:tabs>
    </w:pPr>
  </w:style>
  <w:style w:type="character" w:customStyle="1" w:styleId="HeaderChar">
    <w:name w:val="Header Char"/>
    <w:basedOn w:val="DefaultParagraphFont"/>
    <w:link w:val="Header"/>
    <w:uiPriority w:val="99"/>
    <w:rsid w:val="00427AC6"/>
  </w:style>
  <w:style w:type="paragraph" w:styleId="Footer">
    <w:name w:val="footer"/>
    <w:basedOn w:val="Normal"/>
    <w:link w:val="FooterChar"/>
    <w:uiPriority w:val="99"/>
    <w:unhideWhenUsed/>
    <w:rsid w:val="00427AC6"/>
    <w:pPr>
      <w:tabs>
        <w:tab w:val="center" w:pos="4680"/>
        <w:tab w:val="right" w:pos="9360"/>
      </w:tabs>
    </w:pPr>
  </w:style>
  <w:style w:type="character" w:customStyle="1" w:styleId="FooterChar">
    <w:name w:val="Footer Char"/>
    <w:basedOn w:val="DefaultParagraphFont"/>
    <w:link w:val="Footer"/>
    <w:uiPriority w:val="99"/>
    <w:rsid w:val="00427AC6"/>
  </w:style>
  <w:style w:type="paragraph" w:styleId="NoSpacing">
    <w:name w:val="No Spacing"/>
    <w:basedOn w:val="Normal"/>
    <w:uiPriority w:val="1"/>
    <w:qFormat/>
    <w:rsid w:val="00C45C1B"/>
    <w:pPr>
      <w:spacing w:before="0" w:beforeAutospacing="0" w:after="0" w:afterAutospacing="0"/>
    </w:pPr>
  </w:style>
  <w:style w:type="character" w:styleId="FollowedHyperlink">
    <w:name w:val="FollowedHyperlink"/>
    <w:basedOn w:val="DefaultParagraphFont"/>
    <w:uiPriority w:val="99"/>
    <w:semiHidden/>
    <w:unhideWhenUsed/>
    <w:rsid w:val="00AC7FA5"/>
    <w:rPr>
      <w:color w:val="96607D" w:themeColor="followedHyperlink"/>
      <w:u w:val="single"/>
    </w:rPr>
  </w:style>
  <w:style w:type="character" w:styleId="PageNumber">
    <w:name w:val="page number"/>
    <w:basedOn w:val="DefaultParagraphFont"/>
    <w:uiPriority w:val="99"/>
    <w:semiHidden/>
    <w:unhideWhenUsed/>
    <w:rsid w:val="005E3AB9"/>
  </w:style>
  <w:style w:type="paragraph" w:styleId="Bibliography">
    <w:name w:val="Bibliography"/>
    <w:basedOn w:val="Normal"/>
    <w:next w:val="Normal"/>
    <w:uiPriority w:val="37"/>
    <w:unhideWhenUsed/>
    <w:rsid w:val="00B368BF"/>
    <w:pPr>
      <w:tabs>
        <w:tab w:val="left" w:pos="380"/>
      </w:tabs>
      <w:spacing w:after="240"/>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1017</TotalTime>
  <Pages>8</Pages>
  <Words>9188</Words>
  <Characters>52374</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 W</cp:lastModifiedBy>
  <cp:revision>396</cp:revision>
  <dcterms:created xsi:type="dcterms:W3CDTF">2025-09-25T14:59:00Z</dcterms:created>
  <dcterms:modified xsi:type="dcterms:W3CDTF">2025-10-21T05:35:00Z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id="J7hzywqy"/&gt;&lt;style id="http://www.zotero.org/styles/vancouver-brackets" locale="en-CA" hasBibliography="1" bibliographyStyleHasBeenSet="1"/&gt;&lt;prefs&gt;&lt;pref name="fieldType" value="Field"/&gt;&lt;/prefs&gt;&lt;/d</vt:lpwstr>
  </property>
  <property fmtid="{D5CDD505-2E9C-101B-9397-08002B2CF9AE}" pid="3" name="ZOTERO_PREF_2">
    <vt:lpwstr>ata&gt;</vt:lpwstr>
  </property>
</Properties>
</file>