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0C3387"/>
          <w:sz w:val="40"/>
          <w:szCs w:val="40"/>
        </w:rPr>
        <w:t xml:space="preserve">SCROLL MEDIA</w:t>
      </w:r>
    </w:p>
    <w:p>
      <w:pPr>
        <w:spacing w:after="80" w:before="0"/>
      </w:pPr>
      <w:r>
        <w:rPr>
          <w:rFonts w:ascii="Arial" w:cs="Arial" w:eastAsia="Arial" w:hAnsi="Arial"/>
          <w:color w:val="151516"/>
          <w:sz w:val="28"/>
          <w:szCs w:val="28"/>
        </w:rPr>
        <w:t xml:space="preserve">Services Agreement — Contract Language Update</w:t>
      </w:r>
    </w:p>
    <w:p>
      <w:pPr>
        <w:spacing w:after="400" w:before="0"/>
      </w:pPr>
      <w:r>
        <w:rPr>
          <w:rFonts w:ascii="Arial" w:cs="Arial" w:eastAsia="Arial" w:hAnsi="Arial"/>
          <w:color w:val="666666"/>
          <w:sz w:val="22"/>
          <w:szCs w:val="22"/>
        </w:rPr>
        <w:t xml:space="preserve">Content Delivery, Approvals, Production &amp; Communication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Document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Contract language for insertion into the Scroll Media Services Agreement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Effective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April 2026 — new engagements; existing clients governed by policy memo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Sections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A: Content Production &amp; Shoot Policy  |  B: Content Approvals &amp; Revisions  |  C: Stories Policy  |  D: Client Communication &amp; Reporting</w:t>
            </w:r>
          </w:p>
        </w:tc>
      </w:tr>
    </w:tbl>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BE9FF" w:val="clear"/>
            <w:tcMar>
              <w:top w:type="dxa" w:w="120"/>
              <w:left w:type="dxa" w:w="180"/>
              <w:bottom w:type="dxa" w:w="120"/>
              <w:right w:type="dxa" w:w="180"/>
            </w:tcMar>
          </w:tcPr>
          <w:p>
            <w:r>
              <w:rPr>
                <w:rFonts w:ascii="Arial" w:cs="Arial" w:eastAsia="Arial" w:hAnsi="Arial"/>
                <w:b/>
                <w:bCs/>
                <w:color w:val="0C3387"/>
                <w:sz w:val="20"/>
                <w:szCs w:val="20"/>
              </w:rPr>
              <w:t xml:space="preserve">INSTRUCTIONS:  </w:t>
            </w:r>
            <w:r>
              <w:rPr>
                <w:rFonts w:ascii="Arial" w:cs="Arial" w:eastAsia="Arial" w:hAnsi="Arial"/>
                <w:color w:val="151516"/>
                <w:sz w:val="20"/>
                <w:szCs w:val="20"/>
              </w:rPr>
              <w:t xml:space="preserve">HOW TO USE: Four updated contract sections, ready to insert into the Services Agreement. Each is followed by a legal notes block. Red flags = higher risk. Yellow flags = standard commercial risk. Review all flags before sending to a client.</w:t>
            </w:r>
          </w:p>
        </w:tc>
      </w:tr>
    </w:tbl>
    <w:p>
      <w:r>
        <w:br/>
      </w:r>
    </w:p>
    <w:p>
      <w:pPr>
        <w:pStyle w:val="Heading1"/>
        <w:pBdr>
          <w:bottom w:val="single" w:color="0C3387" w:sz="6" w:space="4"/>
        </w:pBdr>
        <w:spacing w:after="120" w:before="400"/>
      </w:pPr>
      <w:r>
        <w:rPr>
          <w:rFonts w:ascii="Arial" w:cs="Arial" w:eastAsia="Arial" w:hAnsi="Arial"/>
          <w:b/>
          <w:bCs/>
          <w:color w:val="0C3387"/>
          <w:sz w:val="28"/>
          <w:szCs w:val="28"/>
        </w:rPr>
        <w:t xml:space="preserve">Section A — Content Production &amp; Shoot Policy</w:t>
      </w:r>
    </w:p>
    <w:p>
      <w:pPr>
        <w:spacing w:after="120" w:before="0"/>
      </w:pPr>
      <w:r>
        <w:rPr>
          <w:rFonts w:ascii="Arial" w:cs="Arial" w:eastAsia="Arial" w:hAnsi="Arial"/>
          <w:color w:val="151516"/>
          <w:sz w:val="22"/>
          <w:szCs w:val="22"/>
        </w:rPr>
        <w:t xml:space="preserve">Insert as a new standalone section titled "Content Production &amp; Shoot Policy," positioned before the Approvals section.</w:t>
      </w:r>
    </w:p>
    <w:p>
      <w:pPr>
        <w:spacing w:after="80" w:before="0"/>
      </w:pPr>
    </w:p>
    <w:p>
      <w:pPr>
        <w:spacing w:after="100" w:before="280"/>
      </w:pPr>
      <w:r>
        <w:rPr>
          <w:rFonts w:ascii="Arial" w:cs="Arial" w:eastAsia="Arial" w:hAnsi="Arial"/>
          <w:b/>
          <w:bCs/>
          <w:color w:val="0C3387"/>
          <w:sz w:val="24"/>
          <w:szCs w:val="24"/>
        </w:rPr>
        <w:t xml:space="preserve">A.1  </w:t>
      </w:r>
      <w:r>
        <w:rPr>
          <w:rFonts w:ascii="Arial" w:cs="Arial" w:eastAsia="Arial" w:hAnsi="Arial"/>
          <w:b/>
          <w:bCs/>
          <w:color w:val="151516"/>
          <w:sz w:val="24"/>
          <w:szCs w:val="24"/>
        </w:rPr>
        <w:t xml:space="preserve">Shoot Schedule</w:t>
      </w:r>
    </w:p>
    <w:p>
      <w:pPr>
        <w:spacing w:after="120" w:before="0"/>
      </w:pPr>
      <w:r>
        <w:rPr>
          <w:rFonts w:ascii="Arial" w:cs="Arial" w:eastAsia="Arial" w:hAnsi="Arial"/>
          <w:color w:val="151516"/>
          <w:sz w:val="22"/>
          <w:szCs w:val="22"/>
        </w:rPr>
        <w:t xml:space="preserve">The frequency of content shoots is determined by Client's active package, as set forth below, and is incorporated into the Scope of Services: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060"/>
        <w:gridCol w:w="3000"/>
      </w:tblGrid>
      <w:tr>
        <w:trPr>
          <w:tblHeader/>
        </w:trPr>
        <w:tc>
          <w:tcPr>
            <w:tcW w:type="dxa" w:w="220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Posts Per Week</w:t>
            </w:r>
          </w:p>
        </w:tc>
        <w:tc>
          <w:tcPr>
            <w:tcW w:type="dxa" w:w="210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Shoot Frequency</w:t>
            </w:r>
          </w:p>
        </w:tc>
        <w:tc>
          <w:tcPr>
            <w:tcW w:type="dxa" w:w="206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Shoot Duration</w:t>
            </w:r>
          </w:p>
        </w:tc>
        <w:tc>
          <w:tcPr>
            <w:tcW w:type="dxa" w:w="300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Content Captured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3 posts/week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Every 3 weeks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~3–4 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~9 post assets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2 posts/week</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Every 4 weeks</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~2–3 hours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~8 post assets</w:t>
            </w:r>
          </w:p>
        </w:tc>
      </w:tr>
    </w:tbl>
    <w:p>
      <w:pPr>
        <w:spacing w:after="80" w:before="0"/>
      </w:pPr>
    </w:p>
    <w:p>
      <w:pPr>
        <w:spacing w:after="120" w:before="0"/>
      </w:pPr>
      <w:r>
        <w:rPr>
          <w:rFonts w:ascii="Arial" w:cs="Arial" w:eastAsia="Arial" w:hAnsi="Arial"/>
          <w:color w:val="151516"/>
          <w:sz w:val="22"/>
          <w:szCs w:val="22"/>
        </w:rPr>
        <w:t xml:space="preserve">Shoots are scheduled in advance for the full initial engagement term. Scroll Media reserves the right to adjust shoot frequency with fourteen (14) days' written notice where a change in Client's posting plan warrants it.</w:t>
      </w:r>
    </w:p>
    <w:p>
      <w:pPr>
        <w:spacing w:after="160" w:before="0"/>
      </w:pPr>
    </w:p>
    <w:p>
      <w:pPr>
        <w:spacing w:after="100" w:before="280"/>
      </w:pPr>
      <w:r>
        <w:rPr>
          <w:rFonts w:ascii="Arial" w:cs="Arial" w:eastAsia="Arial" w:hAnsi="Arial"/>
          <w:b/>
          <w:bCs/>
          <w:color w:val="0C3387"/>
          <w:sz w:val="24"/>
          <w:szCs w:val="24"/>
        </w:rPr>
        <w:t xml:space="preserve">A.2  </w:t>
      </w:r>
      <w:r>
        <w:rPr>
          <w:rFonts w:ascii="Arial" w:cs="Arial" w:eastAsia="Arial" w:hAnsi="Arial"/>
          <w:b/>
          <w:bCs/>
          <w:color w:val="151516"/>
          <w:sz w:val="24"/>
          <w:szCs w:val="24"/>
        </w:rPr>
        <w:t xml:space="preserve">Shot List Process &amp; Lock</w:t>
      </w:r>
    </w:p>
    <w:p>
      <w:pPr>
        <w:spacing w:after="120" w:before="0"/>
      </w:pPr>
      <w:r>
        <w:rPr>
          <w:rFonts w:ascii="Arial" w:cs="Arial" w:eastAsia="Arial" w:hAnsi="Arial"/>
          <w:color w:val="151516"/>
          <w:sz w:val="22"/>
          <w:szCs w:val="22"/>
        </w:rPr>
        <w:t xml:space="preserve">Scroll Media will provide Client with a shot list no fewer than seven (7) calendar days before each scheduled shoot. The shot list represents the planned scope of the shoot and is based on the approved content strategy.</w:t>
      </w:r>
    </w:p>
    <w:p>
      <w:pPr>
        <w:spacing w:after="80" w:before="0"/>
      </w:pPr>
    </w:p>
    <w:p>
      <w:pPr>
        <w:spacing w:after="120" w:before="0"/>
      </w:pPr>
      <w:r>
        <w:rPr>
          <w:rFonts w:ascii="Arial" w:cs="Arial" w:eastAsia="Arial" w:hAnsi="Arial"/>
          <w:color w:val="151516"/>
          <w:sz w:val="22"/>
          <w:szCs w:val="22"/>
        </w:rPr>
        <w:t xml:space="preserve">Client must submit all feedback and requested adjustments to the shot list no later than three (3) calendar days before the scheduled shoot (the "Shot List Lock Date"). After the Shot List Lock Date:</w:t>
      </w:r>
    </w:p>
    <w:p>
      <w:pPr>
        <w:pStyle w:val="ListParagraph"/>
        <w:numPr>
          <w:ilvl w:val="0"/>
          <w:numId w:val="2"/>
        </w:numPr>
        <w:spacing w:after="80" w:before="0"/>
      </w:pPr>
      <w:r>
        <w:rPr>
          <w:rFonts w:ascii="Arial" w:cs="Arial" w:eastAsia="Arial" w:hAnsi="Arial"/>
          <w:color w:val="151516"/>
          <w:sz w:val="22"/>
          <w:szCs w:val="22"/>
        </w:rPr>
        <w:t xml:space="preserve">No additions of new shot concepts or material changes to planned shots will be incorporated into the shoot</w:t>
      </w:r>
    </w:p>
    <w:p>
      <w:pPr>
        <w:pStyle w:val="ListParagraph"/>
        <w:numPr>
          <w:ilvl w:val="0"/>
          <w:numId w:val="2"/>
        </w:numPr>
        <w:spacing w:after="80" w:before="0"/>
      </w:pPr>
      <w:r>
        <w:rPr>
          <w:rFonts w:ascii="Arial" w:cs="Arial" w:eastAsia="Arial" w:hAnsi="Arial"/>
          <w:color w:val="151516"/>
          <w:sz w:val="22"/>
          <w:szCs w:val="22"/>
        </w:rPr>
        <w:t xml:space="preserve">Minor substitutions within an existing planned shot category may be accommodated at Scroll Media's sole discretion</w:t>
      </w:r>
    </w:p>
    <w:p>
      <w:pPr>
        <w:pStyle w:val="ListParagraph"/>
        <w:numPr>
          <w:ilvl w:val="0"/>
          <w:numId w:val="2"/>
        </w:numPr>
        <w:spacing w:after="80" w:before="0"/>
      </w:pPr>
      <w:r>
        <w:rPr>
          <w:rFonts w:ascii="Arial" w:cs="Arial" w:eastAsia="Arial" w:hAnsi="Arial"/>
          <w:color w:val="151516"/>
          <w:sz w:val="22"/>
          <w:szCs w:val="22"/>
        </w:rPr>
        <w:t xml:space="preserve">New concepts raised on the shoot day will be documented and added to the next scheduled shoot list</w:t>
      </w:r>
    </w:p>
    <w:p>
      <w:pPr>
        <w:spacing w:after="80" w:before="0"/>
      </w:pPr>
    </w:p>
    <w:p>
      <w:pPr>
        <w:spacing w:after="120" w:before="0"/>
      </w:pPr>
      <w:r>
        <w:rPr>
          <w:rFonts w:ascii="Arial" w:cs="Arial" w:eastAsia="Arial" w:hAnsi="Arial"/>
          <w:color w:val="151516"/>
          <w:sz w:val="22"/>
          <w:szCs w:val="22"/>
        </w:rPr>
        <w:t xml:space="preserve">Client acknowledges that day-of changes that cause Scroll Media to deviate from the locked shot list may result in content gaps. Scroll Media is not responsible for any delay, posting gap, or reduction in content volume resulting from Client-initiated day-of changes.</w:t>
      </w:r>
    </w:p>
    <w:p>
      <w:pPr>
        <w:spacing w:after="160" w:before="0"/>
      </w:pPr>
    </w:p>
    <w:p>
      <w:pPr>
        <w:spacing w:after="100" w:before="280"/>
      </w:pPr>
      <w:r>
        <w:rPr>
          <w:rFonts w:ascii="Arial" w:cs="Arial" w:eastAsia="Arial" w:hAnsi="Arial"/>
          <w:b/>
          <w:bCs/>
          <w:color w:val="0C3387"/>
          <w:sz w:val="24"/>
          <w:szCs w:val="24"/>
        </w:rPr>
        <w:t xml:space="preserve">A.3  </w:t>
      </w:r>
      <w:r>
        <w:rPr>
          <w:rFonts w:ascii="Arial" w:cs="Arial" w:eastAsia="Arial" w:hAnsi="Arial"/>
          <w:b/>
          <w:bCs/>
          <w:color w:val="151516"/>
          <w:sz w:val="24"/>
          <w:szCs w:val="24"/>
        </w:rPr>
        <w:t xml:space="preserve">Additional Shoots</w:t>
      </w:r>
    </w:p>
    <w:p>
      <w:pPr>
        <w:spacing w:after="120" w:before="0"/>
      </w:pPr>
      <w:r>
        <w:rPr>
          <w:rFonts w:ascii="Arial" w:cs="Arial" w:eastAsia="Arial" w:hAnsi="Arial"/>
          <w:color w:val="151516"/>
          <w:sz w:val="22"/>
          <w:szCs w:val="22"/>
        </w:rPr>
        <w:t xml:space="preserve">Any content shoot requested outside the standard cadence in Section A.1 constitutes an additional service and will be quoted and invoiced separately. Scroll Media is under no obligation to accommodate additional shoot requests on fewer than fourteen (14) days' notice.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2"/>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0"/>
                <w:szCs w:val="20"/>
              </w:rPr>
              <w:t xml:space="preserve">⚑ LEGAL RISK — MEDIUM:  </w:t>
            </w:r>
            <w:r>
              <w:rPr>
                <w:rFonts w:ascii="Arial" w:cs="Arial" w:eastAsia="Arial" w:hAnsi="Arial"/>
                <w:color w:val="151516"/>
                <w:sz w:val="20"/>
                <w:szCs w:val="20"/>
              </w:rPr>
              <w:t xml:space="preserve">Section A.2 introduces a firm shot list lock. Enforceable as written. The risk is reputational — clients surprised by the lock may push back. Walk through this provision at onboarding. The "sole discretion" language on minor substitutions gives you operational flexibility without creating an obligation.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2"/>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0"/>
                <w:szCs w:val="20"/>
              </w:rPr>
              <w:t xml:space="preserve">⚑ LEGAL RISK — LOW:  </w:t>
            </w:r>
            <w:r>
              <w:rPr>
                <w:rFonts w:ascii="Arial" w:cs="Arial" w:eastAsia="Arial" w:hAnsi="Arial"/>
                <w:color w:val="151516"/>
                <w:sz w:val="20"/>
                <w:szCs w:val="20"/>
              </w:rPr>
              <w:t xml:space="preserve">Section A.3's 14-day notice for additional shoots is reasonable commercial language. Ensure your invoicing supports a separate line item for additional shoots.</w:t>
            </w:r>
          </w:p>
        </w:tc>
      </w:tr>
    </w:tbl>
    <w:p>
      <w:r>
        <w:br/>
      </w:r>
    </w:p>
    <w:p>
      <w:pPr>
        <w:pStyle w:val="Heading1"/>
        <w:pBdr>
          <w:bottom w:val="single" w:color="0C3387" w:sz="6" w:space="4"/>
        </w:pBdr>
        <w:spacing w:after="120" w:before="400"/>
      </w:pPr>
      <w:r>
        <w:rPr>
          <w:rFonts w:ascii="Arial" w:cs="Arial" w:eastAsia="Arial" w:hAnsi="Arial"/>
          <w:b/>
          <w:bCs/>
          <w:color w:val="0C3387"/>
          <w:sz w:val="28"/>
          <w:szCs w:val="28"/>
        </w:rPr>
        <w:t xml:space="preserve">Section B — Content Approvals &amp; Revision Policy</w:t>
      </w:r>
    </w:p>
    <w:p>
      <w:pPr>
        <w:spacing w:after="120" w:before="0"/>
      </w:pPr>
      <w:r>
        <w:rPr>
          <w:rFonts w:ascii="Arial" w:cs="Arial" w:eastAsia="Arial" w:hAnsi="Arial"/>
          <w:color w:val="151516"/>
          <w:sz w:val="22"/>
          <w:szCs w:val="22"/>
        </w:rPr>
        <w:t xml:space="preserve">This section replaces or supplements any existing approvals or revision language in the Services Agreement.</w:t>
      </w:r>
    </w:p>
    <w:p>
      <w:pPr>
        <w:spacing w:after="80" w:before="0"/>
      </w:pPr>
    </w:p>
    <w:p>
      <w:pPr>
        <w:spacing w:after="100" w:before="280"/>
      </w:pPr>
      <w:r>
        <w:rPr>
          <w:rFonts w:ascii="Arial" w:cs="Arial" w:eastAsia="Arial" w:hAnsi="Arial"/>
          <w:b/>
          <w:bCs/>
          <w:color w:val="0C3387"/>
          <w:sz w:val="24"/>
          <w:szCs w:val="24"/>
        </w:rPr>
        <w:t xml:space="preserve">B.1  </w:t>
      </w:r>
      <w:r>
        <w:rPr>
          <w:rFonts w:ascii="Arial" w:cs="Arial" w:eastAsia="Arial" w:hAnsi="Arial"/>
          <w:b/>
          <w:bCs/>
          <w:color w:val="151516"/>
          <w:sz w:val="24"/>
          <w:szCs w:val="24"/>
        </w:rPr>
        <w:t xml:space="preserve">Content Submission &amp; Review</w:t>
      </w:r>
    </w:p>
    <w:p>
      <w:pPr>
        <w:spacing w:after="120" w:before="0"/>
      </w:pPr>
      <w:r>
        <w:rPr>
          <w:rFonts w:ascii="Arial" w:cs="Arial" w:eastAsia="Arial" w:hAnsi="Arial"/>
          <w:color w:val="151516"/>
          <w:sz w:val="22"/>
          <w:szCs w:val="22"/>
        </w:rPr>
        <w:t xml:space="preserve">Scroll Media will upload each biweekly content batch to the designated approval platform (currently Plann by Linktree, or such other platform as Scroll Media may designate with reasonable notice) no fewer than five (5) business days before the first scheduled publish date within that batch.</w:t>
      </w:r>
    </w:p>
    <w:p>
      <w:pPr>
        <w:spacing w:after="80" w:before="0"/>
      </w:pPr>
    </w:p>
    <w:p>
      <w:pPr>
        <w:spacing w:after="120" w:before="0"/>
      </w:pPr>
      <w:r>
        <w:rPr>
          <w:rFonts w:ascii="Arial" w:cs="Arial" w:eastAsia="Arial" w:hAnsi="Arial"/>
          <w:color w:val="151516"/>
          <w:sz w:val="22"/>
          <w:szCs w:val="22"/>
        </w:rPr>
        <w:t xml:space="preserve">Client shall review submitted content and submit all feedback, revision requests, and approvals exclusively through the designated approval platform. Feedback submitted via email, text message, telephone, or any other channel does not constitute an official revision request or approval under this Agreement.</w:t>
      </w:r>
    </w:p>
    <w:p>
      <w:pPr>
        <w:spacing w:after="160" w:before="0"/>
      </w:pPr>
    </w:p>
    <w:p>
      <w:pPr>
        <w:spacing w:after="100" w:before="280"/>
      </w:pPr>
      <w:r>
        <w:rPr>
          <w:rFonts w:ascii="Arial" w:cs="Arial" w:eastAsia="Arial" w:hAnsi="Arial"/>
          <w:b/>
          <w:bCs/>
          <w:color w:val="0C3387"/>
          <w:sz w:val="24"/>
          <w:szCs w:val="24"/>
        </w:rPr>
        <w:t xml:space="preserve">B.2  </w:t>
      </w:r>
      <w:r>
        <w:rPr>
          <w:rFonts w:ascii="Arial" w:cs="Arial" w:eastAsia="Arial" w:hAnsi="Arial"/>
          <w:b/>
          <w:bCs/>
          <w:color w:val="151516"/>
          <w:sz w:val="24"/>
          <w:szCs w:val="24"/>
        </w:rPr>
        <w:t xml:space="preserve">Revision Rounds</w:t>
      </w:r>
    </w:p>
    <w:p>
      <w:pPr>
        <w:spacing w:after="120" w:before="0"/>
      </w:pPr>
      <w:r>
        <w:rPr>
          <w:rFonts w:ascii="Arial" w:cs="Arial" w:eastAsia="Arial" w:hAnsi="Arial"/>
          <w:color w:val="151516"/>
          <w:sz w:val="22"/>
          <w:szCs w:val="22"/>
        </w:rPr>
        <w:t xml:space="preserve">Each biweekly content batch includes a maximum of two (2) rounds of revisions. A revision round means one consolidated set of feedback submitted by a single designated point of contact. Scroll Media will complete revisions within one (1) business day of receiving each round of feedback.</w:t>
      </w:r>
    </w:p>
    <w:p>
      <w:pPr>
        <w:spacing w:after="80" w:before="0"/>
      </w:pPr>
    </w:p>
    <w:p>
      <w:pPr>
        <w:spacing w:after="120" w:before="0"/>
      </w:pPr>
      <w:r>
        <w:rPr>
          <w:rFonts w:ascii="Arial" w:cs="Arial" w:eastAsia="Arial" w:hAnsi="Arial"/>
          <w:color w:val="151516"/>
          <w:sz w:val="22"/>
          <w:szCs w:val="22"/>
        </w:rPr>
        <w:t xml:space="preserve">Revision requests that require net-new content production — including additional photography or videography, complete redesign of approved concepts, or content types not included in the active package — fall outside the scope of standard revision rounds and will be quoted as additional services.</w:t>
      </w:r>
    </w:p>
    <w:p>
      <w:pPr>
        <w:spacing w:after="160" w:before="0"/>
      </w:pPr>
    </w:p>
    <w:p>
      <w:pPr>
        <w:spacing w:after="100" w:before="280"/>
      </w:pPr>
      <w:r>
        <w:rPr>
          <w:rFonts w:ascii="Arial" w:cs="Arial" w:eastAsia="Arial" w:hAnsi="Arial"/>
          <w:b/>
          <w:bCs/>
          <w:color w:val="0C3387"/>
          <w:sz w:val="24"/>
          <w:szCs w:val="24"/>
        </w:rPr>
        <w:t xml:space="preserve">B.3  </w:t>
      </w:r>
      <w:r>
        <w:rPr>
          <w:rFonts w:ascii="Arial" w:cs="Arial" w:eastAsia="Arial" w:hAnsi="Arial"/>
          <w:b/>
          <w:bCs/>
          <w:color w:val="151516"/>
          <w:sz w:val="24"/>
          <w:szCs w:val="24"/>
        </w:rPr>
        <w:t xml:space="preserve">Approval Deadline &amp; Content Lock</w:t>
      </w:r>
    </w:p>
    <w:p>
      <w:pPr>
        <w:spacing w:after="120" w:before="0"/>
      </w:pPr>
      <w:r>
        <w:rPr>
          <w:rFonts w:ascii="Arial" w:cs="Arial" w:eastAsia="Arial" w:hAnsi="Arial"/>
          <w:color w:val="151516"/>
          <w:sz w:val="22"/>
          <w:szCs w:val="22"/>
        </w:rPr>
        <w:t xml:space="preserve">Content is subject to a final approval deadline of forty-eight (48) hours before its scheduled publish time (the "Content Lock"). Client must submit final approval or remaining revision requests before the Content Lock.</w:t>
      </w:r>
    </w:p>
    <w:p>
      <w:pPr>
        <w:spacing w:after="80" w:before="0"/>
      </w:pPr>
    </w:p>
    <w:p>
      <w:pPr>
        <w:spacing w:after="120" w:before="0"/>
      </w:pPr>
      <w:r>
        <w:rPr>
          <w:rFonts w:ascii="Arial" w:cs="Arial" w:eastAsia="Arial" w:hAnsi="Arial"/>
          <w:color w:val="151516"/>
          <w:sz w:val="22"/>
          <w:szCs w:val="22"/>
        </w:rPr>
        <w:t xml:space="preserve">After the Content Lock:</w:t>
      </w:r>
    </w:p>
    <w:p>
      <w:pPr>
        <w:pStyle w:val="ListParagraph"/>
        <w:numPr>
          <w:ilvl w:val="0"/>
          <w:numId w:val="2"/>
        </w:numPr>
        <w:spacing w:after="80" w:before="0"/>
      </w:pPr>
      <w:r>
        <w:rPr>
          <w:rFonts w:ascii="Arial" w:cs="Arial" w:eastAsia="Arial" w:hAnsi="Arial"/>
          <w:color w:val="151516"/>
          <w:sz w:val="22"/>
          <w:szCs w:val="22"/>
        </w:rPr>
        <w:t xml:space="preserve">No further revisions will be made before the content is published</w:t>
      </w:r>
    </w:p>
    <w:p>
      <w:pPr>
        <w:pStyle w:val="ListParagraph"/>
        <w:numPr>
          <w:ilvl w:val="0"/>
          <w:numId w:val="2"/>
        </w:numPr>
        <w:spacing w:after="80" w:before="0"/>
      </w:pPr>
      <w:r>
        <w:rPr>
          <w:rFonts w:ascii="Arial" w:cs="Arial" w:eastAsia="Arial" w:hAnsi="Arial"/>
          <w:color w:val="151516"/>
          <w:sz w:val="22"/>
          <w:szCs w:val="22"/>
        </w:rPr>
        <w:t xml:space="preserve">Revision requests received after the Content Lock will be applied to the next content cycle</w:t>
      </w:r>
    </w:p>
    <w:p>
      <w:pPr>
        <w:pStyle w:val="ListParagraph"/>
        <w:numPr>
          <w:ilvl w:val="0"/>
          <w:numId w:val="2"/>
        </w:numPr>
        <w:spacing w:after="80" w:before="0"/>
      </w:pPr>
      <w:r>
        <w:rPr>
          <w:rFonts w:ascii="Arial" w:cs="Arial" w:eastAsia="Arial" w:hAnsi="Arial"/>
          <w:color w:val="151516"/>
          <w:sz w:val="22"/>
          <w:szCs w:val="22"/>
        </w:rPr>
        <w:t xml:space="preserve">If Client identifies a factual inaccuracy (incorrect pricing, dates, or materially false claims) after the Content Lock, Client must notify Scroll Media immediately. Scroll Media will evaluate the request and, at its sole discretion, may delay publish to correct the error. Scroll Media is not liable for published inaccuracies not flagged before the Content Lock.</w:t>
      </w:r>
    </w:p>
    <w:p>
      <w:pPr>
        <w:spacing w:after="160" w:before="0"/>
      </w:pPr>
    </w:p>
    <w:p>
      <w:pPr>
        <w:spacing w:after="100" w:before="280"/>
      </w:pPr>
      <w:r>
        <w:rPr>
          <w:rFonts w:ascii="Arial" w:cs="Arial" w:eastAsia="Arial" w:hAnsi="Arial"/>
          <w:b/>
          <w:bCs/>
          <w:color w:val="0C3387"/>
          <w:sz w:val="24"/>
          <w:szCs w:val="24"/>
        </w:rPr>
        <w:t xml:space="preserve">B.4  </w:t>
      </w:r>
      <w:r>
        <w:rPr>
          <w:rFonts w:ascii="Arial" w:cs="Arial" w:eastAsia="Arial" w:hAnsi="Arial"/>
          <w:b/>
          <w:bCs/>
          <w:color w:val="151516"/>
          <w:sz w:val="24"/>
          <w:szCs w:val="24"/>
        </w:rPr>
        <w:t xml:space="preserve">Deemed Approval</w:t>
      </w:r>
    </w:p>
    <w:p>
      <w:pPr>
        <w:spacing w:after="120" w:before="0"/>
      </w:pPr>
      <w:r>
        <w:rPr>
          <w:rFonts w:ascii="Arial" w:cs="Arial" w:eastAsia="Arial" w:hAnsi="Arial"/>
          <w:color w:val="151516"/>
          <w:sz w:val="22"/>
          <w:szCs w:val="22"/>
        </w:rPr>
        <w:t xml:space="preserve">If Client fails to submit feedback or approval within three (3) business days of content being submitted to the approval platform, the content shall be deemed approved and may be published as submitted. Scroll Media will send one (1) courtesy reminder before the deadline but is not obligated to delay publishing pending Client response.</w:t>
      </w:r>
    </w:p>
    <w:p>
      <w:pPr>
        <w:spacing w:after="80" w:before="0"/>
      </w:pPr>
    </w:p>
    <w:p>
      <w:pPr>
        <w:spacing w:after="120" w:before="0"/>
      </w:pPr>
      <w:r>
        <w:rPr>
          <w:rFonts w:ascii="Arial" w:cs="Arial" w:eastAsia="Arial" w:hAnsi="Arial"/>
          <w:color w:val="151516"/>
          <w:sz w:val="22"/>
          <w:szCs w:val="22"/>
        </w:rPr>
        <w:t xml:space="preserve">Scroll Media is not responsible for any delay in posting, missed posting dates, or resulting performance impacts arising from Client's failure to respond within the approval window.</w:t>
      </w:r>
    </w:p>
    <w:p>
      <w:pPr>
        <w:spacing w:after="160" w:before="0"/>
      </w:pPr>
    </w:p>
    <w:p>
      <w:pPr>
        <w:spacing w:after="100" w:before="280"/>
      </w:pPr>
      <w:r>
        <w:rPr>
          <w:rFonts w:ascii="Arial" w:cs="Arial" w:eastAsia="Arial" w:hAnsi="Arial"/>
          <w:b/>
          <w:bCs/>
          <w:color w:val="0C3387"/>
          <w:sz w:val="24"/>
          <w:szCs w:val="24"/>
        </w:rPr>
        <w:t xml:space="preserve">B.5  </w:t>
      </w:r>
      <w:r>
        <w:rPr>
          <w:rFonts w:ascii="Arial" w:cs="Arial" w:eastAsia="Arial" w:hAnsi="Arial"/>
          <w:b/>
          <w:bCs/>
          <w:color w:val="151516"/>
          <w:sz w:val="24"/>
          <w:szCs w:val="24"/>
        </w:rPr>
        <w:t xml:space="preserve">Calibration Period</w:t>
      </w:r>
    </w:p>
    <w:p>
      <w:pPr>
        <w:spacing w:after="120" w:before="0"/>
      </w:pPr>
      <w:r>
        <w:rPr>
          <w:rFonts w:ascii="Arial" w:cs="Arial" w:eastAsia="Arial" w:hAnsi="Arial"/>
          <w:color w:val="151516"/>
          <w:sz w:val="22"/>
          <w:szCs w:val="22"/>
        </w:rPr>
        <w:t xml:space="preserve">During the first sixty (60) days of each new engagement (the "Calibration Period"), Scroll Media may extend additional flexibility on revision rounds and timelines at its discretion. After the Calibration Period, the standard revision policy in this Section B applies in full.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CE8E8" w:val="clear"/>
            <w:tcMar>
              <w:top w:type="dxa" w:w="120"/>
              <w:left w:type="dxa" w:w="180"/>
              <w:bottom w:type="dxa" w:w="120"/>
              <w:right w:type="dxa" w:w="180"/>
            </w:tcMar>
          </w:tcPr>
          <w:p>
            <w:r>
              <w:rPr>
                <w:rFonts w:ascii="Arial" w:cs="Arial" w:eastAsia="Arial" w:hAnsi="Arial"/>
                <w:b/>
                <w:bCs/>
                <w:color w:val="C0392B"/>
                <w:sz w:val="20"/>
                <w:szCs w:val="20"/>
              </w:rPr>
              <w:t xml:space="preserve">⚑ LEGAL RISK — HIGH:  </w:t>
            </w:r>
            <w:r>
              <w:rPr>
                <w:rFonts w:ascii="Arial" w:cs="Arial" w:eastAsia="Arial" w:hAnsi="Arial"/>
                <w:color w:val="151516"/>
                <w:sz w:val="20"/>
                <w:szCs w:val="20"/>
              </w:rPr>
              <w:t xml:space="preserve">Section B.4 (Deemed Approval) is the most significant provision in this document. Automatically publishing unapproved content exposes you to client disputes, especially if the post contains errors. Mitigate this by: (1) using logged, time-stamped Plann notifications as the documented reminder — not verbal mentions; (2) ensuring your AM records the no-response before publishing. Without a paper trail, you are exposed if a client disputes a post they didn't explicitly approve.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2"/>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0"/>
                <w:szCs w:val="20"/>
              </w:rPr>
              <w:t xml:space="preserve">⚑ LEGAL RISK — MEDIUM:  </w:t>
            </w:r>
            <w:r>
              <w:rPr>
                <w:rFonts w:ascii="Arial" w:cs="Arial" w:eastAsia="Arial" w:hAnsi="Arial"/>
                <w:color w:val="151516"/>
                <w:sz w:val="20"/>
                <w:szCs w:val="20"/>
              </w:rPr>
              <w:t xml:space="preserve">Section B.3's factual inaccuracy carve-out is important. "Sole discretion" gives you the ability to delay without creating an obligation. If you publish a post containing a materially false price or date that the client flagged and you missed, that's an E&amp;O exposure. Your review process before posting should catch obvious factual errors regardless.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2"/>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0"/>
                <w:szCs w:val="20"/>
              </w:rPr>
              <w:t xml:space="preserve">⚑ LEGAL RISK — LOW:  </w:t>
            </w:r>
            <w:r>
              <w:rPr>
                <w:rFonts w:ascii="Arial" w:cs="Arial" w:eastAsia="Arial" w:hAnsi="Arial"/>
                <w:color w:val="151516"/>
                <w:sz w:val="20"/>
                <w:szCs w:val="20"/>
              </w:rPr>
              <w:t xml:space="preserve">Section B.2's net-new carve-out is standard. Define "net-new" in your SOW or package descriptions to avoid disputes about what's included.</w:t>
            </w:r>
          </w:p>
        </w:tc>
      </w:tr>
    </w:tbl>
    <w:p>
      <w:r>
        <w:br/>
      </w:r>
    </w:p>
    <w:p>
      <w:pPr>
        <w:pStyle w:val="Heading1"/>
        <w:pBdr>
          <w:bottom w:val="single" w:color="0C3387" w:sz="6" w:space="4"/>
        </w:pBdr>
        <w:spacing w:after="120" w:before="400"/>
      </w:pPr>
      <w:r>
        <w:rPr>
          <w:rFonts w:ascii="Arial" w:cs="Arial" w:eastAsia="Arial" w:hAnsi="Arial"/>
          <w:b/>
          <w:bCs/>
          <w:color w:val="0C3387"/>
          <w:sz w:val="28"/>
          <w:szCs w:val="28"/>
        </w:rPr>
        <w:t xml:space="preserve">Section C — Instagram Stories Policy</w:t>
      </w:r>
    </w:p>
    <w:p>
      <w:pPr>
        <w:spacing w:after="120" w:before="0"/>
      </w:pPr>
      <w:r>
        <w:rPr>
          <w:rFonts w:ascii="Arial" w:cs="Arial" w:eastAsia="Arial" w:hAnsi="Arial"/>
          <w:color w:val="151516"/>
          <w:sz w:val="22"/>
          <w:szCs w:val="22"/>
        </w:rPr>
        <w:t xml:space="preserve">Insert as a standalone section governing Stories content.</w:t>
      </w:r>
    </w:p>
    <w:p>
      <w:pPr>
        <w:spacing w:after="80" w:before="0"/>
      </w:pPr>
    </w:p>
    <w:p>
      <w:pPr>
        <w:spacing w:after="100" w:before="280"/>
      </w:pPr>
      <w:r>
        <w:rPr>
          <w:rFonts w:ascii="Arial" w:cs="Arial" w:eastAsia="Arial" w:hAnsi="Arial"/>
          <w:b/>
          <w:bCs/>
          <w:color w:val="0C3387"/>
          <w:sz w:val="24"/>
          <w:szCs w:val="24"/>
        </w:rPr>
        <w:t xml:space="preserve">C.1  </w:t>
      </w:r>
      <w:r>
        <w:rPr>
          <w:rFonts w:ascii="Arial" w:cs="Arial" w:eastAsia="Arial" w:hAnsi="Arial"/>
          <w:b/>
          <w:bCs/>
          <w:color w:val="151516"/>
          <w:sz w:val="24"/>
          <w:szCs w:val="24"/>
        </w:rPr>
        <w:t xml:space="preserve">Stories Ownership</w:t>
      </w:r>
    </w:p>
    <w:p>
      <w:pPr>
        <w:spacing w:after="120" w:before="0"/>
      </w:pPr>
      <w:r>
        <w:rPr>
          <w:rFonts w:ascii="Arial" w:cs="Arial" w:eastAsia="Arial" w:hAnsi="Arial"/>
          <w:color w:val="151516"/>
          <w:sz w:val="22"/>
          <w:szCs w:val="22"/>
        </w:rPr>
        <w:t xml:space="preserve">Scroll Media retains full creative and editorial authority over all Instagram Stories content, including format, design, timing, frequency, and engagement strategy. Stories are not subject to the content approval workflow in Section B.</w:t>
      </w:r>
    </w:p>
    <w:p>
      <w:pPr>
        <w:spacing w:after="160" w:before="0"/>
      </w:pPr>
    </w:p>
    <w:p>
      <w:pPr>
        <w:spacing w:after="100" w:before="280"/>
      </w:pPr>
      <w:r>
        <w:rPr>
          <w:rFonts w:ascii="Arial" w:cs="Arial" w:eastAsia="Arial" w:hAnsi="Arial"/>
          <w:b/>
          <w:bCs/>
          <w:color w:val="0C3387"/>
          <w:sz w:val="24"/>
          <w:szCs w:val="24"/>
        </w:rPr>
        <w:t xml:space="preserve">C.2  </w:t>
      </w:r>
      <w:r>
        <w:rPr>
          <w:rFonts w:ascii="Arial" w:cs="Arial" w:eastAsia="Arial" w:hAnsi="Arial"/>
          <w:b/>
          <w:bCs/>
          <w:color w:val="151516"/>
          <w:sz w:val="24"/>
          <w:szCs w:val="24"/>
        </w:rPr>
        <w:t xml:space="preserve">Promotional Stories Input</w:t>
      </w:r>
    </w:p>
    <w:p>
      <w:pPr>
        <w:spacing w:after="120" w:before="0"/>
      </w:pPr>
      <w:r>
        <w:rPr>
          <w:rFonts w:ascii="Arial" w:cs="Arial" w:eastAsia="Arial" w:hAnsi="Arial"/>
          <w:color w:val="151516"/>
          <w:sz w:val="22"/>
          <w:szCs w:val="22"/>
        </w:rPr>
        <w:t xml:space="preserve">Client's input on Stories content is limited to providing advance notice of promotional priorities — including upcoming events, product or service features, special offers, and time-sensitive announcements ("Promotional Content"). Client shall communicate Promotional Content to Client's Account Manager no fewer than seven (7) calendar days before the desired feature period.</w:t>
      </w:r>
    </w:p>
    <w:p>
      <w:pPr>
        <w:spacing w:after="80" w:before="0"/>
      </w:pPr>
    </w:p>
    <w:p>
      <w:pPr>
        <w:spacing w:after="120" w:before="0"/>
      </w:pPr>
      <w:r>
        <w:rPr>
          <w:rFonts w:ascii="Arial" w:cs="Arial" w:eastAsia="Arial" w:hAnsi="Arial"/>
          <w:color w:val="151516"/>
          <w:sz w:val="22"/>
          <w:szCs w:val="22"/>
        </w:rPr>
        <w:t xml:space="preserve">Scroll Media will incorporate Promotional Content into the Stories strategy at its creative discretion. Providing Promotional Content information does not guarantee it will be featured in any specific format, frequency, or time window.</w:t>
      </w:r>
    </w:p>
    <w:p>
      <w:pPr>
        <w:spacing w:after="160" w:before="0"/>
      </w:pPr>
    </w:p>
    <w:p>
      <w:pPr>
        <w:spacing w:after="100" w:before="280"/>
      </w:pPr>
      <w:r>
        <w:rPr>
          <w:rFonts w:ascii="Arial" w:cs="Arial" w:eastAsia="Arial" w:hAnsi="Arial"/>
          <w:b/>
          <w:bCs/>
          <w:color w:val="0C3387"/>
          <w:sz w:val="24"/>
          <w:szCs w:val="24"/>
        </w:rPr>
        <w:t xml:space="preserve">C.3  </w:t>
      </w:r>
      <w:r>
        <w:rPr>
          <w:rFonts w:ascii="Arial" w:cs="Arial" w:eastAsia="Arial" w:hAnsi="Arial"/>
          <w:b/>
          <w:bCs/>
          <w:color w:val="151516"/>
          <w:sz w:val="24"/>
          <w:szCs w:val="24"/>
        </w:rPr>
        <w:t xml:space="preserve">Factual Corrections</w:t>
      </w:r>
    </w:p>
    <w:p>
      <w:pPr>
        <w:spacing w:after="120" w:before="0"/>
      </w:pPr>
      <w:r>
        <w:rPr>
          <w:rFonts w:ascii="Arial" w:cs="Arial" w:eastAsia="Arial" w:hAnsi="Arial"/>
          <w:color w:val="151516"/>
          <w:sz w:val="22"/>
          <w:szCs w:val="22"/>
        </w:rPr>
        <w:t xml:space="preserve">Client may flag factual inaccuracies in promotional Stories content by submitting a correction through the designated approval platform no fewer than twenty-four (24) hours before the scheduled publish time. Scroll Media will make commercially reasonable efforts to implement flagged corrections within that window.</w:t>
      </w:r>
    </w:p>
    <w:p>
      <w:pPr>
        <w:spacing w:after="80" w:before="0"/>
      </w:pPr>
    </w:p>
    <w:p>
      <w:pPr>
        <w:spacing w:after="120" w:before="0"/>
      </w:pPr>
      <w:r>
        <w:rPr>
          <w:rFonts w:ascii="Arial" w:cs="Arial" w:eastAsia="Arial" w:hAnsi="Arial"/>
          <w:color w:val="151516"/>
          <w:sz w:val="22"/>
          <w:szCs w:val="22"/>
        </w:rPr>
        <w:t xml:space="preserve">Scroll Media is not responsible for factual inaccuracies in Stories content based on information provided by Client, or for corrections requested fewer than twenty-four (24) hours before publish.</w:t>
      </w:r>
    </w:p>
    <w:p>
      <w:pPr>
        <w:spacing w:after="160" w:before="0"/>
      </w:pPr>
    </w:p>
    <w:p>
      <w:pPr>
        <w:spacing w:after="100" w:before="280"/>
      </w:pPr>
      <w:r>
        <w:rPr>
          <w:rFonts w:ascii="Arial" w:cs="Arial" w:eastAsia="Arial" w:hAnsi="Arial"/>
          <w:b/>
          <w:bCs/>
          <w:color w:val="0C3387"/>
          <w:sz w:val="24"/>
          <w:szCs w:val="24"/>
        </w:rPr>
        <w:t xml:space="preserve">C.4  </w:t>
      </w:r>
      <w:r>
        <w:rPr>
          <w:rFonts w:ascii="Arial" w:cs="Arial" w:eastAsia="Arial" w:hAnsi="Arial"/>
          <w:b/>
          <w:bCs/>
          <w:color w:val="151516"/>
          <w:sz w:val="24"/>
          <w:szCs w:val="24"/>
        </w:rPr>
        <w:t xml:space="preserve">Calibration Period for Stories</w:t>
      </w:r>
    </w:p>
    <w:p>
      <w:pPr>
        <w:spacing w:after="120" w:before="0"/>
      </w:pPr>
      <w:r>
        <w:rPr>
          <w:rFonts w:ascii="Arial" w:cs="Arial" w:eastAsia="Arial" w:hAnsi="Arial"/>
          <w:color w:val="151516"/>
          <w:sz w:val="22"/>
          <w:szCs w:val="22"/>
        </w:rPr>
        <w:t xml:space="preserve">During the Calibration Period defined in Section B.5, Scroll Media will work collaboratively with Client to establish Stories brand preferences, tone, and format guidelines. Preferences documented during the Calibration Period will govern Scroll Media's independent Stories execution thereafter.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2"/>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0"/>
                <w:szCs w:val="20"/>
              </w:rPr>
              <w:t xml:space="preserve">⚑ LEGAL RISK — MEDIUM:  </w:t>
            </w:r>
            <w:r>
              <w:rPr>
                <w:rFonts w:ascii="Arial" w:cs="Arial" w:eastAsia="Arial" w:hAnsi="Arial"/>
                <w:color w:val="151516"/>
                <w:sz w:val="20"/>
                <w:szCs w:val="20"/>
              </w:rPr>
              <w:t xml:space="preserve">Section C.1's "full creative and editorial authority" language is the most likely provision to be contested. It's the right language for your operating model but some clients will want review rights on promotional Stories. Hold the line on organic Stories. If needed, offer: "Scroll Media leads all organic Stories independently. Promotional Stories are subject to a 24-hour factual review window" — already captured in C.3.</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2"/>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0"/>
                <w:szCs w:val="20"/>
              </w:rPr>
              <w:t xml:space="preserve">⚑ LEGAL RISK — LOW:  </w:t>
            </w:r>
            <w:r>
              <w:rPr>
                <w:rFonts w:ascii="Arial" w:cs="Arial" w:eastAsia="Arial" w:hAnsi="Arial"/>
                <w:color w:val="151516"/>
                <w:sz w:val="20"/>
                <w:szCs w:val="20"/>
              </w:rPr>
              <w:t xml:space="preserve">Section C.2's "creative discretion" language protects you from clients who want to dictate exact Stories formats. The 7-day advance notice requirement is reasonable and gives your team planning time.</w:t>
            </w:r>
          </w:p>
        </w:tc>
      </w:tr>
    </w:tbl>
    <w:p>
      <w:r>
        <w:br/>
      </w:r>
    </w:p>
    <w:p>
      <w:pPr>
        <w:pStyle w:val="Heading1"/>
        <w:pBdr>
          <w:bottom w:val="single" w:color="0C3387" w:sz="6" w:space="4"/>
        </w:pBdr>
        <w:spacing w:after="120" w:before="400"/>
      </w:pPr>
      <w:r>
        <w:rPr>
          <w:rFonts w:ascii="Arial" w:cs="Arial" w:eastAsia="Arial" w:hAnsi="Arial"/>
          <w:b/>
          <w:bCs/>
          <w:color w:val="0C3387"/>
          <w:sz w:val="28"/>
          <w:szCs w:val="28"/>
        </w:rPr>
        <w:t xml:space="preserve">Section D — Client Communication &amp; Reporting</w:t>
      </w:r>
    </w:p>
    <w:p>
      <w:pPr>
        <w:spacing w:after="120" w:before="0"/>
      </w:pPr>
      <w:r>
        <w:rPr>
          <w:rFonts w:ascii="Arial" w:cs="Arial" w:eastAsia="Arial" w:hAnsi="Arial"/>
          <w:color w:val="151516"/>
          <w:sz w:val="22"/>
          <w:szCs w:val="22"/>
        </w:rPr>
        <w:t>This section governs check-in cadence, reporting, and point of contact. For full detail on meeting agendas and the communication schedule, see the Scroll Media Client Policy &amp; Communication Guide at: https://tools.scrollmedia.co/policies/content-review/</w:t>
      </w:r>
    </w:p>
    <w:p>
      <w:pPr>
        <w:spacing w:after="80" w:before="0"/>
      </w:pPr>
    </w:p>
    <w:p>
      <w:pPr>
        <w:spacing w:after="100" w:before="280"/>
      </w:pPr>
      <w:r>
        <w:rPr>
          <w:rFonts w:ascii="Arial" w:cs="Arial" w:eastAsia="Arial" w:hAnsi="Arial"/>
          <w:b/>
          <w:bCs/>
          <w:color w:val="0C3387"/>
          <w:sz w:val="24"/>
          <w:szCs w:val="24"/>
        </w:rPr>
        <w:t xml:space="preserve">D.1  </w:t>
      </w:r>
      <w:r>
        <w:rPr>
          <w:rFonts w:ascii="Arial" w:cs="Arial" w:eastAsia="Arial" w:hAnsi="Arial"/>
          <w:b/>
          <w:bCs/>
          <w:color w:val="151516"/>
          <w:sz w:val="24"/>
          <w:szCs w:val="24"/>
        </w:rPr>
        <w:t xml:space="preserve">Scheduled Check-In Meetings</w:t>
      </w:r>
    </w:p>
    <w:p>
      <w:pPr>
        <w:spacing w:after="120" w:before="0"/>
      </w:pPr>
      <w:r>
        <w:rPr>
          <w:rFonts w:ascii="Arial" w:cs="Arial" w:eastAsia="Arial" w:hAnsi="Arial"/>
          <w:color w:val="151516"/>
          <w:sz w:val="22"/>
          <w:szCs w:val="22"/>
        </w:rPr>
        <w:t>Scroll Media will conduct one (1) biweekly check-in meeting with Client during the active engagement. Meetings are thirty (30) minutes in duration and cover content approvals, shot list alignment, and Stories promotional input. Full meeting agenda and communication schedule available at: https://tools.scrollmedia.co/policies/content-review/</w:t>
      </w:r>
    </w:p>
    <w:p>
      <w:pPr>
        <w:spacing w:after="80" w:before="0"/>
      </w:pPr>
    </w:p>
    <w:p>
      <w:pPr>
        <w:spacing w:after="120" w:before="0"/>
      </w:pPr>
      <w:r>
        <w:rPr>
          <w:rFonts w:ascii="Arial" w:cs="Arial" w:eastAsia="Arial" w:hAnsi="Arial"/>
          <w:color w:val="151516"/>
          <w:sz w:val="22"/>
          <w:szCs w:val="22"/>
        </w:rPr>
        <w:t xml:space="preserve">Client is responsible for attending scheduled meetings or designating a single point of contact to attend on their behalf. Scroll Media is not obligated to reschedule more than one (1) missed meeting per quarter due to Client unavailability.</w:t>
      </w:r>
    </w:p>
    <w:p>
      <w:pPr>
        <w:spacing w:after="160" w:before="0"/>
      </w:pPr>
    </w:p>
    <w:p>
      <w:pPr>
        <w:spacing w:after="100" w:before="280"/>
      </w:pPr>
      <w:r>
        <w:rPr>
          <w:rFonts w:ascii="Arial" w:cs="Arial" w:eastAsia="Arial" w:hAnsi="Arial"/>
          <w:b/>
          <w:bCs/>
          <w:color w:val="0C3387"/>
          <w:sz w:val="24"/>
          <w:szCs w:val="24"/>
        </w:rPr>
        <w:t xml:space="preserve">D.2  </w:t>
      </w:r>
      <w:r>
        <w:rPr>
          <w:rFonts w:ascii="Arial" w:cs="Arial" w:eastAsia="Arial" w:hAnsi="Arial"/>
          <w:b/>
          <w:bCs/>
          <w:color w:val="151516"/>
          <w:sz w:val="24"/>
          <w:szCs w:val="24"/>
        </w:rPr>
        <w:t xml:space="preserve">Performance Reports</w:t>
      </w:r>
    </w:p>
    <w:p>
      <w:pPr>
        <w:spacing w:after="120" w:before="0"/>
      </w:pPr>
      <w:r>
        <w:rPr>
          <w:rFonts w:ascii="Arial" w:cs="Arial" w:eastAsia="Arial" w:hAnsi="Arial"/>
          <w:color w:val="151516"/>
          <w:sz w:val="22"/>
          <w:szCs w:val="22"/>
        </w:rPr>
        <w:t xml:space="preserve">Scroll Media will deliver a monthly performance report during the first seven (7) calendar days of each calendar month, covering the prior month's content performance. Reports are delivered electronically and include a written summary and brief video walkthrough.</w:t>
      </w:r>
    </w:p>
    <w:p>
      <w:pPr>
        <w:spacing w:after="80" w:before="0"/>
      </w:pPr>
    </w:p>
    <w:p>
      <w:pPr>
        <w:spacing w:after="120" w:before="0"/>
      </w:pPr>
      <w:r>
        <w:rPr>
          <w:rFonts w:ascii="Arial" w:cs="Arial" w:eastAsia="Arial" w:hAnsi="Arial"/>
          <w:color w:val="151516"/>
          <w:sz w:val="22"/>
          <w:szCs w:val="22"/>
        </w:rPr>
        <w:t xml:space="preserve">Performance reports are provided for informational purposes. Scroll Media does not guarantee specific performance outcomes. Results are subject to platform algorithm changes, market conditions, and other factors outside Scroll Media's control. No separate meeting is required for report review unless agreed in writing.</w:t>
      </w:r>
    </w:p>
    <w:p>
      <w:pPr>
        <w:spacing w:after="160" w:before="0"/>
      </w:pPr>
    </w:p>
    <w:p>
      <w:pPr>
        <w:spacing w:after="100" w:before="280"/>
      </w:pPr>
      <w:r>
        <w:rPr>
          <w:rFonts w:ascii="Arial" w:cs="Arial" w:eastAsia="Arial" w:hAnsi="Arial"/>
          <w:b/>
          <w:bCs/>
          <w:color w:val="0C3387"/>
          <w:sz w:val="24"/>
          <w:szCs w:val="24"/>
        </w:rPr>
        <w:t xml:space="preserve">D.3  </w:t>
      </w:r>
      <w:r>
        <w:rPr>
          <w:rFonts w:ascii="Arial" w:cs="Arial" w:eastAsia="Arial" w:hAnsi="Arial"/>
          <w:b/>
          <w:bCs/>
          <w:color w:val="151516"/>
          <w:sz w:val="24"/>
          <w:szCs w:val="24"/>
        </w:rPr>
        <w:t xml:space="preserve">Designated Point of Contact</w:t>
      </w:r>
    </w:p>
    <w:p>
      <w:pPr>
        <w:spacing w:after="120" w:before="0"/>
      </w:pPr>
      <w:r>
        <w:rPr>
          <w:rFonts w:ascii="Arial" w:cs="Arial" w:eastAsia="Arial" w:hAnsi="Arial"/>
          <w:color w:val="151516"/>
          <w:sz w:val="22"/>
          <w:szCs w:val="22"/>
        </w:rPr>
        <w:t xml:space="preserve">Client shall designate a single point of contact for all content approvals, feedback, and communication (the "Client Contact"). Feedback submitted by any person other than the designated Client Contact will not be treated as official feedback for revision or approval purposes. Client may update the designated contact with five (5) business days' written notice.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2"/>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0"/>
                <w:szCs w:val="20"/>
              </w:rPr>
              <w:t xml:space="preserve">⚑ LEGAL RISK — LOW:  </w:t>
            </w:r>
            <w:r>
              <w:rPr>
                <w:rFonts w:ascii="Arial" w:cs="Arial" w:eastAsia="Arial" w:hAnsi="Arial"/>
                <w:color w:val="151516"/>
                <w:sz w:val="20"/>
                <w:szCs w:val="20"/>
              </w:rPr>
              <w:t xml:space="preserve">Section D.1's link to the policy page URL is intentional — it keeps detailed agenda and communication guidance out of the contract (where it would need to be amended every time it changes) while still incorporating it by reference. Ensure the policy page URL is a stable, permanent URL before including 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2"/>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0"/>
                <w:szCs w:val="20"/>
              </w:rPr>
              <w:t xml:space="preserve">⚑ LEGAL RISK — LOW:  </w:t>
            </w:r>
            <w:r>
              <w:rPr>
                <w:rFonts w:ascii="Arial" w:cs="Arial" w:eastAsia="Arial" w:hAnsi="Arial"/>
                <w:color w:val="151516"/>
                <w:sz w:val="20"/>
                <w:szCs w:val="20"/>
              </w:rPr>
              <w:t xml:space="preserve">Section D.2's performance disclaimer is standard and essential. Ensure this language also appears in your general Terms &amp; Conditions if it doesn't already.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2"/>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856404"/>
                <w:sz w:val="20"/>
                <w:szCs w:val="20"/>
              </w:rPr>
              <w:t xml:space="preserve">⚑ LEGAL RISK — MEDIUM:  </w:t>
            </w:r>
            <w:r>
              <w:rPr>
                <w:rFonts w:ascii="Arial" w:cs="Arial" w:eastAsia="Arial" w:hAnsi="Arial"/>
                <w:color w:val="151516"/>
                <w:sz w:val="20"/>
                <w:szCs w:val="20"/>
              </w:rPr>
              <w:t xml:space="preserve">Section D.3 (single point of contact) is the right language but has an enforcement challenge. If a client owner or business partner starts submitting conflicting feedback, your defense is this clause. Make sure your AM team knows to redirect all non-designated contacts to Plann and to the Client Contact.</w:t>
            </w:r>
          </w:p>
        </w:tc>
      </w:tr>
    </w:tbl>
    <w:p>
      <w:r>
        <w:br/>
      </w:r>
    </w:p>
    <w:p>
      <w:pPr>
        <w:pStyle w:val="Heading1"/>
        <w:pBdr>
          <w:bottom w:val="single" w:color="0C3387" w:sz="6" w:space="4"/>
        </w:pBdr>
        <w:spacing w:after="120" w:before="400"/>
      </w:pPr>
      <w:r>
        <w:rPr>
          <w:rFonts w:ascii="Arial" w:cs="Arial" w:eastAsia="Arial" w:hAnsi="Arial"/>
          <w:b/>
          <w:bCs/>
          <w:color w:val="0C3387"/>
          <w:sz w:val="28"/>
          <w:szCs w:val="28"/>
        </w:rPr>
        <w:t xml:space="preserve">Legal Summary &amp; Implementation Notes</w:t>
      </w:r>
    </w:p>
    <w:p>
      <w:pPr>
        <w:pStyle w:val="Heading2"/>
        <w:spacing w:after="80" w:before="280"/>
      </w:pPr>
      <w:r>
        <w:rPr>
          <w:rFonts w:ascii="Arial" w:cs="Arial" w:eastAsia="Arial" w:hAnsi="Arial"/>
          <w:b/>
          <w:bCs/>
          <w:color w:val="151516"/>
          <w:sz w:val="24"/>
          <w:szCs w:val="24"/>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060"/>
        <w:gridCol w:w="1300"/>
      </w:tblGrid>
      <w:tr>
        <w:trPr>
          <w:tblHeader/>
        </w:trPr>
        <w:tc>
          <w:tcPr>
            <w:tcW w:type="dxa" w:w="120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Provision</w:t>
            </w:r>
          </w:p>
        </w:tc>
        <w:tc>
          <w:tcPr>
            <w:tcW w:type="dxa" w:w="406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0C3387"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A.2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Shot list lock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Client disputes content gaps after day-of changes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A.3</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Additional shoots</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Billing disputes if scope undefined</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B.4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Deemed approval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Publishing unapproved content; post-publish errors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B.3</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Content lock</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Factual errors published after client flag</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B.2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Net-new carve-out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Disputes on revision vs. new production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LOW</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C.1</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Stories authority</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Client demands review rights on organic Stories</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C.2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Creative discretion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Promo Content not featured as expected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LOW</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D.2</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Performance disclaimer</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Performance claims and client expectations</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51516"/>
                <w:sz w:val="19"/>
                <w:szCs w:val="19"/>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D.3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Single contact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Conflicting feedback from multiple client stakeholders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1516"/>
                <w:sz w:val="19"/>
                <w:szCs w:val="19"/>
              </w:rPr>
              <w:t xml:space="preserve">MEDIUM</w:t>
            </w:r>
          </w:p>
        </w:tc>
      </w:tr>
    </w:tbl>
    <w:p>
      <w:pPr>
        <w:spacing w:after="240" w:before="0"/>
      </w:pPr>
    </w:p>
    <w:p>
      <w:pPr>
        <w:pStyle w:val="Heading2"/>
        <w:spacing w:after="80" w:before="280"/>
      </w:pPr>
      <w:r>
        <w:rPr>
          <w:rFonts w:ascii="Arial" w:cs="Arial" w:eastAsia="Arial" w:hAnsi="Arial"/>
          <w:b/>
          <w:bCs/>
          <w:color w:val="151516"/>
          <w:sz w:val="24"/>
          <w:szCs w:val="24"/>
        </w:rPr>
        <w:t xml:space="preserve">Implementation Checklist</w:t>
      </w:r>
    </w:p>
    <w:p>
      <w:pPr>
        <w:pStyle w:val="ListParagraph"/>
        <w:numPr>
          <w:ilvl w:val="0"/>
          <w:numId w:val="2"/>
        </w:numPr>
        <w:spacing w:after="80" w:before="0"/>
      </w:pPr>
      <w:r>
        <w:rPr>
          <w:rFonts w:ascii="Arial" w:cs="Arial" w:eastAsia="Arial" w:hAnsi="Arial"/>
          <w:color w:val="151516"/>
          <w:sz w:val="22"/>
          <w:szCs w:val="22"/>
        </w:rPr>
        <w:t xml:space="preserve">Insert Sections A–D into the services agreement template in scroll-proposals repo</w:t>
      </w:r>
    </w:p>
    <w:p>
      <w:pPr>
        <w:pStyle w:val="ListParagraph"/>
        <w:numPr>
          <w:ilvl w:val="0"/>
          <w:numId w:val="2"/>
        </w:numPr>
        <w:spacing w:after="80" w:before="0"/>
      </w:pPr>
      <w:r>
        <w:rPr>
          <w:rFonts w:ascii="Arial" w:cs="Arial" w:eastAsia="Arial" w:hAnsi="Arial"/>
          <w:color w:val="151516"/>
          <w:sz w:val="22"/>
          <w:szCs w:val="22"/>
        </w:rPr>
        <w:t>Replace `https://tools.scrollmedia.co/policies/content-review/` in Section D.1 with the live, stable URL for the client policy page</w:t>
      </w:r>
    </w:p>
    <w:p>
      <w:pPr>
        <w:pStyle w:val="ListParagraph"/>
        <w:numPr>
          <w:ilvl w:val="0"/>
          <w:numId w:val="2"/>
        </w:numPr>
        <w:spacing w:after="80" w:before="0"/>
      </w:pPr>
      <w:r>
        <w:rPr>
          <w:rFonts w:ascii="Arial" w:cs="Arial" w:eastAsia="Arial" w:hAnsi="Arial"/>
          <w:color w:val="151516"/>
          <w:sz w:val="22"/>
          <w:szCs w:val="22"/>
        </w:rPr>
        <w:t xml:space="preserve">Update any existing "Client Approvals" or "Revision" section to reference Section B (or replace it)</w:t>
      </w:r>
    </w:p>
    <w:p>
      <w:pPr>
        <w:pStyle w:val="ListParagraph"/>
        <w:numPr>
          <w:ilvl w:val="0"/>
          <w:numId w:val="2"/>
        </w:numPr>
        <w:spacing w:after="80" w:before="0"/>
      </w:pPr>
      <w:r>
        <w:rPr>
          <w:rFonts w:ascii="Arial" w:cs="Arial" w:eastAsia="Arial" w:hAnsi="Arial"/>
          <w:color w:val="151516"/>
          <w:sz w:val="22"/>
          <w:szCs w:val="22"/>
        </w:rPr>
        <w:t xml:space="preserve">Review Section B.4 (Deemed Approval) with every new client at onboarding — do not bury it</w:t>
      </w:r>
    </w:p>
    <w:p>
      <w:pPr>
        <w:pStyle w:val="ListParagraph"/>
        <w:numPr>
          <w:ilvl w:val="0"/>
          <w:numId w:val="2"/>
        </w:numPr>
        <w:spacing w:after="80" w:before="0"/>
      </w:pPr>
      <w:r>
        <w:rPr>
          <w:rFonts w:ascii="Arial" w:cs="Arial" w:eastAsia="Arial" w:hAnsi="Arial"/>
          <w:color w:val="151516"/>
          <w:sz w:val="22"/>
          <w:szCs w:val="22"/>
        </w:rPr>
        <w:t xml:space="preserve">Ensure Plann notifications (not verbal) are your documented record for B.4 deemed approval</w:t>
      </w:r>
    </w:p>
    <w:p>
      <w:pPr>
        <w:pStyle w:val="ListParagraph"/>
        <w:numPr>
          <w:ilvl w:val="0"/>
          <w:numId w:val="2"/>
        </w:numPr>
        <w:spacing w:after="80" w:before="0"/>
      </w:pPr>
      <w:r>
        <w:rPr>
          <w:rFonts w:ascii="Arial" w:cs="Arial" w:eastAsia="Arial" w:hAnsi="Arial"/>
          <w:color w:val="151516"/>
          <w:sz w:val="22"/>
          <w:szCs w:val="22"/>
        </w:rPr>
        <w:t xml:space="preserve">For existing clients: policy memo governs until contract renewal, at which point new language applies</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180"/>
              <w:bottom w:type="dxa" w:w="120"/>
              <w:right w:type="dxa" w:w="180"/>
            </w:tcMar>
          </w:tcPr>
          <w:p>
            <w:r>
              <w:rPr>
                <w:rFonts w:ascii="Arial" w:cs="Arial" w:eastAsia="Arial" w:hAnsi="Arial"/>
                <w:color w:val="151516"/>
                <w:sz w:val="20"/>
                <w:szCs w:val="20"/>
              </w:rPr>
              <w:t xml:space="preserve">This document was prepared by Scroll Media for internal use. It constitutes commercial contract language based on standard agency industry practice and the operational policies in the Scroll Media Content Delivery SOP. It has not been reviewed by outside legal counsel. Formal legal review is recommended for engagements with a total contract value exceeding $25,000, or where the client has indicated their own legal team will review the agreement.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CONFIDENTIAL — Scroll Media Services Agreement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r>
            <w:rPr>
              <w:rFonts w:ascii="Arial" w:cs="Arial" w:eastAsia="Arial" w:hAnsi="Arial"/>
              <w:b/>
              <w:bCs/>
              <w:color w:val="0C3387"/>
              <w:sz w:val="18"/>
              <w:szCs w:val="18"/>
            </w:rPr>
            <w:t xml:space="preserve">Scroll Media — Services Agreement</w:t>
          </w:r>
        </w:p>
      </w:tc>
      <w:tc>
        <w:tcPr>
          <w:tcW w:type="dxa" w:w="386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Contract Language — April 2026</w:t>
          </w:r>
        </w:p>
      </w:tc>
    </w:tr>
  </w:tbl>
  <w:p>
    <w:pPr>
      <w:pBdr>
        <w:bottom w:val="single" w:color="0C3387"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C3387"/>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5151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2026-04-14T15:19:30.544Z</dcterms:created>
  <dcterms:modified xsi:type="dcterms:W3CDTF">2026-04-14T15:19:30.545Z</dcterms:modified>
</cp:coreProperties>
</file>

<file path=docProps/custom.xml><?xml version="1.0" encoding="utf-8"?>
<Properties xmlns="http://schemas.openxmlformats.org/officeDocument/2006/custom-properties" xmlns:vt="http://schemas.openxmlformats.org/officeDocument/2006/docPropsVTypes"/>
</file>