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custom-properties" Target="docProps/custom.xml"/></Relationships>
</file>

<file path=word/document.xml><?xml version="1.0" encoding="UTF-8" standalone="yes"?><w:document xmlns:w="http://schemas.openxmlformats.org/wordprocessingml/2006/main"><w:body><w:p><w:r><w:t>FY27 Corporate Strategy & Board Briefing</w:t></w:r></w:p><w:p><w:r><w:t>This document contains no regex PII patterns, but carries an embedded Microsoft Purview MSIP Sensitivity Label (Confidential) in docProps/custom.xml.</w:t></w:r></w:p><w:p><w:r><w:t>G1 Docket Stage 1 (Labels-First Fast Lane) reads the Purview sensitivity label directly off the file.</w:t></w:r></w:p></w:body></w:document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Name">
    <vt:lpwstr>Confidential</vt:lpwstr>
  </property>
  <property fmtid="{D5CDD505-2E9C-101B-9397-08002B2CF9AE}" pid="4" name="MSIP_Label_f42aa342-8706-4288-bd11-ebb85995028c_SiteId">
    <vt:lpwstr>72f988bf-86f1-41af-91ab-2d7cd011db47</vt:lpwstr>
  </property>
  <property fmtid="{D5CDD505-2E9C-101B-9397-08002B2CF9AE}" pid="5" name="MSIP_Label_f42aa342-8706-4288-bd11-ebb85995028c_Method">
    <vt:lpwstr>Privileged</vt:lpwstr>
  </property>
</Properties>
</file>