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right="-154" w:firstLine="0" w:firstLineChars="0"/>
        <w:jc w:val="center"/>
      </w:pPr>
      <w:r>
        <w:rPr>
          <w:rFonts w:hint="eastAsia"/>
        </w:rPr>
        <w:t>三层以太网交换机基本原理及转发流程</w:t>
      </w:r>
    </w:p>
    <w:p>
      <w:pPr>
        <w:rPr>
          <w:rFonts w:ascii="宋体"/>
          <w:b/>
        </w:rPr>
      </w:pPr>
      <w:r>
        <w:rPr>
          <w:rFonts w:hint="eastAsia"/>
        </w:rPr>
        <w:t>本文简要介绍了三层以太网交换机的二三层转发机制，主要目的是帮助读者进一步了解交换机的基本原理及转发流程，以期有利于更好的从事设备维护工作和建立于进一步学习的索引。</w:t>
      </w:r>
    </w:p>
    <w:p>
      <w:pPr>
        <w:rPr>
          <w:rFonts w:hint="eastAsia" w:ascii="宋体"/>
          <w:b/>
        </w:rPr>
      </w:pPr>
    </w:p>
    <w:p>
      <w:r>
        <w:rPr>
          <w:rFonts w:hint="eastAsia" w:ascii="宋体"/>
        </w:rPr>
        <w:t>三层以太网交换机的转发机制主要分为两个部分：二层转发和三层交换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3NTE0NDVmODRjNzFjNmJlOTgxN2Y4NThmOTc1ZTEifQ=="/>
  </w:docVars>
  <w:rsids>
    <w:rsidRoot w:val="506449E9"/>
    <w:rsid w:val="5064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left="567"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overflowPunct w:val="0"/>
      <w:autoSpaceDE w:val="0"/>
      <w:autoSpaceDN w:val="0"/>
      <w:adjustRightInd w:val="0"/>
      <w:spacing w:before="360" w:after="360" w:line="480" w:lineRule="auto"/>
      <w:jc w:val="center"/>
      <w:textAlignment w:val="baseline"/>
    </w:pPr>
    <w:rPr>
      <w:rFonts w:ascii="黑体" w:eastAsia="黑体"/>
      <w:b/>
      <w:kern w:val="0"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2023-05-04T02:00:00Z</dcterms:created>
  <dc:creator>CLJI</dc:creator>
  <cp:lastModifiedBy>CLJI</cp:lastModifiedBy>
  <dcterms:modified xsi:type="dcterms:W3CDTF">2023-05-04T02:00:32Z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8E63B2151D3943C4BE90CA8F513AA7A1_11</vt:lpwstr>
  </property>
</Properties>
</file>