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FE84" w14:textId="48C5DE7D" w:rsidR="001E14A9" w:rsidRDefault="001E14A9"/>
    <w:p w14:paraId="5D1F43AF" w14:textId="77777777" w:rsidR="00432392" w:rsidRDefault="00432392"/>
    <w:p w14:paraId="7528CA68" w14:textId="77777777" w:rsidR="00432392" w:rsidRDefault="00432392"/>
    <w:p w14:paraId="0414A220" w14:textId="77777777" w:rsidR="00432392" w:rsidRDefault="00432392"/>
    <w:p w14:paraId="58AE199F" w14:textId="77777777" w:rsidR="00432392" w:rsidRDefault="00432392"/>
    <w:p w14:paraId="3CE6161B" w14:textId="77777777" w:rsidR="00432392" w:rsidRDefault="00432392"/>
    <w:p w14:paraId="0854E9B3" w14:textId="77777777" w:rsidR="00432392" w:rsidRDefault="00432392"/>
    <w:p w14:paraId="69041A8A" w14:textId="77777777" w:rsidR="00432392" w:rsidRDefault="00432392"/>
    <w:p w14:paraId="18F72E7B" w14:textId="1382880B" w:rsidR="00432392" w:rsidRDefault="006C50AB" w:rsidP="00432392">
      <w:pPr>
        <w:jc w:val="center"/>
      </w:pPr>
      <w:r>
        <w:t>DISCRETE EVENT SIMULATION: A WARRANTY CALL CENTER CASE STUDY</w:t>
      </w:r>
    </w:p>
    <w:p w14:paraId="1A27444A" w14:textId="77777777" w:rsidR="00432392" w:rsidRDefault="00432392" w:rsidP="00432392">
      <w:pPr>
        <w:jc w:val="center"/>
      </w:pPr>
    </w:p>
    <w:p w14:paraId="4160CBF1" w14:textId="77777777" w:rsidR="00432392" w:rsidRDefault="00432392" w:rsidP="00432392">
      <w:pPr>
        <w:jc w:val="center"/>
      </w:pPr>
    </w:p>
    <w:p w14:paraId="7F82369A" w14:textId="77777777" w:rsidR="00432392" w:rsidRDefault="00432392" w:rsidP="00432392">
      <w:pPr>
        <w:jc w:val="center"/>
      </w:pPr>
    </w:p>
    <w:p w14:paraId="5A153B00" w14:textId="77777777" w:rsidR="00432392" w:rsidRDefault="00432392" w:rsidP="00432392">
      <w:pPr>
        <w:jc w:val="center"/>
      </w:pPr>
    </w:p>
    <w:p w14:paraId="453F3B25" w14:textId="77777777" w:rsidR="00432392" w:rsidRDefault="00432392" w:rsidP="00432392">
      <w:pPr>
        <w:jc w:val="center"/>
      </w:pPr>
    </w:p>
    <w:p w14:paraId="3F125328" w14:textId="77777777" w:rsidR="00432392" w:rsidRDefault="00432392" w:rsidP="00432392">
      <w:pPr>
        <w:jc w:val="center"/>
      </w:pPr>
    </w:p>
    <w:p w14:paraId="339454E1" w14:textId="77777777" w:rsidR="00432392" w:rsidRDefault="00432392" w:rsidP="00432392">
      <w:pPr>
        <w:jc w:val="center"/>
      </w:pPr>
    </w:p>
    <w:p w14:paraId="0FF6F87F" w14:textId="77777777" w:rsidR="00432392" w:rsidRDefault="00432392" w:rsidP="00432392">
      <w:pPr>
        <w:jc w:val="center"/>
      </w:pPr>
    </w:p>
    <w:p w14:paraId="114001C8" w14:textId="77777777" w:rsidR="00432392" w:rsidRDefault="00432392" w:rsidP="00432392">
      <w:pPr>
        <w:jc w:val="center"/>
      </w:pPr>
    </w:p>
    <w:p w14:paraId="5869026C" w14:textId="77777777" w:rsidR="00432392" w:rsidRDefault="00432392" w:rsidP="00432392">
      <w:pPr>
        <w:jc w:val="center"/>
      </w:pPr>
    </w:p>
    <w:p w14:paraId="3373FADA" w14:textId="77777777" w:rsidR="00432392" w:rsidRDefault="00432392" w:rsidP="00432392">
      <w:pPr>
        <w:jc w:val="center"/>
      </w:pPr>
    </w:p>
    <w:p w14:paraId="44872D84" w14:textId="77777777" w:rsidR="00432392" w:rsidRDefault="00432392" w:rsidP="00432392">
      <w:pPr>
        <w:jc w:val="center"/>
      </w:pPr>
    </w:p>
    <w:p w14:paraId="6C17CCCD" w14:textId="77777777" w:rsidR="00432392" w:rsidRDefault="00432392" w:rsidP="00432392">
      <w:pPr>
        <w:jc w:val="center"/>
      </w:pPr>
      <w:r>
        <w:t xml:space="preserve">Charles Lamb </w:t>
      </w:r>
    </w:p>
    <w:p w14:paraId="5982567F" w14:textId="4578A325" w:rsidR="00432392" w:rsidRDefault="00432392" w:rsidP="00432392">
      <w:pPr>
        <w:jc w:val="center"/>
      </w:pPr>
      <w:r>
        <w:t xml:space="preserve">Northwestern University, MSDS 460 – Decision Analytics </w:t>
      </w:r>
    </w:p>
    <w:p w14:paraId="6CA6AF6F" w14:textId="5D42D1B5" w:rsidR="00432392" w:rsidRDefault="00432392" w:rsidP="00432392">
      <w:pPr>
        <w:jc w:val="center"/>
      </w:pPr>
      <w:r>
        <w:t>November 20th, 2023</w:t>
      </w:r>
    </w:p>
    <w:p w14:paraId="6773FC52" w14:textId="77777777" w:rsidR="00432392" w:rsidRDefault="00432392">
      <w:r>
        <w:br w:type="page"/>
      </w:r>
    </w:p>
    <w:p w14:paraId="0C31143A" w14:textId="2F443E99" w:rsidR="00432392" w:rsidRDefault="00432392" w:rsidP="005D6FAE">
      <w:pPr>
        <w:spacing w:line="480" w:lineRule="auto"/>
        <w:jc w:val="center"/>
        <w:rPr>
          <w:b/>
          <w:bCs/>
        </w:rPr>
      </w:pPr>
      <w:r w:rsidRPr="00946959">
        <w:rPr>
          <w:b/>
          <w:bCs/>
        </w:rPr>
        <w:lastRenderedPageBreak/>
        <w:t>Abstract</w:t>
      </w:r>
    </w:p>
    <w:p w14:paraId="77C00C29" w14:textId="00CC48B6" w:rsidR="00D07C44" w:rsidRDefault="008171E2" w:rsidP="00432392">
      <w:pPr>
        <w:spacing w:line="480" w:lineRule="auto"/>
      </w:pPr>
      <w:r>
        <w:rPr>
          <w:b/>
          <w:bCs/>
        </w:rPr>
        <w:tab/>
      </w:r>
      <w:r w:rsidRPr="00B7763D">
        <w:t xml:space="preserve">This paper employs </w:t>
      </w:r>
      <w:r w:rsidR="00066A19" w:rsidRPr="00B7763D">
        <w:t>discrete</w:t>
      </w:r>
      <w:r w:rsidR="00357A0D">
        <w:t>-</w:t>
      </w:r>
      <w:r w:rsidR="00066A19" w:rsidRPr="00B7763D">
        <w:t xml:space="preserve">event simulation in modeling </w:t>
      </w:r>
      <w:r w:rsidR="00B7763D" w:rsidRPr="00B7763D">
        <w:t>call</w:t>
      </w:r>
      <w:r w:rsidR="005D6FAE">
        <w:t xml:space="preserve"> center</w:t>
      </w:r>
      <w:r w:rsidR="00B7763D" w:rsidRPr="00B7763D">
        <w:t xml:space="preserve"> throughput.</w:t>
      </w:r>
      <w:r w:rsidR="00B7763D">
        <w:t xml:space="preserve">  The case study </w:t>
      </w:r>
      <w:r w:rsidR="00344CB1">
        <w:t>focuses</w:t>
      </w:r>
      <w:r w:rsidR="00B7763D">
        <w:t xml:space="preserve"> on an </w:t>
      </w:r>
      <w:r w:rsidR="00B91ADE">
        <w:t xml:space="preserve">automotive warranty call </w:t>
      </w:r>
      <w:proofErr w:type="gramStart"/>
      <w:r w:rsidR="00B91ADE">
        <w:t>center</w:t>
      </w:r>
      <w:r w:rsidR="001862C3">
        <w:t>, but</w:t>
      </w:r>
      <w:proofErr w:type="gramEnd"/>
      <w:r w:rsidR="001862C3">
        <w:t xml:space="preserve"> could be generalized to accommodate most other</w:t>
      </w:r>
      <w:r w:rsidR="003A41CB">
        <w:t xml:space="preserve"> types of</w:t>
      </w:r>
      <w:r w:rsidR="001862C3">
        <w:t xml:space="preserve"> call centers.  </w:t>
      </w:r>
      <w:r w:rsidR="005E375A">
        <w:t xml:space="preserve">Several relevant management questions are presented </w:t>
      </w:r>
      <w:r w:rsidR="0070121A">
        <w:t>relating</w:t>
      </w:r>
      <w:r w:rsidR="005E375A">
        <w:t xml:space="preserve"> to call center staffing </w:t>
      </w:r>
      <w:r w:rsidR="00D07C44">
        <w:t xml:space="preserve">and the paper demonstrates how these questions can be </w:t>
      </w:r>
      <w:r w:rsidR="0070121A">
        <w:t>answered</w:t>
      </w:r>
      <w:r w:rsidR="00D07C44">
        <w:t xml:space="preserve"> using simulation.</w:t>
      </w:r>
    </w:p>
    <w:p w14:paraId="64F0166B" w14:textId="10511FB9" w:rsidR="00D07C44" w:rsidRDefault="00D07C44" w:rsidP="00432392">
      <w:pPr>
        <w:spacing w:line="480" w:lineRule="auto"/>
      </w:pPr>
      <w:r w:rsidRPr="00D07C44">
        <w:rPr>
          <w:b/>
          <w:bCs/>
        </w:rPr>
        <w:t>Keywords</w:t>
      </w:r>
      <w:r>
        <w:t xml:space="preserve">: </w:t>
      </w:r>
      <w:r w:rsidR="005433E4">
        <w:t>discrete</w:t>
      </w:r>
      <w:r w:rsidR="00357A0D">
        <w:t>-</w:t>
      </w:r>
      <w:r w:rsidR="005433E4">
        <w:t xml:space="preserve">event simulation, call center </w:t>
      </w:r>
      <w:r w:rsidR="0070121A">
        <w:t>throughput</w:t>
      </w:r>
    </w:p>
    <w:p w14:paraId="0BAD2E8B" w14:textId="4143E68A" w:rsidR="008171E2" w:rsidRPr="00B7763D" w:rsidRDefault="00B7763D" w:rsidP="00432392">
      <w:pPr>
        <w:spacing w:line="480" w:lineRule="auto"/>
      </w:pPr>
      <w:r w:rsidRPr="00B7763D">
        <w:t xml:space="preserve">  </w:t>
      </w:r>
    </w:p>
    <w:p w14:paraId="35B6C52F" w14:textId="4192D13C" w:rsidR="00432392" w:rsidRDefault="00432392" w:rsidP="00432392">
      <w:pPr>
        <w:pStyle w:val="ListParagraph"/>
        <w:numPr>
          <w:ilvl w:val="0"/>
          <w:numId w:val="1"/>
        </w:numPr>
        <w:spacing w:line="480" w:lineRule="auto"/>
        <w:rPr>
          <w:b/>
          <w:bCs/>
        </w:rPr>
      </w:pPr>
      <w:r>
        <w:rPr>
          <w:b/>
          <w:bCs/>
        </w:rPr>
        <w:t>Introduction</w:t>
      </w:r>
    </w:p>
    <w:p w14:paraId="632F65D5" w14:textId="7AD63377" w:rsidR="00946959" w:rsidRDefault="00946959" w:rsidP="00946959">
      <w:pPr>
        <w:spacing w:line="480" w:lineRule="auto"/>
        <w:ind w:firstLine="360"/>
      </w:pPr>
      <w:r>
        <w:t xml:space="preserve">This paper presents a case study associated with a call center that handles </w:t>
      </w:r>
      <w:r w:rsidR="00C266A6">
        <w:t xml:space="preserve">automotive </w:t>
      </w:r>
      <w:r>
        <w:t xml:space="preserve">warranty claims.  Many companies operate call centers </w:t>
      </w:r>
      <w:r w:rsidR="00473AC2">
        <w:t>and are faced with difficult questions regarding how th</w:t>
      </w:r>
      <w:r w:rsidR="00AD2351">
        <w:t>e</w:t>
      </w:r>
      <w:r w:rsidR="00473AC2">
        <w:t>se centers should be staffed</w:t>
      </w:r>
      <w:r>
        <w:t>.</w:t>
      </w:r>
      <w:r w:rsidR="005E04B3">
        <w:t xml:space="preserve">  </w:t>
      </w:r>
      <w:r w:rsidR="00473AC2">
        <w:t>This case study</w:t>
      </w:r>
      <w:r w:rsidR="00576A66">
        <w:t xml:space="preserve"> addresses</w:t>
      </w:r>
      <w:r w:rsidR="00473AC2">
        <w:t xml:space="preserve"> </w:t>
      </w:r>
      <w:r w:rsidR="00162ADF">
        <w:t>how simulation can be used to answer these questions</w:t>
      </w:r>
      <w:r w:rsidR="005E04B3">
        <w:t>.</w:t>
      </w:r>
      <w:r w:rsidR="00162ADF">
        <w:t xml:space="preserve">  Relevant management questions addressed </w:t>
      </w:r>
      <w:proofErr w:type="gramStart"/>
      <w:r w:rsidR="00576A66">
        <w:t>include:</w:t>
      </w:r>
      <w:proofErr w:type="gramEnd"/>
      <w:r w:rsidR="00576A66">
        <w:t xml:space="preserve"> </w:t>
      </w:r>
      <w:r w:rsidR="00162ADF">
        <w:t xml:space="preserve">what level of staffing is required to </w:t>
      </w:r>
      <w:r w:rsidR="00515249">
        <w:t xml:space="preserve">achieve minimum service requirements and what is the impact of adding resources on call time metrics.  </w:t>
      </w:r>
      <w:r w:rsidR="005E04B3">
        <w:t xml:space="preserve">  </w:t>
      </w:r>
    </w:p>
    <w:p w14:paraId="0075E1A5" w14:textId="11C08FD7" w:rsidR="00432392" w:rsidRPr="005E04B3" w:rsidRDefault="005E04B3" w:rsidP="005E04B3">
      <w:pPr>
        <w:spacing w:line="480" w:lineRule="auto"/>
        <w:ind w:firstLine="360"/>
      </w:pPr>
      <w:r>
        <w:t>While this case study focuses on</w:t>
      </w:r>
      <w:r w:rsidR="00576A66">
        <w:t xml:space="preserve"> a</w:t>
      </w:r>
      <w:r>
        <w:t xml:space="preserve"> call center dedicated to warranty claims, the theoretical call center presented in this case study is unique only in the specifics of its theoretical design.  A call center operating in another industry may have different rules around customer routing or volume of call intake, but with some effort the methods of this case study could be generalized to adequately describe most other call centers.  </w:t>
      </w:r>
    </w:p>
    <w:p w14:paraId="67412C67" w14:textId="1D765CF8" w:rsidR="00432392" w:rsidRDefault="00432392" w:rsidP="00432392">
      <w:pPr>
        <w:pStyle w:val="ListParagraph"/>
        <w:numPr>
          <w:ilvl w:val="0"/>
          <w:numId w:val="1"/>
        </w:numPr>
        <w:spacing w:line="480" w:lineRule="auto"/>
        <w:rPr>
          <w:b/>
          <w:bCs/>
        </w:rPr>
      </w:pPr>
      <w:r>
        <w:rPr>
          <w:b/>
          <w:bCs/>
        </w:rPr>
        <w:t>Literature Review</w:t>
      </w:r>
    </w:p>
    <w:p w14:paraId="2C1F4191" w14:textId="6A4D4A30" w:rsidR="00432392" w:rsidRPr="006326E1" w:rsidRDefault="00473AC2" w:rsidP="006326E1">
      <w:pPr>
        <w:spacing w:line="480" w:lineRule="auto"/>
        <w:ind w:firstLine="360"/>
      </w:pPr>
      <w:r>
        <w:t>Discrete-event simulation</w:t>
      </w:r>
      <w:r w:rsidR="00097C05">
        <w:t xml:space="preserve"> (DES)</w:t>
      </w:r>
      <w:r>
        <w:t xml:space="preserve"> originated in the late 1950s and early 1960s</w:t>
      </w:r>
      <w:r w:rsidR="00097C05">
        <w:t xml:space="preserve"> as a tool to model manufacturing systems.  As</w:t>
      </w:r>
      <w:r w:rsidR="00247A6A">
        <w:t xml:space="preserve"> </w:t>
      </w:r>
      <w:proofErr w:type="gramStart"/>
      <w:r w:rsidR="00247A6A">
        <w:t>the</w:t>
      </w:r>
      <w:r w:rsidR="00097C05">
        <w:t xml:space="preserve"> </w:t>
      </w:r>
      <w:r w:rsidR="00247A6A">
        <w:t>science</w:t>
      </w:r>
      <w:proofErr w:type="gramEnd"/>
      <w:r w:rsidR="00097C05">
        <w:t xml:space="preserve"> developed, DES has emerged as a common tool used to address a variety of operational research problems</w:t>
      </w:r>
      <w:r w:rsidR="00876878">
        <w:t xml:space="preserve"> </w:t>
      </w:r>
      <w:r w:rsidR="00097C05">
        <w:t>(Bayer 2014).</w:t>
      </w:r>
      <w:r w:rsidR="00D859E4">
        <w:t xml:space="preserve">  There is a vast amount of published literature </w:t>
      </w:r>
      <w:r w:rsidR="00D859E4">
        <w:lastRenderedPageBreak/>
        <w:t xml:space="preserve">applying DES to a variety of different </w:t>
      </w:r>
      <w:r w:rsidR="001A1283">
        <w:t xml:space="preserve">operational </w:t>
      </w:r>
      <w:r w:rsidR="00D859E4">
        <w:t>problems.  Influential to this paper</w:t>
      </w:r>
      <w:r w:rsidR="001A1283">
        <w:t>,</w:t>
      </w:r>
      <w:r w:rsidR="00D859E4">
        <w:t xml:space="preserve"> Tatusko present</w:t>
      </w:r>
      <w:r w:rsidR="00574173">
        <w:t>s</w:t>
      </w:r>
      <w:r w:rsidR="00D859E4">
        <w:t xml:space="preserve"> a movie theater case study</w:t>
      </w:r>
      <w:r w:rsidR="00574173">
        <w:t xml:space="preserve"> </w:t>
      </w:r>
      <w:r w:rsidR="00D859E4">
        <w:t>which serve</w:t>
      </w:r>
      <w:r w:rsidR="00574173">
        <w:t>s</w:t>
      </w:r>
      <w:r w:rsidR="00D859E4">
        <w:t xml:space="preserve"> as a foundation </w:t>
      </w:r>
      <w:r w:rsidR="00DF429E">
        <w:t xml:space="preserve">for coding in </w:t>
      </w:r>
      <w:proofErr w:type="spellStart"/>
      <w:r w:rsidR="00DF429E">
        <w:t>SimPy</w:t>
      </w:r>
      <w:proofErr w:type="spellEnd"/>
      <w:r w:rsidR="00DF429E">
        <w:t>, a Python based DES framework</w:t>
      </w:r>
      <w:r w:rsidR="00D859E4">
        <w:t xml:space="preserve"> (2020).</w:t>
      </w:r>
      <w:r w:rsidR="00072BC7">
        <w:t xml:space="preserve">  While valuable in demonstrating the effective usage of </w:t>
      </w:r>
      <w:proofErr w:type="spellStart"/>
      <w:r w:rsidR="00072BC7">
        <w:t>SimPy</w:t>
      </w:r>
      <w:proofErr w:type="spellEnd"/>
      <w:r w:rsidR="00072BC7">
        <w:t>, Tatusko’s movie theater is a relatively simpl</w:t>
      </w:r>
      <w:r w:rsidR="00441BD1">
        <w:t>e</w:t>
      </w:r>
      <w:r w:rsidR="00072BC7">
        <w:t xml:space="preserve"> process and additional complexity was introduced based on other literature.  Reneging, the process of customers leaving a </w:t>
      </w:r>
      <w:r w:rsidR="006326E1">
        <w:t xml:space="preserve">queue </w:t>
      </w:r>
      <w:r w:rsidR="00072BC7">
        <w:t xml:space="preserve">if wait times become </w:t>
      </w:r>
      <w:r w:rsidR="00785845">
        <w:t>too</w:t>
      </w:r>
      <w:r w:rsidR="00072BC7">
        <w:t xml:space="preserve"> long, was built into the model based on the </w:t>
      </w:r>
      <w:r w:rsidR="00544181">
        <w:t>b</w:t>
      </w:r>
      <w:r w:rsidR="00072BC7">
        <w:t xml:space="preserve">ank </w:t>
      </w:r>
      <w:r w:rsidR="00544181">
        <w:t>r</w:t>
      </w:r>
      <w:r w:rsidR="00072BC7">
        <w:t xml:space="preserve">enege example in the </w:t>
      </w:r>
      <w:proofErr w:type="spellStart"/>
      <w:r w:rsidR="00072BC7">
        <w:t>SimPy</w:t>
      </w:r>
      <w:proofErr w:type="spellEnd"/>
      <w:r w:rsidR="00072BC7">
        <w:t xml:space="preserve"> documentation (</w:t>
      </w:r>
      <w:r w:rsidR="006326E1">
        <w:t xml:space="preserve">Team </w:t>
      </w:r>
      <w:proofErr w:type="spellStart"/>
      <w:r w:rsidR="00072BC7">
        <w:t>SimPy</w:t>
      </w:r>
      <w:proofErr w:type="spellEnd"/>
      <w:r w:rsidR="00072BC7">
        <w:t xml:space="preserve">, </w:t>
      </w:r>
      <w:r w:rsidR="006326E1">
        <w:t>2020</w:t>
      </w:r>
      <w:r w:rsidR="00072BC7">
        <w:t>).</w:t>
      </w:r>
      <w:r w:rsidR="006326E1">
        <w:t xml:space="preserve"> Balking, the process of customers not joining a que</w:t>
      </w:r>
      <w:r w:rsidR="00544181">
        <w:t>ue</w:t>
      </w:r>
      <w:r w:rsidR="006326E1">
        <w:t xml:space="preserve"> if the queue is too long, was built into the model based on modified examples provided in the </w:t>
      </w:r>
      <w:proofErr w:type="spellStart"/>
      <w:r w:rsidR="006326E1">
        <w:t>SimPy</w:t>
      </w:r>
      <w:proofErr w:type="spellEnd"/>
      <w:r w:rsidR="006326E1">
        <w:t xml:space="preserve"> Classic literature (Team </w:t>
      </w:r>
      <w:proofErr w:type="spellStart"/>
      <w:r w:rsidR="006326E1">
        <w:t>SimPy</w:t>
      </w:r>
      <w:proofErr w:type="spellEnd"/>
      <w:r w:rsidR="006326E1">
        <w:t xml:space="preserve"> Classic, 2018).</w:t>
      </w:r>
    </w:p>
    <w:p w14:paraId="4BDF6CC7" w14:textId="58A42593" w:rsidR="00432392" w:rsidRDefault="00432392" w:rsidP="00432392">
      <w:pPr>
        <w:pStyle w:val="ListParagraph"/>
        <w:numPr>
          <w:ilvl w:val="0"/>
          <w:numId w:val="1"/>
        </w:numPr>
        <w:spacing w:line="480" w:lineRule="auto"/>
        <w:rPr>
          <w:b/>
          <w:bCs/>
        </w:rPr>
      </w:pPr>
      <w:r>
        <w:rPr>
          <w:b/>
          <w:bCs/>
        </w:rPr>
        <w:t>Methods</w:t>
      </w:r>
    </w:p>
    <w:p w14:paraId="60A935E4" w14:textId="0B5735D9" w:rsidR="00F02316" w:rsidRDefault="0046233C" w:rsidP="002058DA">
      <w:pPr>
        <w:spacing w:line="480" w:lineRule="auto"/>
        <w:ind w:firstLine="360"/>
      </w:pPr>
      <w:r>
        <w:t xml:space="preserve">A discrete-event simulation was built </w:t>
      </w:r>
      <w:r w:rsidR="00CB66AD">
        <w:t xml:space="preserve">using </w:t>
      </w:r>
      <w:proofErr w:type="spellStart"/>
      <w:r w:rsidR="00CB66AD">
        <w:t>SimPy</w:t>
      </w:r>
      <w:proofErr w:type="spellEnd"/>
      <w:r w:rsidR="00CB66AD">
        <w:t>.  The model is available at</w:t>
      </w:r>
      <w:r w:rsidR="00CB6302">
        <w:t xml:space="preserve">: </w:t>
      </w:r>
      <w:hyperlink r:id="rId7" w:history="1">
        <w:r w:rsidR="00200F03" w:rsidRPr="007E0D20">
          <w:rPr>
            <w:rStyle w:val="Hyperlink"/>
          </w:rPr>
          <w:t>https://github.com/cglamb/MSDS_460/tree/main/DES_Simulation</w:t>
        </w:r>
      </w:hyperlink>
      <w:r w:rsidR="00200F03">
        <w:t>.</w:t>
      </w:r>
      <w:r w:rsidR="00A84F5C">
        <w:t xml:space="preserve">  </w:t>
      </w:r>
      <w:r w:rsidR="00200F03">
        <w:t>For simplicity, t</w:t>
      </w:r>
      <w:r w:rsidR="00440AB5">
        <w:t xml:space="preserve">he </w:t>
      </w:r>
      <w:r w:rsidR="00200F03">
        <w:t>model</w:t>
      </w:r>
      <w:r w:rsidR="00440AB5">
        <w:t xml:space="preserve"> was limited to </w:t>
      </w:r>
      <w:r w:rsidR="0095049F">
        <w:t xml:space="preserve">call center operations associated with handling </w:t>
      </w:r>
      <w:r w:rsidR="00D91E5D">
        <w:t>Guaranteed</w:t>
      </w:r>
      <w:r w:rsidR="0095049F">
        <w:t xml:space="preserve"> Asset Protection</w:t>
      </w:r>
      <w:r w:rsidR="00B54C4F">
        <w:t xml:space="preserve"> (GAP)</w:t>
      </w:r>
      <w:r w:rsidR="0095049F">
        <w:t xml:space="preserve"> claims</w:t>
      </w:r>
      <w:r w:rsidR="00C95BD2">
        <w:t>, a specific type of automotive warranty</w:t>
      </w:r>
      <w:r w:rsidR="00D91E5D">
        <w:t>.</w:t>
      </w:r>
      <w:r w:rsidR="00BA4568">
        <w:t xml:space="preserve">  Readers interested in</w:t>
      </w:r>
      <w:r w:rsidR="0045508E">
        <w:t xml:space="preserve"> </w:t>
      </w:r>
      <w:r w:rsidR="008F5715">
        <w:t xml:space="preserve">the specifics of </w:t>
      </w:r>
      <w:r w:rsidR="009D603F">
        <w:t>GAP as a product</w:t>
      </w:r>
      <w:r w:rsidR="0045508E">
        <w:t xml:space="preserve"> are referred to Durkin, </w:t>
      </w:r>
      <w:proofErr w:type="spellStart"/>
      <w:r w:rsidR="0045508E">
        <w:t>Elliehausen</w:t>
      </w:r>
      <w:proofErr w:type="spellEnd"/>
      <w:r w:rsidR="0045508E">
        <w:t>, and Miller (2022).</w:t>
      </w:r>
    </w:p>
    <w:p w14:paraId="2EF69B16" w14:textId="74B94A21" w:rsidR="00927DF5" w:rsidRDefault="00384422" w:rsidP="002058DA">
      <w:pPr>
        <w:spacing w:line="480" w:lineRule="auto"/>
        <w:ind w:firstLine="360"/>
      </w:pPr>
      <w:r>
        <w:t xml:space="preserve">The reader is referred to </w:t>
      </w:r>
      <w:r w:rsidR="00043F0F">
        <w:t>A</w:t>
      </w:r>
      <w:r>
        <w:t xml:space="preserve">ppendix A </w:t>
      </w:r>
      <w:r w:rsidR="002722EB">
        <w:t xml:space="preserve">for a detailed event graph describing the simulation.  </w:t>
      </w:r>
      <w:proofErr w:type="gramStart"/>
      <w:r w:rsidR="003E2546">
        <w:t>A brief summary</w:t>
      </w:r>
      <w:proofErr w:type="gramEnd"/>
      <w:r w:rsidR="003E2546">
        <w:t xml:space="preserve"> of the </w:t>
      </w:r>
      <w:r w:rsidR="00D7558F">
        <w:t xml:space="preserve">process simulation </w:t>
      </w:r>
      <w:r w:rsidR="00B64C8C">
        <w:t xml:space="preserve">is as follows:  the process begins </w:t>
      </w:r>
      <w:r w:rsidR="00D12E06">
        <w:t>when</w:t>
      </w:r>
      <w:r w:rsidR="00B64C8C">
        <w:t xml:space="preserve"> a customer </w:t>
      </w:r>
      <w:r w:rsidR="003D5FE2">
        <w:t>calls</w:t>
      </w:r>
      <w:r w:rsidR="00B64C8C">
        <w:t xml:space="preserve"> the center.  </w:t>
      </w:r>
      <w:r w:rsidR="00606B34">
        <w:t xml:space="preserve">Time between calls </w:t>
      </w:r>
      <w:r w:rsidR="00913B2A">
        <w:t>is</w:t>
      </w:r>
      <w:r w:rsidR="00606B34">
        <w:t xml:space="preserve"> modeled using </w:t>
      </w:r>
      <w:r w:rsidR="003D5FE2">
        <w:t>an</w:t>
      </w:r>
      <w:r w:rsidR="00606B34">
        <w:t xml:space="preserve"> exponential distribution.  </w:t>
      </w:r>
      <w:r w:rsidR="006A110D">
        <w:t xml:space="preserve">The caller joins an initial queue to wait for a </w:t>
      </w:r>
      <w:r w:rsidR="00420708">
        <w:t>First Notice of Loss</w:t>
      </w:r>
      <w:r w:rsidR="006A110D">
        <w:t xml:space="preserve"> (FNOL) handler.  </w:t>
      </w:r>
      <w:r w:rsidR="00E464DE">
        <w:t>FNOL handlers are employees with</w:t>
      </w:r>
      <w:r w:rsidR="00AA3E2D">
        <w:t>in</w:t>
      </w:r>
      <w:r w:rsidR="00E464DE">
        <w:t xml:space="preserve"> a warranty call center tasked with answering initial call</w:t>
      </w:r>
      <w:r w:rsidR="00565788">
        <w:t>s</w:t>
      </w:r>
      <w:r w:rsidR="00E464DE">
        <w:t xml:space="preserve">, </w:t>
      </w:r>
      <w:r w:rsidR="00D1295F">
        <w:t xml:space="preserve">collecting basic information, </w:t>
      </w:r>
      <w:r w:rsidR="00B94DC1">
        <w:t>inputting</w:t>
      </w:r>
      <w:r w:rsidR="00D1295F">
        <w:t xml:space="preserve"> that information into </w:t>
      </w:r>
      <w:r w:rsidR="00565788">
        <w:t>company systems</w:t>
      </w:r>
      <w:r w:rsidR="00D1295F">
        <w:t xml:space="preserve">, and then passing the call to a second individual </w:t>
      </w:r>
      <w:r w:rsidR="00B94DC1">
        <w:t xml:space="preserve">who specializes in the </w:t>
      </w:r>
      <w:r w:rsidR="002866A6">
        <w:t xml:space="preserve">specific </w:t>
      </w:r>
      <w:r w:rsidR="00B94DC1">
        <w:t xml:space="preserve">type of warranty being addressed </w:t>
      </w:r>
      <w:r w:rsidR="00544048">
        <w:t>o</w:t>
      </w:r>
      <w:r w:rsidR="00B94DC1">
        <w:t xml:space="preserve">n the call.  </w:t>
      </w:r>
      <w:r w:rsidR="00E63E98">
        <w:t>To be specific, a</w:t>
      </w:r>
      <w:r w:rsidR="00B22179">
        <w:t xml:space="preserve"> single FNOL department handles all initial incoming calls and then </w:t>
      </w:r>
      <w:r w:rsidR="004D160F">
        <w:t xml:space="preserve">directs GAP </w:t>
      </w:r>
      <w:r w:rsidR="005B2A44">
        <w:t>calls</w:t>
      </w:r>
      <w:r w:rsidR="004D160F">
        <w:t xml:space="preserve"> to the GAP department while all other </w:t>
      </w:r>
      <w:r w:rsidR="005B2A44">
        <w:t xml:space="preserve">calls are directed to </w:t>
      </w:r>
      <w:r w:rsidR="00544048">
        <w:t>their respective</w:t>
      </w:r>
      <w:r w:rsidR="005B2A44">
        <w:t xml:space="preserve"> departments.  </w:t>
      </w:r>
      <w:r w:rsidR="006323F4">
        <w:t xml:space="preserve">This initial FNOL queue </w:t>
      </w:r>
      <w:r w:rsidR="006A2944">
        <w:t xml:space="preserve">allows for customers to balk if the numbers of callers ahead in the </w:t>
      </w:r>
      <w:r w:rsidR="006A2944">
        <w:lastRenderedPageBreak/>
        <w:t xml:space="preserve">queue grows too long </w:t>
      </w:r>
      <w:proofErr w:type="gramStart"/>
      <w:r w:rsidR="006A2944">
        <w:t xml:space="preserve">and </w:t>
      </w:r>
      <w:r w:rsidR="00A5576F">
        <w:t>also</w:t>
      </w:r>
      <w:proofErr w:type="gramEnd"/>
      <w:r w:rsidR="00A5576F">
        <w:t xml:space="preserve"> allows for reneging if the caller sits in queue for too long.  </w:t>
      </w:r>
      <w:r w:rsidR="001140B5">
        <w:t xml:space="preserve">The model has a resource constraint reflecting the limited number of available FNOL handlers and models </w:t>
      </w:r>
      <w:r w:rsidR="008221EC">
        <w:t>the time spent with an FNOL adjuster as a uniform distribution</w:t>
      </w:r>
      <w:r w:rsidR="0044166A">
        <w:t>.</w:t>
      </w:r>
      <w:r w:rsidR="008221EC">
        <w:t xml:space="preserve">  </w:t>
      </w:r>
      <w:r w:rsidR="00FC1ECE">
        <w:t xml:space="preserve">Patience before reneging is </w:t>
      </w:r>
      <w:r w:rsidR="00F511C5">
        <w:t>varied by customer and follows a uniform distribution across the call population.</w:t>
      </w:r>
      <w:r w:rsidR="0044166A">
        <w:t xml:space="preserve">  </w:t>
      </w:r>
    </w:p>
    <w:p w14:paraId="28349925" w14:textId="752B1D8E" w:rsidR="00432392" w:rsidRPr="000F397B" w:rsidRDefault="00927DF5" w:rsidP="000F397B">
      <w:pPr>
        <w:spacing w:line="480" w:lineRule="auto"/>
        <w:ind w:firstLine="360"/>
      </w:pPr>
      <w:r>
        <w:t xml:space="preserve">Upon completion of FNOL, the </w:t>
      </w:r>
      <w:r w:rsidR="00ED5DAF">
        <w:t>caller is passed to</w:t>
      </w:r>
      <w:r w:rsidR="0094582C">
        <w:t xml:space="preserve"> a secondary queue associated with </w:t>
      </w:r>
      <w:r w:rsidR="000234D9">
        <w:t xml:space="preserve">the GAP department.  The model </w:t>
      </w:r>
      <w:r w:rsidR="00F514A1">
        <w:t>anticipates that not all calls</w:t>
      </w:r>
      <w:r w:rsidR="00AA3530">
        <w:t xml:space="preserve"> in FNOL</w:t>
      </w:r>
      <w:r w:rsidR="00F514A1">
        <w:t xml:space="preserve"> relate to GAP and thus only passes a portion of the FNOL calls to the GAP department.  </w:t>
      </w:r>
      <w:r w:rsidR="0024188B">
        <w:t xml:space="preserve">GAP departments are staffed with employees who specialize in adjudicating GAP claims.  These </w:t>
      </w:r>
      <w:r w:rsidR="00D45493">
        <w:t>employees are commonly referred to as GAP adjusters</w:t>
      </w:r>
      <w:r w:rsidR="00055F10">
        <w:t xml:space="preserve"> or adjudicators</w:t>
      </w:r>
      <w:r w:rsidR="00D45493">
        <w:t xml:space="preserve"> and form a second limited resource </w:t>
      </w:r>
      <w:r w:rsidR="00055F10">
        <w:t>within the call center</w:t>
      </w:r>
      <w:r w:rsidR="00D45493">
        <w:t xml:space="preserve">.  </w:t>
      </w:r>
      <w:r w:rsidR="00101397">
        <w:t>Waiting for a GAP adjuster to become available forms the second queue</w:t>
      </w:r>
      <w:r w:rsidR="002B470B">
        <w:t xml:space="preserve">.  This second queue is referred to as an adjudication </w:t>
      </w:r>
      <w:r w:rsidR="00F27AFC">
        <w:t>queue and</w:t>
      </w:r>
      <w:r w:rsidR="00AD0972">
        <w:t xml:space="preserve"> allows for reneging but not balking</w:t>
      </w:r>
      <w:r w:rsidR="002C02A0">
        <w:t xml:space="preserve">.  </w:t>
      </w:r>
      <w:r w:rsidR="008B3691">
        <w:t xml:space="preserve">Time </w:t>
      </w:r>
      <w:proofErr w:type="gramStart"/>
      <w:r w:rsidR="008B3691">
        <w:t>spend</w:t>
      </w:r>
      <w:proofErr w:type="gramEnd"/>
      <w:r w:rsidR="008B3691">
        <w:t xml:space="preserve"> in GAP adjudication is modeled based on </w:t>
      </w:r>
      <w:r w:rsidR="00F27AFC">
        <w:t>an</w:t>
      </w:r>
      <w:r w:rsidR="008B3691">
        <w:t xml:space="preserve"> </w:t>
      </w:r>
      <w:r w:rsidR="00FE4930">
        <w:t xml:space="preserve">exponential distribution with a </w:t>
      </w:r>
      <w:r w:rsidR="006D1B64">
        <w:t>cap on minimum and maximum time spent in adjudication</w:t>
      </w:r>
      <w:r w:rsidR="008B3691">
        <w:t>.</w:t>
      </w:r>
      <w:r w:rsidR="00E86722">
        <w:t xml:space="preserve">  Patience before reneging is varied by customer and follows a uniform distribution across the call population.  </w:t>
      </w:r>
      <w:r w:rsidR="00503264">
        <w:t>A full parameterization of the model</w:t>
      </w:r>
      <w:r w:rsidR="00127C75">
        <w:t xml:space="preserve"> is presented in Appendix B.  </w:t>
      </w:r>
    </w:p>
    <w:p w14:paraId="369E4981" w14:textId="170C6DCE" w:rsidR="00432392" w:rsidRDefault="00432392" w:rsidP="00432392">
      <w:pPr>
        <w:pStyle w:val="ListParagraph"/>
        <w:numPr>
          <w:ilvl w:val="0"/>
          <w:numId w:val="1"/>
        </w:numPr>
        <w:spacing w:line="480" w:lineRule="auto"/>
        <w:rPr>
          <w:b/>
          <w:bCs/>
        </w:rPr>
      </w:pPr>
      <w:r>
        <w:rPr>
          <w:b/>
          <w:bCs/>
        </w:rPr>
        <w:t>Results</w:t>
      </w:r>
    </w:p>
    <w:p w14:paraId="6CAB5238" w14:textId="6A2D5822" w:rsidR="00432392" w:rsidRDefault="00C26F3F" w:rsidP="00085A95">
      <w:pPr>
        <w:spacing w:line="480" w:lineRule="auto"/>
        <w:ind w:firstLine="360"/>
      </w:pPr>
      <w:r>
        <w:t xml:space="preserve">Management has indicated that during the FNOL process, </w:t>
      </w:r>
      <w:r w:rsidR="00085A95">
        <w:t>the company’s standard for minimum required customer service level dictate</w:t>
      </w:r>
      <w:r w:rsidR="007A1D1E">
        <w:t>s</w:t>
      </w:r>
      <w:r w:rsidR="00085A95">
        <w:t xml:space="preserve"> that no more than </w:t>
      </w:r>
      <w:r w:rsidR="009D6FDF">
        <w:t xml:space="preserve">5% of callers balk or renege </w:t>
      </w:r>
      <w:r w:rsidR="00D13AC6">
        <w:t xml:space="preserve">while waiting for an FNOL handler.  Based on </w:t>
      </w:r>
      <w:proofErr w:type="gramStart"/>
      <w:r w:rsidR="00D13AC6">
        <w:t>this criteria</w:t>
      </w:r>
      <w:proofErr w:type="gramEnd"/>
      <w:r w:rsidR="00D13AC6">
        <w:t xml:space="preserve">, the recommendation to management is that </w:t>
      </w:r>
      <w:r w:rsidR="003E6C3E">
        <w:t xml:space="preserve">no fewer than </w:t>
      </w:r>
      <w:r w:rsidR="00E41322">
        <w:t>five</w:t>
      </w:r>
      <w:r w:rsidR="003E6C3E">
        <w:t xml:space="preserve"> FNOL adjusters be on duty at any given time. </w:t>
      </w:r>
      <w:r w:rsidR="00E41322">
        <w:t xml:space="preserve">  This result was achieved </w:t>
      </w:r>
      <w:r w:rsidR="00C13C0E">
        <w:t xml:space="preserve">by iteratively </w:t>
      </w:r>
      <w:r w:rsidR="00EA60C1">
        <w:t>increasing</w:t>
      </w:r>
      <w:r w:rsidR="00C13C0E">
        <w:t xml:space="preserve"> the number of FNOL resources</w:t>
      </w:r>
      <w:r w:rsidR="00486A76">
        <w:t xml:space="preserve"> in the model</w:t>
      </w:r>
      <w:r w:rsidR="00C13C0E">
        <w:t xml:space="preserve"> </w:t>
      </w:r>
      <w:r w:rsidR="00295E2D">
        <w:t xml:space="preserve">until the minimum required service metric was achieved.  Results are presented in Appendix </w:t>
      </w:r>
      <w:r w:rsidR="00A2794B">
        <w:t xml:space="preserve">C.  </w:t>
      </w:r>
      <w:r w:rsidR="003E6C3E">
        <w:t xml:space="preserve"> </w:t>
      </w:r>
    </w:p>
    <w:p w14:paraId="79DD4454" w14:textId="4F922D34" w:rsidR="006451A9" w:rsidRDefault="00486A76" w:rsidP="00397DD1">
      <w:pPr>
        <w:spacing w:line="480" w:lineRule="auto"/>
        <w:ind w:firstLine="360"/>
      </w:pPr>
      <w:r>
        <w:t>M</w:t>
      </w:r>
      <w:r w:rsidR="0019504D">
        <w:t xml:space="preserve">anagement would like to understand the average time from </w:t>
      </w:r>
      <w:proofErr w:type="gramStart"/>
      <w:r w:rsidR="00E47CE0">
        <w:t>initial</w:t>
      </w:r>
      <w:proofErr w:type="gramEnd"/>
      <w:r w:rsidR="00E47CE0">
        <w:t xml:space="preserve"> call to completion of FNOL and how much this service time could be improved by </w:t>
      </w:r>
      <w:r w:rsidR="00290AFF">
        <w:t xml:space="preserve">adding additional resources.  Management has </w:t>
      </w:r>
      <w:r w:rsidR="00290AFF">
        <w:lastRenderedPageBreak/>
        <w:t xml:space="preserve">indicated that </w:t>
      </w:r>
      <w:r w:rsidR="00C936BD">
        <w:t>the additional expense of</w:t>
      </w:r>
      <w:r w:rsidR="00D62F92">
        <w:t xml:space="preserve"> adding an FNOL resource would be worthwhile if this service time metrics could be decreased by 20%.  </w:t>
      </w:r>
      <w:r w:rsidR="007F242A">
        <w:t xml:space="preserve">By measuring </w:t>
      </w:r>
      <w:r w:rsidR="005466BA">
        <w:t xml:space="preserve">time between the log events of “join </w:t>
      </w:r>
      <w:proofErr w:type="spellStart"/>
      <w:r w:rsidR="005466BA">
        <w:t>fnol</w:t>
      </w:r>
      <w:proofErr w:type="spellEnd"/>
      <w:r w:rsidR="005466BA">
        <w:t xml:space="preserve"> que” and “end </w:t>
      </w:r>
      <w:proofErr w:type="spellStart"/>
      <w:r w:rsidR="005466BA">
        <w:t>fnol</w:t>
      </w:r>
      <w:proofErr w:type="spellEnd"/>
      <w:r w:rsidR="005466BA">
        <w:t xml:space="preserve">” we </w:t>
      </w:r>
      <w:proofErr w:type="gramStart"/>
      <w:r w:rsidR="005466BA">
        <w:t>are able to</w:t>
      </w:r>
      <w:proofErr w:type="gramEnd"/>
      <w:r w:rsidR="005466BA">
        <w:t xml:space="preserve"> tell the management team that the average serv</w:t>
      </w:r>
      <w:r w:rsidR="00C5063C">
        <w:t xml:space="preserve">ice time metric is 3.3 minutes given </w:t>
      </w:r>
      <w:r>
        <w:t>five</w:t>
      </w:r>
      <w:r w:rsidR="00C5063C">
        <w:t xml:space="preserve"> FNOL handlers.  </w:t>
      </w:r>
      <w:r w:rsidR="000E4071">
        <w:t xml:space="preserve">Adding a </w:t>
      </w:r>
      <w:r w:rsidR="001640E4">
        <w:t xml:space="preserve">sixth FNOL </w:t>
      </w:r>
      <w:r w:rsidR="00244248">
        <w:t>handler</w:t>
      </w:r>
      <w:r w:rsidR="001640E4">
        <w:t xml:space="preserve"> improves the service time metric to </w:t>
      </w:r>
      <w:r w:rsidR="002605DD">
        <w:t xml:space="preserve">3.1 minutes.  As this is only a 6.5% improvement, adding a sixth FNOL handler is not recommended.  </w:t>
      </w:r>
    </w:p>
    <w:p w14:paraId="0B9B872D" w14:textId="5934BC96" w:rsidR="00432392" w:rsidRPr="00E208B1" w:rsidRDefault="004B24DC" w:rsidP="00E208B1">
      <w:pPr>
        <w:spacing w:line="480" w:lineRule="auto"/>
        <w:ind w:firstLine="360"/>
      </w:pPr>
      <w:r>
        <w:t>Finally,</w:t>
      </w:r>
      <w:r w:rsidR="00EE0287">
        <w:t xml:space="preserve"> management notes that the company only currently employees </w:t>
      </w:r>
      <w:r w:rsidR="009B1C82">
        <w:t>two</w:t>
      </w:r>
      <w:r w:rsidR="00EE0287">
        <w:t xml:space="preserve"> GAP adjudicators.  </w:t>
      </w:r>
      <w:r w:rsidR="00B444BF">
        <w:t xml:space="preserve">Management </w:t>
      </w:r>
      <w:r w:rsidR="00BB1EF9">
        <w:t xml:space="preserve">would like to understand how much </w:t>
      </w:r>
      <w:r w:rsidR="00087F13">
        <w:t xml:space="preserve">wait times in the GAP adjudication queue would decrease if an additional </w:t>
      </w:r>
      <w:r w:rsidR="007D1E7A">
        <w:t xml:space="preserve">adjudicator was hired.  They note that decreased wait times of 20% would justify the additional resource being hired.  </w:t>
      </w:r>
      <w:r w:rsidR="0056524F">
        <w:t>Simulated</w:t>
      </w:r>
      <w:r w:rsidR="00EC55AF">
        <w:t xml:space="preserve"> waiting time in the adjudication </w:t>
      </w:r>
      <w:r w:rsidR="004F6CD9">
        <w:t>queue</w:t>
      </w:r>
      <w:r w:rsidR="00EC55AF">
        <w:t xml:space="preserve"> with </w:t>
      </w:r>
      <w:r w:rsidR="009B1C82">
        <w:t>two</w:t>
      </w:r>
      <w:r w:rsidR="00112B70">
        <w:t xml:space="preserve"> adjusters is 6.2 minutes</w:t>
      </w:r>
      <w:r w:rsidR="00C74710">
        <w:t xml:space="preserve">.  Increasing the number of GAP adjudicators to </w:t>
      </w:r>
      <w:r w:rsidR="009B1C82">
        <w:t>three</w:t>
      </w:r>
      <w:r w:rsidR="00C74710">
        <w:t xml:space="preserve"> decreases queue times to 5.0 minutes, a 19.4% improvement.  </w:t>
      </w:r>
      <w:proofErr w:type="gramStart"/>
      <w:r w:rsidR="00E35880">
        <w:t>Therefore</w:t>
      </w:r>
      <w:proofErr w:type="gramEnd"/>
      <w:r w:rsidR="00E35880">
        <w:t xml:space="preserve"> the recommendation to management is that </w:t>
      </w:r>
      <w:r w:rsidR="00357744">
        <w:t>adding an additional resource does not technically meet their criteria</w:t>
      </w:r>
      <w:r w:rsidR="002B2DD8">
        <w:t xml:space="preserve">.  </w:t>
      </w:r>
      <w:proofErr w:type="gramStart"/>
      <w:r w:rsidR="002B2DD8">
        <w:t>However</w:t>
      </w:r>
      <w:proofErr w:type="gramEnd"/>
      <w:r w:rsidR="002B2DD8">
        <w:t xml:space="preserve"> given how close the third adjuster gets to the improved queue time threshold</w:t>
      </w:r>
      <w:r w:rsidR="007A1D1E">
        <w:t xml:space="preserve">, management may want to consider this addition.  </w:t>
      </w:r>
    </w:p>
    <w:p w14:paraId="7C54A1A0" w14:textId="28B8B640" w:rsidR="00432392" w:rsidRDefault="00432392" w:rsidP="00432392">
      <w:pPr>
        <w:pStyle w:val="ListParagraph"/>
        <w:numPr>
          <w:ilvl w:val="0"/>
          <w:numId w:val="1"/>
        </w:numPr>
        <w:spacing w:line="480" w:lineRule="auto"/>
        <w:rPr>
          <w:b/>
          <w:bCs/>
        </w:rPr>
      </w:pPr>
      <w:r>
        <w:rPr>
          <w:b/>
          <w:bCs/>
        </w:rPr>
        <w:t>Conclusions</w:t>
      </w:r>
    </w:p>
    <w:p w14:paraId="154E4A74" w14:textId="1CCE651E" w:rsidR="00432392" w:rsidRPr="000B3054" w:rsidRDefault="000B3054" w:rsidP="003D4234">
      <w:pPr>
        <w:spacing w:line="480" w:lineRule="auto"/>
        <w:ind w:firstLine="360"/>
      </w:pPr>
      <w:r>
        <w:t xml:space="preserve">DES is a useful tool in modeling operational problems.  This case study </w:t>
      </w:r>
      <w:r w:rsidR="003D4234">
        <w:t xml:space="preserve">demonstrates the effectiveness of this modeling technique in answering relevant management questions associated with staffing </w:t>
      </w:r>
      <w:r w:rsidR="006E298C">
        <w:t xml:space="preserve">a warranty call center.  </w:t>
      </w:r>
    </w:p>
    <w:p w14:paraId="12077F13" w14:textId="77777777" w:rsidR="00432392" w:rsidRDefault="00432392" w:rsidP="00432392">
      <w:pPr>
        <w:spacing w:line="480" w:lineRule="auto"/>
        <w:rPr>
          <w:b/>
          <w:bCs/>
        </w:rPr>
      </w:pPr>
    </w:p>
    <w:p w14:paraId="78C5CCE1" w14:textId="7C29EDA7" w:rsidR="003D0659" w:rsidRPr="00596DB5" w:rsidRDefault="00432392" w:rsidP="00596DB5">
      <w:pPr>
        <w:rPr>
          <w:b/>
          <w:bCs/>
        </w:rPr>
      </w:pPr>
      <w:r>
        <w:rPr>
          <w:b/>
          <w:bCs/>
        </w:rPr>
        <w:br w:type="page"/>
      </w:r>
    </w:p>
    <w:p w14:paraId="57EA217E" w14:textId="43917457" w:rsidR="003D0659" w:rsidRPr="00297F8B" w:rsidRDefault="00091DE9" w:rsidP="00297F8B">
      <w:pPr>
        <w:pStyle w:val="ListParagraph"/>
        <w:numPr>
          <w:ilvl w:val="0"/>
          <w:numId w:val="4"/>
        </w:numPr>
        <w:spacing w:line="480" w:lineRule="auto"/>
        <w:rPr>
          <w:rFonts w:ascii="Source Sans Pro" w:hAnsi="Source Sans Pro"/>
          <w:b/>
          <w:bCs/>
          <w:color w:val="3A3A3A"/>
          <w:sz w:val="23"/>
          <w:szCs w:val="23"/>
          <w:shd w:val="clear" w:color="auto" w:fill="FFFFFF"/>
        </w:rPr>
      </w:pPr>
      <w:r w:rsidRPr="00297F8B">
        <w:rPr>
          <w:b/>
          <w:bCs/>
        </w:rPr>
        <w:lastRenderedPageBreak/>
        <w:t>Appendix</w:t>
      </w:r>
    </w:p>
    <w:p w14:paraId="277640C7" w14:textId="2343CB09" w:rsidR="00297F8B" w:rsidRDefault="00297F8B" w:rsidP="00297F8B">
      <w:pPr>
        <w:spacing w:line="480" w:lineRule="auto"/>
        <w:ind w:left="360"/>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The following </w:t>
      </w:r>
      <w:r w:rsidR="00596DB5">
        <w:rPr>
          <w:rFonts w:ascii="Source Sans Pro" w:hAnsi="Source Sans Pro"/>
          <w:color w:val="3A3A3A"/>
          <w:sz w:val="23"/>
          <w:szCs w:val="23"/>
          <w:shd w:val="clear" w:color="auto" w:fill="FFFFFF"/>
        </w:rPr>
        <w:t>event graph describes the process modeled in this case study:</w:t>
      </w:r>
    </w:p>
    <w:p w14:paraId="3B07C350" w14:textId="38482D31" w:rsidR="00596DB5" w:rsidRDefault="00C640C0" w:rsidP="00297F8B">
      <w:pPr>
        <w:spacing w:line="480" w:lineRule="auto"/>
        <w:ind w:left="360"/>
        <w:rPr>
          <w:rFonts w:ascii="Source Sans Pro" w:hAnsi="Source Sans Pro"/>
          <w:color w:val="3A3A3A"/>
          <w:sz w:val="23"/>
          <w:szCs w:val="23"/>
          <w:shd w:val="clear" w:color="auto" w:fill="FFFFFF"/>
        </w:rPr>
      </w:pPr>
      <w:r w:rsidRPr="00C640C0">
        <w:rPr>
          <w:noProof/>
        </w:rPr>
        <w:drawing>
          <wp:inline distT="0" distB="0" distL="0" distR="0" wp14:anchorId="43FA700A" wp14:editId="3038B856">
            <wp:extent cx="5943600" cy="3834130"/>
            <wp:effectExtent l="0" t="0" r="0" b="0"/>
            <wp:docPr id="20764969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96989" name="Picture 1" descr="A diagram of a flowchart&#10;&#10;Description automatically generated"/>
                    <pic:cNvPicPr/>
                  </pic:nvPicPr>
                  <pic:blipFill>
                    <a:blip r:embed="rId8"/>
                    <a:stretch>
                      <a:fillRect/>
                    </a:stretch>
                  </pic:blipFill>
                  <pic:spPr>
                    <a:xfrm>
                      <a:off x="0" y="0"/>
                      <a:ext cx="5943600" cy="3834130"/>
                    </a:xfrm>
                    <a:prstGeom prst="rect">
                      <a:avLst/>
                    </a:prstGeom>
                  </pic:spPr>
                </pic:pic>
              </a:graphicData>
            </a:graphic>
          </wp:inline>
        </w:drawing>
      </w:r>
    </w:p>
    <w:p w14:paraId="32FFD47D" w14:textId="77777777" w:rsidR="00596DB5" w:rsidRDefault="00596DB5" w:rsidP="00297F8B">
      <w:pPr>
        <w:spacing w:line="480" w:lineRule="auto"/>
        <w:ind w:left="360"/>
        <w:rPr>
          <w:rFonts w:ascii="Source Sans Pro" w:hAnsi="Source Sans Pro"/>
          <w:color w:val="3A3A3A"/>
          <w:sz w:val="23"/>
          <w:szCs w:val="23"/>
          <w:shd w:val="clear" w:color="auto" w:fill="FFFFFF"/>
        </w:rPr>
      </w:pPr>
    </w:p>
    <w:p w14:paraId="3B514675" w14:textId="77777777" w:rsidR="00596DB5" w:rsidRDefault="00596DB5" w:rsidP="00297F8B">
      <w:pPr>
        <w:spacing w:line="480" w:lineRule="auto"/>
        <w:ind w:left="360"/>
        <w:rPr>
          <w:rFonts w:ascii="Source Sans Pro" w:hAnsi="Source Sans Pro"/>
          <w:color w:val="3A3A3A"/>
          <w:sz w:val="23"/>
          <w:szCs w:val="23"/>
          <w:shd w:val="clear" w:color="auto" w:fill="FFFFFF"/>
        </w:rPr>
      </w:pPr>
    </w:p>
    <w:p w14:paraId="45A08C78" w14:textId="77777777" w:rsidR="00596DB5" w:rsidRDefault="00596DB5" w:rsidP="00297F8B">
      <w:pPr>
        <w:spacing w:line="480" w:lineRule="auto"/>
        <w:ind w:left="360"/>
        <w:rPr>
          <w:rFonts w:ascii="Source Sans Pro" w:hAnsi="Source Sans Pro"/>
          <w:color w:val="3A3A3A"/>
          <w:sz w:val="23"/>
          <w:szCs w:val="23"/>
          <w:shd w:val="clear" w:color="auto" w:fill="FFFFFF"/>
        </w:rPr>
      </w:pPr>
    </w:p>
    <w:p w14:paraId="2D92956E" w14:textId="77777777" w:rsidR="00596DB5" w:rsidRDefault="00596DB5" w:rsidP="00297F8B">
      <w:pPr>
        <w:spacing w:line="480" w:lineRule="auto"/>
        <w:ind w:left="360"/>
        <w:rPr>
          <w:rFonts w:ascii="Source Sans Pro" w:hAnsi="Source Sans Pro"/>
          <w:color w:val="3A3A3A"/>
          <w:sz w:val="23"/>
          <w:szCs w:val="23"/>
          <w:shd w:val="clear" w:color="auto" w:fill="FFFFFF"/>
        </w:rPr>
      </w:pPr>
    </w:p>
    <w:p w14:paraId="7A4FEABA" w14:textId="2A80429D" w:rsidR="00596DB5" w:rsidRDefault="00596DB5">
      <w:pPr>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br w:type="page"/>
      </w:r>
    </w:p>
    <w:p w14:paraId="15884646" w14:textId="529A994E" w:rsidR="00596DB5" w:rsidRDefault="00596DB5" w:rsidP="00596DB5">
      <w:pPr>
        <w:pStyle w:val="ListParagraph"/>
        <w:numPr>
          <w:ilvl w:val="0"/>
          <w:numId w:val="4"/>
        </w:numPr>
        <w:spacing w:line="480" w:lineRule="auto"/>
        <w:rPr>
          <w:rFonts w:ascii="Source Sans Pro" w:hAnsi="Source Sans Pro"/>
          <w:b/>
          <w:bCs/>
          <w:color w:val="3A3A3A"/>
          <w:sz w:val="23"/>
          <w:szCs w:val="23"/>
          <w:shd w:val="clear" w:color="auto" w:fill="FFFFFF"/>
        </w:rPr>
      </w:pPr>
      <w:r>
        <w:rPr>
          <w:rFonts w:ascii="Source Sans Pro" w:hAnsi="Source Sans Pro"/>
          <w:b/>
          <w:bCs/>
          <w:color w:val="3A3A3A"/>
          <w:sz w:val="23"/>
          <w:szCs w:val="23"/>
          <w:shd w:val="clear" w:color="auto" w:fill="FFFFFF"/>
        </w:rPr>
        <w:lastRenderedPageBreak/>
        <w:t xml:space="preserve"> Appendix</w:t>
      </w:r>
    </w:p>
    <w:p w14:paraId="7C5132B0" w14:textId="797BD619" w:rsidR="005C56A8" w:rsidRDefault="004B319D" w:rsidP="00BE74E5">
      <w:pPr>
        <w:spacing w:line="480" w:lineRule="auto"/>
        <w:ind w:left="360" w:firstLine="360"/>
        <w:rPr>
          <w:rFonts w:ascii="Source Sans Pro" w:hAnsi="Source Sans Pro"/>
          <w:color w:val="3A3A3A"/>
          <w:sz w:val="23"/>
          <w:szCs w:val="23"/>
          <w:shd w:val="clear" w:color="auto" w:fill="FFFFFF"/>
        </w:rPr>
      </w:pPr>
      <w:r w:rsidRPr="004B319D">
        <w:rPr>
          <w:noProof/>
        </w:rPr>
        <w:drawing>
          <wp:anchor distT="0" distB="0" distL="114300" distR="114300" simplePos="0" relativeHeight="251658240" behindDoc="0" locked="0" layoutInCell="1" allowOverlap="1" wp14:anchorId="3844E946" wp14:editId="185C8AC6">
            <wp:simplePos x="0" y="0"/>
            <wp:positionH relativeFrom="margin">
              <wp:posOffset>-77387</wp:posOffset>
            </wp:positionH>
            <wp:positionV relativeFrom="margin">
              <wp:posOffset>1184744</wp:posOffset>
            </wp:positionV>
            <wp:extent cx="6559550" cy="2099310"/>
            <wp:effectExtent l="0" t="0" r="0" b="0"/>
            <wp:wrapSquare wrapText="bothSides"/>
            <wp:docPr id="1330101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9550" cy="209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4E5">
        <w:rPr>
          <w:rFonts w:ascii="Source Sans Pro" w:hAnsi="Source Sans Pro"/>
          <w:color w:val="3A3A3A"/>
          <w:sz w:val="23"/>
          <w:szCs w:val="23"/>
          <w:shd w:val="clear" w:color="auto" w:fill="FFFFFF"/>
        </w:rPr>
        <w:t xml:space="preserve">The following exhibit presents the parameterization used in the DES.  All simulations </w:t>
      </w:r>
      <w:proofErr w:type="gramStart"/>
      <w:r w:rsidR="00BE74E5">
        <w:rPr>
          <w:rFonts w:ascii="Source Sans Pro" w:hAnsi="Source Sans Pro"/>
          <w:color w:val="3A3A3A"/>
          <w:sz w:val="23"/>
          <w:szCs w:val="23"/>
          <w:shd w:val="clear" w:color="auto" w:fill="FFFFFF"/>
        </w:rPr>
        <w:t>ran</w:t>
      </w:r>
      <w:proofErr w:type="gramEnd"/>
      <w:r w:rsidR="00BE74E5">
        <w:rPr>
          <w:rFonts w:ascii="Source Sans Pro" w:hAnsi="Source Sans Pro"/>
          <w:color w:val="3A3A3A"/>
          <w:sz w:val="23"/>
          <w:szCs w:val="23"/>
          <w:shd w:val="clear" w:color="auto" w:fill="FFFFFF"/>
        </w:rPr>
        <w:t xml:space="preserve"> for this case study </w:t>
      </w:r>
      <w:r w:rsidR="008B5883">
        <w:rPr>
          <w:rFonts w:ascii="Source Sans Pro" w:hAnsi="Source Sans Pro"/>
          <w:color w:val="3A3A3A"/>
          <w:sz w:val="23"/>
          <w:szCs w:val="23"/>
          <w:shd w:val="clear" w:color="auto" w:fill="FFFFFF"/>
        </w:rPr>
        <w:t>use</w:t>
      </w:r>
      <w:r w:rsidR="00BE74E5">
        <w:rPr>
          <w:rFonts w:ascii="Source Sans Pro" w:hAnsi="Source Sans Pro"/>
          <w:color w:val="3A3A3A"/>
          <w:sz w:val="23"/>
          <w:szCs w:val="23"/>
          <w:shd w:val="clear" w:color="auto" w:fill="FFFFFF"/>
        </w:rPr>
        <w:t xml:space="preserve"> the following </w:t>
      </w:r>
      <w:r w:rsidR="005C56A8">
        <w:rPr>
          <w:rFonts w:ascii="Source Sans Pro" w:hAnsi="Source Sans Pro"/>
          <w:color w:val="3A3A3A"/>
          <w:sz w:val="23"/>
          <w:szCs w:val="23"/>
          <w:shd w:val="clear" w:color="auto" w:fill="FFFFFF"/>
        </w:rPr>
        <w:t>parameterization</w:t>
      </w:r>
      <w:r w:rsidR="00BE74E5">
        <w:rPr>
          <w:rFonts w:ascii="Source Sans Pro" w:hAnsi="Source Sans Pro"/>
          <w:color w:val="3A3A3A"/>
          <w:sz w:val="23"/>
          <w:szCs w:val="23"/>
          <w:shd w:val="clear" w:color="auto" w:fill="FFFFFF"/>
        </w:rPr>
        <w:t>.</w:t>
      </w:r>
      <w:r w:rsidR="005C56A8">
        <w:rPr>
          <w:rFonts w:ascii="Source Sans Pro" w:hAnsi="Source Sans Pro"/>
          <w:color w:val="3A3A3A"/>
          <w:sz w:val="23"/>
          <w:szCs w:val="23"/>
          <w:shd w:val="clear" w:color="auto" w:fill="FFFFFF"/>
        </w:rPr>
        <w:t xml:space="preserve"> </w:t>
      </w:r>
    </w:p>
    <w:p w14:paraId="2BA0C062" w14:textId="3F02924D" w:rsidR="005C56A8" w:rsidRDefault="005C56A8" w:rsidP="00BE74E5">
      <w:pPr>
        <w:spacing w:line="480" w:lineRule="auto"/>
        <w:ind w:left="360" w:firstLine="360"/>
        <w:rPr>
          <w:rFonts w:ascii="Source Sans Pro" w:hAnsi="Source Sans Pro"/>
          <w:color w:val="3A3A3A"/>
          <w:sz w:val="23"/>
          <w:szCs w:val="23"/>
          <w:shd w:val="clear" w:color="auto" w:fill="FFFFFF"/>
        </w:rPr>
      </w:pPr>
    </w:p>
    <w:p w14:paraId="13694CFD" w14:textId="37EC2608" w:rsidR="00596DB5" w:rsidRPr="00BE74E5" w:rsidRDefault="00BE74E5" w:rsidP="00BE74E5">
      <w:pPr>
        <w:spacing w:line="480" w:lineRule="auto"/>
        <w:ind w:left="360" w:firstLine="360"/>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  </w:t>
      </w:r>
    </w:p>
    <w:p w14:paraId="71178D46" w14:textId="3C712FEE" w:rsidR="00091DE9" w:rsidRDefault="00091DE9" w:rsidP="00091DE9">
      <w:pPr>
        <w:spacing w:line="240" w:lineRule="auto"/>
        <w:ind w:left="360"/>
        <w:rPr>
          <w:rFonts w:ascii="Source Sans Pro" w:hAnsi="Source Sans Pro"/>
          <w:b/>
          <w:bCs/>
          <w:color w:val="3A3A3A"/>
          <w:sz w:val="23"/>
          <w:szCs w:val="23"/>
          <w:shd w:val="clear" w:color="auto" w:fill="FFFFFF"/>
        </w:rPr>
      </w:pPr>
    </w:p>
    <w:p w14:paraId="4BF4EC12" w14:textId="57FB5134" w:rsidR="00A2794B" w:rsidRDefault="00A2794B">
      <w:pPr>
        <w:rPr>
          <w:rFonts w:ascii="Source Sans Pro" w:hAnsi="Source Sans Pro"/>
          <w:b/>
          <w:bCs/>
          <w:color w:val="3A3A3A"/>
          <w:sz w:val="23"/>
          <w:szCs w:val="23"/>
          <w:shd w:val="clear" w:color="auto" w:fill="FFFFFF"/>
        </w:rPr>
      </w:pPr>
    </w:p>
    <w:p w14:paraId="2CC0B60C" w14:textId="7E6D1393" w:rsidR="00A2794B" w:rsidRDefault="00A2794B">
      <w:pPr>
        <w:rPr>
          <w:rFonts w:ascii="Source Sans Pro" w:hAnsi="Source Sans Pro"/>
          <w:b/>
          <w:bCs/>
          <w:color w:val="3A3A3A"/>
          <w:sz w:val="23"/>
          <w:szCs w:val="23"/>
          <w:shd w:val="clear" w:color="auto" w:fill="FFFFFF"/>
        </w:rPr>
      </w:pPr>
    </w:p>
    <w:p w14:paraId="4B7BFAF4" w14:textId="674A2141" w:rsidR="00A2794B" w:rsidRDefault="00A2794B">
      <w:pPr>
        <w:rPr>
          <w:rFonts w:ascii="Source Sans Pro" w:hAnsi="Source Sans Pro"/>
          <w:b/>
          <w:bCs/>
          <w:color w:val="3A3A3A"/>
          <w:sz w:val="23"/>
          <w:szCs w:val="23"/>
          <w:shd w:val="clear" w:color="auto" w:fill="FFFFFF"/>
        </w:rPr>
      </w:pPr>
    </w:p>
    <w:p w14:paraId="2686AC07" w14:textId="77777777" w:rsidR="00A2794B" w:rsidRDefault="00A2794B">
      <w:pPr>
        <w:rPr>
          <w:rFonts w:ascii="Source Sans Pro" w:hAnsi="Source Sans Pro"/>
          <w:b/>
          <w:bCs/>
          <w:color w:val="3A3A3A"/>
          <w:sz w:val="23"/>
          <w:szCs w:val="23"/>
          <w:shd w:val="clear" w:color="auto" w:fill="FFFFFF"/>
        </w:rPr>
      </w:pPr>
    </w:p>
    <w:p w14:paraId="7B08D4B1" w14:textId="77777777" w:rsidR="00A2794B" w:rsidRDefault="00A2794B">
      <w:pPr>
        <w:rPr>
          <w:rFonts w:ascii="Source Sans Pro" w:hAnsi="Source Sans Pro"/>
          <w:b/>
          <w:bCs/>
          <w:color w:val="3A3A3A"/>
          <w:sz w:val="23"/>
          <w:szCs w:val="23"/>
          <w:shd w:val="clear" w:color="auto" w:fill="FFFFFF"/>
        </w:rPr>
      </w:pPr>
    </w:p>
    <w:p w14:paraId="1F009D90" w14:textId="77777777" w:rsidR="00A2794B" w:rsidRDefault="00A2794B">
      <w:pPr>
        <w:rPr>
          <w:rFonts w:ascii="Source Sans Pro" w:hAnsi="Source Sans Pro"/>
          <w:b/>
          <w:bCs/>
          <w:color w:val="3A3A3A"/>
          <w:sz w:val="23"/>
          <w:szCs w:val="23"/>
          <w:shd w:val="clear" w:color="auto" w:fill="FFFFFF"/>
        </w:rPr>
      </w:pPr>
    </w:p>
    <w:p w14:paraId="7ED76129" w14:textId="77777777" w:rsidR="00A2794B" w:rsidRDefault="00A2794B">
      <w:pPr>
        <w:rPr>
          <w:rFonts w:ascii="Source Sans Pro" w:hAnsi="Source Sans Pro"/>
          <w:b/>
          <w:bCs/>
          <w:color w:val="3A3A3A"/>
          <w:sz w:val="23"/>
          <w:szCs w:val="23"/>
          <w:shd w:val="clear" w:color="auto" w:fill="FFFFFF"/>
        </w:rPr>
      </w:pPr>
    </w:p>
    <w:p w14:paraId="3E724AE7" w14:textId="77777777" w:rsidR="00A2794B" w:rsidRDefault="00A2794B">
      <w:pPr>
        <w:rPr>
          <w:rFonts w:ascii="Source Sans Pro" w:hAnsi="Source Sans Pro"/>
          <w:b/>
          <w:bCs/>
          <w:color w:val="3A3A3A"/>
          <w:sz w:val="23"/>
          <w:szCs w:val="23"/>
          <w:shd w:val="clear" w:color="auto" w:fill="FFFFFF"/>
        </w:rPr>
      </w:pPr>
    </w:p>
    <w:p w14:paraId="245965B2" w14:textId="77777777" w:rsidR="00A2794B" w:rsidRDefault="00A2794B">
      <w:pPr>
        <w:rPr>
          <w:rFonts w:ascii="Source Sans Pro" w:hAnsi="Source Sans Pro"/>
          <w:b/>
          <w:bCs/>
          <w:color w:val="3A3A3A"/>
          <w:sz w:val="23"/>
          <w:szCs w:val="23"/>
          <w:shd w:val="clear" w:color="auto" w:fill="FFFFFF"/>
        </w:rPr>
      </w:pPr>
    </w:p>
    <w:p w14:paraId="75344CC9" w14:textId="77777777" w:rsidR="00783CB1" w:rsidRDefault="00783CB1">
      <w:pPr>
        <w:rPr>
          <w:rFonts w:ascii="Source Sans Pro" w:hAnsi="Source Sans Pro"/>
          <w:b/>
          <w:bCs/>
          <w:color w:val="3A3A3A"/>
          <w:sz w:val="23"/>
          <w:szCs w:val="23"/>
          <w:shd w:val="clear" w:color="auto" w:fill="FFFFFF"/>
        </w:rPr>
      </w:pPr>
    </w:p>
    <w:p w14:paraId="1FB6CC99" w14:textId="77777777" w:rsidR="00783CB1" w:rsidRDefault="00783CB1">
      <w:pPr>
        <w:rPr>
          <w:rFonts w:ascii="Source Sans Pro" w:hAnsi="Source Sans Pro"/>
          <w:b/>
          <w:bCs/>
          <w:color w:val="3A3A3A"/>
          <w:sz w:val="23"/>
          <w:szCs w:val="23"/>
          <w:shd w:val="clear" w:color="auto" w:fill="FFFFFF"/>
        </w:rPr>
      </w:pPr>
    </w:p>
    <w:p w14:paraId="37BA28B9" w14:textId="77777777" w:rsidR="00A2794B" w:rsidRDefault="00A2794B">
      <w:pPr>
        <w:rPr>
          <w:rFonts w:ascii="Source Sans Pro" w:hAnsi="Source Sans Pro"/>
          <w:b/>
          <w:bCs/>
          <w:color w:val="3A3A3A"/>
          <w:sz w:val="23"/>
          <w:szCs w:val="23"/>
          <w:shd w:val="clear" w:color="auto" w:fill="FFFFFF"/>
        </w:rPr>
      </w:pPr>
    </w:p>
    <w:p w14:paraId="2B2CC2A7" w14:textId="77777777" w:rsidR="00A2794B" w:rsidRDefault="00A2794B">
      <w:pPr>
        <w:rPr>
          <w:rFonts w:ascii="Source Sans Pro" w:hAnsi="Source Sans Pro"/>
          <w:b/>
          <w:bCs/>
          <w:color w:val="3A3A3A"/>
          <w:sz w:val="23"/>
          <w:szCs w:val="23"/>
          <w:shd w:val="clear" w:color="auto" w:fill="FFFFFF"/>
        </w:rPr>
      </w:pPr>
    </w:p>
    <w:p w14:paraId="425F2E7E" w14:textId="6C263238" w:rsidR="00A2794B" w:rsidRDefault="00A2794B" w:rsidP="00343995">
      <w:pPr>
        <w:pStyle w:val="ListParagraph"/>
        <w:numPr>
          <w:ilvl w:val="0"/>
          <w:numId w:val="4"/>
        </w:numPr>
        <w:spacing w:line="480" w:lineRule="auto"/>
        <w:rPr>
          <w:rFonts w:ascii="Source Sans Pro" w:hAnsi="Source Sans Pro"/>
          <w:b/>
          <w:bCs/>
          <w:color w:val="3A3A3A"/>
          <w:sz w:val="23"/>
          <w:szCs w:val="23"/>
          <w:shd w:val="clear" w:color="auto" w:fill="FFFFFF"/>
        </w:rPr>
      </w:pPr>
      <w:r>
        <w:rPr>
          <w:rFonts w:ascii="Source Sans Pro" w:hAnsi="Source Sans Pro"/>
          <w:b/>
          <w:bCs/>
          <w:color w:val="3A3A3A"/>
          <w:sz w:val="23"/>
          <w:szCs w:val="23"/>
          <w:shd w:val="clear" w:color="auto" w:fill="FFFFFF"/>
        </w:rPr>
        <w:t>Appendix</w:t>
      </w:r>
    </w:p>
    <w:p w14:paraId="06469983" w14:textId="775374DC" w:rsidR="00A2794B" w:rsidRDefault="00A2794B" w:rsidP="00343995">
      <w:pPr>
        <w:spacing w:line="480" w:lineRule="auto"/>
        <w:ind w:firstLine="360"/>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The following exhibit prese</w:t>
      </w:r>
      <w:r w:rsidR="00343995">
        <w:rPr>
          <w:rFonts w:ascii="Source Sans Pro" w:hAnsi="Source Sans Pro"/>
          <w:color w:val="3A3A3A"/>
          <w:sz w:val="23"/>
          <w:szCs w:val="23"/>
          <w:shd w:val="clear" w:color="auto" w:fill="FFFFFF"/>
        </w:rPr>
        <w:t xml:space="preserve">nts the iterations run to address </w:t>
      </w:r>
      <w:proofErr w:type="gramStart"/>
      <w:r w:rsidR="00343995">
        <w:rPr>
          <w:rFonts w:ascii="Source Sans Pro" w:hAnsi="Source Sans Pro"/>
          <w:color w:val="3A3A3A"/>
          <w:sz w:val="23"/>
          <w:szCs w:val="23"/>
          <w:shd w:val="clear" w:color="auto" w:fill="FFFFFF"/>
        </w:rPr>
        <w:t>managements</w:t>
      </w:r>
      <w:proofErr w:type="gramEnd"/>
      <w:r w:rsidR="00343995">
        <w:rPr>
          <w:rFonts w:ascii="Source Sans Pro" w:hAnsi="Source Sans Pro"/>
          <w:color w:val="3A3A3A"/>
          <w:sz w:val="23"/>
          <w:szCs w:val="23"/>
          <w:shd w:val="clear" w:color="auto" w:fill="FFFFFF"/>
        </w:rPr>
        <w:t xml:space="preserve"> question about the required number of FNOL adjusters to still maintain minimum service levels.  </w:t>
      </w:r>
    </w:p>
    <w:p w14:paraId="73E70145" w14:textId="59C9259C" w:rsidR="006451A9" w:rsidRPr="00A2794B" w:rsidRDefault="006451A9" w:rsidP="006451A9">
      <w:pPr>
        <w:spacing w:line="480" w:lineRule="auto"/>
        <w:ind w:firstLine="360"/>
        <w:jc w:val="center"/>
        <w:rPr>
          <w:rFonts w:ascii="Source Sans Pro" w:hAnsi="Source Sans Pro"/>
          <w:color w:val="3A3A3A"/>
          <w:sz w:val="23"/>
          <w:szCs w:val="23"/>
          <w:shd w:val="clear" w:color="auto" w:fill="FFFFFF"/>
        </w:rPr>
      </w:pPr>
      <w:r w:rsidRPr="006451A9">
        <w:rPr>
          <w:noProof/>
        </w:rPr>
        <w:drawing>
          <wp:inline distT="0" distB="0" distL="0" distR="0" wp14:anchorId="6D2A91E7" wp14:editId="039FCBD9">
            <wp:extent cx="1876508" cy="1635475"/>
            <wp:effectExtent l="0" t="0" r="0" b="3175"/>
            <wp:docPr id="356549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72" cy="1643724"/>
                    </a:xfrm>
                    <a:prstGeom prst="rect">
                      <a:avLst/>
                    </a:prstGeom>
                    <a:noFill/>
                    <a:ln>
                      <a:noFill/>
                    </a:ln>
                  </pic:spPr>
                </pic:pic>
              </a:graphicData>
            </a:graphic>
          </wp:inline>
        </w:drawing>
      </w:r>
    </w:p>
    <w:p w14:paraId="52EC1F5E" w14:textId="77777777" w:rsidR="00A2794B" w:rsidRDefault="00A2794B">
      <w:pPr>
        <w:rPr>
          <w:rFonts w:ascii="Source Sans Pro" w:hAnsi="Source Sans Pro"/>
          <w:b/>
          <w:bCs/>
          <w:color w:val="3A3A3A"/>
          <w:sz w:val="23"/>
          <w:szCs w:val="23"/>
          <w:shd w:val="clear" w:color="auto" w:fill="FFFFFF"/>
        </w:rPr>
      </w:pPr>
    </w:p>
    <w:p w14:paraId="063ADD5E" w14:textId="77777777" w:rsidR="00A2794B" w:rsidRDefault="00A2794B">
      <w:pPr>
        <w:rPr>
          <w:rFonts w:ascii="Source Sans Pro" w:hAnsi="Source Sans Pro"/>
          <w:b/>
          <w:bCs/>
          <w:color w:val="3A3A3A"/>
          <w:sz w:val="23"/>
          <w:szCs w:val="23"/>
          <w:shd w:val="clear" w:color="auto" w:fill="FFFFFF"/>
        </w:rPr>
      </w:pPr>
    </w:p>
    <w:p w14:paraId="27AC519B" w14:textId="77777777" w:rsidR="00A2794B" w:rsidRDefault="00A2794B">
      <w:pPr>
        <w:rPr>
          <w:rFonts w:ascii="Source Sans Pro" w:hAnsi="Source Sans Pro"/>
          <w:b/>
          <w:bCs/>
          <w:color w:val="3A3A3A"/>
          <w:sz w:val="23"/>
          <w:szCs w:val="23"/>
          <w:shd w:val="clear" w:color="auto" w:fill="FFFFFF"/>
        </w:rPr>
      </w:pPr>
    </w:p>
    <w:p w14:paraId="19FA3D22" w14:textId="77777777" w:rsidR="00A2794B" w:rsidRDefault="00A2794B">
      <w:pPr>
        <w:rPr>
          <w:rFonts w:ascii="Source Sans Pro" w:hAnsi="Source Sans Pro"/>
          <w:b/>
          <w:bCs/>
          <w:color w:val="3A3A3A"/>
          <w:sz w:val="23"/>
          <w:szCs w:val="23"/>
          <w:shd w:val="clear" w:color="auto" w:fill="FFFFFF"/>
        </w:rPr>
      </w:pPr>
    </w:p>
    <w:p w14:paraId="3E67823F" w14:textId="23FC78AA" w:rsidR="00A2794B" w:rsidRDefault="00A2794B">
      <w:pPr>
        <w:rPr>
          <w:rFonts w:ascii="Source Sans Pro" w:hAnsi="Source Sans Pro"/>
          <w:b/>
          <w:bCs/>
          <w:color w:val="3A3A3A"/>
          <w:sz w:val="23"/>
          <w:szCs w:val="23"/>
          <w:shd w:val="clear" w:color="auto" w:fill="FFFFFF"/>
        </w:rPr>
      </w:pPr>
      <w:r>
        <w:rPr>
          <w:rFonts w:ascii="Source Sans Pro" w:hAnsi="Source Sans Pro"/>
          <w:b/>
          <w:bCs/>
          <w:color w:val="3A3A3A"/>
          <w:sz w:val="23"/>
          <w:szCs w:val="23"/>
          <w:shd w:val="clear" w:color="auto" w:fill="FFFFFF"/>
        </w:rPr>
        <w:br w:type="page"/>
      </w:r>
    </w:p>
    <w:p w14:paraId="5694FD1E" w14:textId="77777777" w:rsidR="00596DB5" w:rsidRDefault="00596DB5" w:rsidP="00596DB5">
      <w:pPr>
        <w:spacing w:line="480" w:lineRule="auto"/>
        <w:jc w:val="center"/>
        <w:rPr>
          <w:b/>
          <w:bCs/>
        </w:rPr>
      </w:pPr>
      <w:r w:rsidRPr="00432392">
        <w:rPr>
          <w:b/>
          <w:bCs/>
        </w:rPr>
        <w:lastRenderedPageBreak/>
        <w:t>References</w:t>
      </w:r>
    </w:p>
    <w:p w14:paraId="2CBF5B37" w14:textId="77777777" w:rsidR="00596DB5" w:rsidRPr="0044116E" w:rsidRDefault="00596DB5" w:rsidP="00596DB5">
      <w:pPr>
        <w:spacing w:line="240" w:lineRule="auto"/>
        <w:ind w:left="720" w:hanging="720"/>
      </w:pPr>
      <w:r w:rsidRPr="0044116E">
        <w:t xml:space="preserve">Bayer, Steffen. 2014.  </w:t>
      </w:r>
      <w:r w:rsidRPr="0044116E">
        <w:rPr>
          <w:i/>
          <w:iCs/>
        </w:rPr>
        <w:t>Discrete-Event Simulation and System Dynamics for Management Decision Making</w:t>
      </w:r>
      <w:r w:rsidRPr="0044116E">
        <w:t>. 1st edition. Chichester, England: Wiley.</w:t>
      </w:r>
    </w:p>
    <w:p w14:paraId="547E1E6A" w14:textId="77777777" w:rsidR="004D5D60" w:rsidRDefault="004D5D60" w:rsidP="00596DB5">
      <w:pPr>
        <w:spacing w:line="240" w:lineRule="auto"/>
        <w:ind w:left="720" w:hanging="720"/>
        <w:rPr>
          <w:rFonts w:ascii="Source Sans Pro" w:hAnsi="Source Sans Pro"/>
          <w:color w:val="3A3A3A"/>
          <w:sz w:val="23"/>
          <w:szCs w:val="23"/>
          <w:shd w:val="clear" w:color="auto" w:fill="FFFFFF"/>
        </w:rPr>
      </w:pPr>
    </w:p>
    <w:p w14:paraId="0CE60A49" w14:textId="5C017F4F" w:rsidR="004D5D60" w:rsidRPr="009823E8" w:rsidRDefault="00897503" w:rsidP="00596DB5">
      <w:pPr>
        <w:spacing w:line="240" w:lineRule="auto"/>
        <w:ind w:left="720" w:hanging="720"/>
      </w:pPr>
      <w:r>
        <w:t>Durkin, Thomas,</w:t>
      </w:r>
      <w:r w:rsidR="004D5D60">
        <w:t xml:space="preserve"> Gregory </w:t>
      </w:r>
      <w:proofErr w:type="spellStart"/>
      <w:r w:rsidR="004D5D60">
        <w:t>Elliehausen</w:t>
      </w:r>
      <w:proofErr w:type="spellEnd"/>
      <w:r w:rsidR="004D5D60">
        <w:t>, and Thomas Miller</w:t>
      </w:r>
      <w:r>
        <w:t xml:space="preserve">. </w:t>
      </w:r>
      <w:r w:rsidR="00220F60">
        <w:t>2022. “Consumers and Guaranteed Asset Protection (GAP Protection) on Vehicle Financing Contracts: A First Look.”</w:t>
      </w:r>
      <w:r w:rsidR="005E6708">
        <w:t xml:space="preserve"> </w:t>
      </w:r>
      <w:r w:rsidR="005E6708" w:rsidRPr="009823E8">
        <w:rPr>
          <w:i/>
          <w:iCs/>
        </w:rPr>
        <w:t>Finance and Economics Discussion Series</w:t>
      </w:r>
      <w:r w:rsidR="009823E8" w:rsidRPr="009823E8">
        <w:t>. https://doi.org/10.17016/feds.2022.062.</w:t>
      </w:r>
    </w:p>
    <w:p w14:paraId="441B155C" w14:textId="77777777" w:rsidR="00596DB5" w:rsidRDefault="00596DB5" w:rsidP="00596DB5">
      <w:pPr>
        <w:spacing w:line="240" w:lineRule="auto"/>
        <w:ind w:left="720" w:hanging="720"/>
        <w:rPr>
          <w:rFonts w:ascii="Source Sans Pro" w:hAnsi="Source Sans Pro"/>
          <w:color w:val="3A3A3A"/>
          <w:sz w:val="23"/>
          <w:szCs w:val="23"/>
          <w:shd w:val="clear" w:color="auto" w:fill="FFFFFF"/>
        </w:rPr>
      </w:pPr>
    </w:p>
    <w:p w14:paraId="5E0F5618" w14:textId="43BD9A59" w:rsidR="00596DB5" w:rsidRDefault="00596DB5" w:rsidP="00596DB5">
      <w:pPr>
        <w:spacing w:line="240" w:lineRule="auto"/>
        <w:ind w:left="720" w:hanging="720"/>
        <w:rPr>
          <w:rFonts w:ascii="Source Sans Pro" w:hAnsi="Source Sans Pro"/>
          <w:color w:val="3A3A3A"/>
          <w:sz w:val="23"/>
          <w:szCs w:val="23"/>
          <w:shd w:val="clear" w:color="auto" w:fill="FFFFFF"/>
        </w:rPr>
      </w:pPr>
      <w:r w:rsidRPr="00246652">
        <w:t xml:space="preserve">Tatusko, Joe. 2020. </w:t>
      </w:r>
      <w:r w:rsidR="007723BC">
        <w:t>“</w:t>
      </w:r>
      <w:r w:rsidRPr="00246652">
        <w:t xml:space="preserve">Simulating Real-World Processes in Python with </w:t>
      </w:r>
      <w:proofErr w:type="spellStart"/>
      <w:proofErr w:type="gramStart"/>
      <w:r w:rsidRPr="00246652">
        <w:t>SimP</w:t>
      </w:r>
      <w:r w:rsidR="00246652">
        <w:t>y</w:t>
      </w:r>
      <w:proofErr w:type="spellEnd"/>
      <w:r w:rsidR="007723BC">
        <w:t>”</w:t>
      </w:r>
      <w:r w:rsidR="007705A8" w:rsidRPr="00246652">
        <w:t xml:space="preserve">   </w:t>
      </w:r>
      <w:proofErr w:type="gramEnd"/>
      <w:r w:rsidR="007705A8" w:rsidRPr="00246652">
        <w:t xml:space="preserve">                                                                                                           </w:t>
      </w:r>
      <w:r w:rsidRPr="007723BC">
        <w:rPr>
          <w:i/>
          <w:iCs/>
        </w:rPr>
        <w:t>Real Python</w:t>
      </w:r>
      <w:r w:rsidRPr="007723BC">
        <w:t>.</w:t>
      </w:r>
      <w:r w:rsidR="009B0FFA">
        <w:t xml:space="preserve">  Accessed November 18</w:t>
      </w:r>
      <w:r w:rsidR="009B0FFA" w:rsidRPr="009B0FFA">
        <w:rPr>
          <w:vertAlign w:val="superscript"/>
        </w:rPr>
        <w:t>th</w:t>
      </w:r>
      <w:r w:rsidR="009B0FFA">
        <w:t>, 2023</w:t>
      </w:r>
      <w:r>
        <w:rPr>
          <w:rFonts w:ascii="Source Sans Pro" w:hAnsi="Source Sans Pro"/>
          <w:color w:val="3A3A3A"/>
          <w:sz w:val="23"/>
          <w:szCs w:val="23"/>
          <w:shd w:val="clear" w:color="auto" w:fill="FFFFFF"/>
        </w:rPr>
        <w:t xml:space="preserve">. </w:t>
      </w:r>
      <w:hyperlink r:id="rId11" w:history="1">
        <w:r w:rsidRPr="00534A00">
          <w:rPr>
            <w:rStyle w:val="Hyperlink"/>
            <w:rFonts w:ascii="Source Sans Pro" w:hAnsi="Source Sans Pro"/>
            <w:sz w:val="23"/>
            <w:szCs w:val="23"/>
            <w:shd w:val="clear" w:color="auto" w:fill="FFFFFF"/>
          </w:rPr>
          <w:t>https://realpython.com/lessons/getting-started/</w:t>
        </w:r>
      </w:hyperlink>
    </w:p>
    <w:p w14:paraId="0D66B13C" w14:textId="77777777" w:rsidR="00596DB5" w:rsidRDefault="00596DB5" w:rsidP="00596DB5">
      <w:pPr>
        <w:spacing w:line="240" w:lineRule="auto"/>
        <w:ind w:left="720" w:hanging="720"/>
        <w:rPr>
          <w:rFonts w:ascii="Source Sans Pro" w:hAnsi="Source Sans Pro"/>
          <w:color w:val="3A3A3A"/>
          <w:sz w:val="23"/>
          <w:szCs w:val="23"/>
          <w:shd w:val="clear" w:color="auto" w:fill="FFFFFF"/>
        </w:rPr>
      </w:pPr>
    </w:p>
    <w:p w14:paraId="37AA0E75" w14:textId="61C61E2B" w:rsidR="00596DB5" w:rsidRDefault="00596DB5" w:rsidP="00596DB5">
      <w:pPr>
        <w:spacing w:line="240" w:lineRule="auto"/>
        <w:ind w:left="720" w:hanging="720"/>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 </w:t>
      </w:r>
      <w:r w:rsidRPr="009B0FFA">
        <w:t xml:space="preserve">Team </w:t>
      </w:r>
      <w:proofErr w:type="spellStart"/>
      <w:r w:rsidRPr="009B0FFA">
        <w:t>SimPy</w:t>
      </w:r>
      <w:proofErr w:type="spellEnd"/>
      <w:r w:rsidRPr="009B0FFA">
        <w:t xml:space="preserve">. 2020. </w:t>
      </w:r>
      <w:r w:rsidR="009B0FFA">
        <w:t>“</w:t>
      </w:r>
      <w:r w:rsidRPr="009B0FFA">
        <w:t>Bank Renege</w:t>
      </w:r>
      <w:r w:rsidR="009B0FFA">
        <w:t>”</w:t>
      </w:r>
      <w:r w:rsidRPr="009B0FFA">
        <w:t xml:space="preserve">. </w:t>
      </w:r>
      <w:proofErr w:type="spellStart"/>
      <w:r w:rsidRPr="009B0FFA">
        <w:rPr>
          <w:i/>
          <w:iCs/>
        </w:rPr>
        <w:t>SimPy</w:t>
      </w:r>
      <w:proofErr w:type="spellEnd"/>
      <w:r w:rsidRPr="009B0FFA">
        <w:rPr>
          <w:i/>
          <w:iCs/>
        </w:rPr>
        <w:t xml:space="preserve"> Documentation</w:t>
      </w:r>
      <w:r w:rsidRPr="009B0FFA">
        <w:t xml:space="preserve">, Release 4.02. Retrieved November 5, 2023. </w:t>
      </w:r>
      <w:hyperlink r:id="rId12" w:history="1">
        <w:r w:rsidRPr="00534A00">
          <w:rPr>
            <w:rStyle w:val="Hyperlink"/>
            <w:rFonts w:ascii="Source Sans Pro" w:hAnsi="Source Sans Pro"/>
            <w:sz w:val="23"/>
            <w:szCs w:val="23"/>
            <w:shd w:val="clear" w:color="auto" w:fill="FFFFFF"/>
          </w:rPr>
          <w:t>https://simpy.readthedocs.io/en/latest/examples/bank_renege.html</w:t>
        </w:r>
      </w:hyperlink>
      <w:r>
        <w:rPr>
          <w:rFonts w:ascii="Source Sans Pro" w:hAnsi="Source Sans Pro"/>
          <w:color w:val="3A3A3A"/>
          <w:sz w:val="23"/>
          <w:szCs w:val="23"/>
          <w:shd w:val="clear" w:color="auto" w:fill="FFFFFF"/>
        </w:rPr>
        <w:t>.</w:t>
      </w:r>
    </w:p>
    <w:p w14:paraId="11F9792C" w14:textId="77777777" w:rsidR="00596DB5" w:rsidRDefault="00596DB5" w:rsidP="00596DB5">
      <w:pPr>
        <w:spacing w:line="240" w:lineRule="auto"/>
        <w:ind w:left="720" w:hanging="720"/>
        <w:rPr>
          <w:rFonts w:ascii="Source Sans Pro" w:hAnsi="Source Sans Pro"/>
          <w:color w:val="3A3A3A"/>
          <w:sz w:val="23"/>
          <w:szCs w:val="23"/>
          <w:shd w:val="clear" w:color="auto" w:fill="FFFFFF"/>
        </w:rPr>
      </w:pPr>
    </w:p>
    <w:p w14:paraId="2AAA3838" w14:textId="4212A702" w:rsidR="00596DB5" w:rsidRDefault="00596DB5" w:rsidP="00596DB5">
      <w:pPr>
        <w:spacing w:line="240" w:lineRule="auto"/>
        <w:ind w:left="720" w:hanging="720"/>
        <w:rPr>
          <w:rFonts w:ascii="Source Sans Pro" w:hAnsi="Source Sans Pro"/>
          <w:color w:val="3A3A3A"/>
          <w:sz w:val="23"/>
          <w:szCs w:val="23"/>
          <w:shd w:val="clear" w:color="auto" w:fill="FFFFFF"/>
        </w:rPr>
      </w:pPr>
      <w:r w:rsidRPr="009B0FFA">
        <w:t xml:space="preserve">Team </w:t>
      </w:r>
      <w:proofErr w:type="spellStart"/>
      <w:r w:rsidRPr="009B0FFA">
        <w:t>SimPy</w:t>
      </w:r>
      <w:proofErr w:type="spellEnd"/>
      <w:r w:rsidRPr="009B0FFA">
        <w:t xml:space="preserve"> Classic. 2018. </w:t>
      </w:r>
      <w:r w:rsidR="009B0FFA">
        <w:t>“</w:t>
      </w:r>
      <w:r w:rsidRPr="009B0FFA">
        <w:t>The Bank</w:t>
      </w:r>
      <w:r w:rsidR="009B0FFA">
        <w:t>”</w:t>
      </w:r>
      <w:r w:rsidRPr="009B0FFA">
        <w:t xml:space="preserve">. </w:t>
      </w:r>
      <w:proofErr w:type="spellStart"/>
      <w:r w:rsidRPr="009B0FFA">
        <w:rPr>
          <w:i/>
          <w:iCs/>
        </w:rPr>
        <w:t>SimPy</w:t>
      </w:r>
      <w:proofErr w:type="spellEnd"/>
      <w:r w:rsidRPr="009B0FFA">
        <w:rPr>
          <w:i/>
          <w:iCs/>
        </w:rPr>
        <w:t xml:space="preserve"> Classic Documentation</w:t>
      </w:r>
      <w:r w:rsidRPr="009B0FFA">
        <w:t>, Release 2.3.4. Retrieved November 5, 2023</w:t>
      </w:r>
      <w:r>
        <w:rPr>
          <w:rFonts w:ascii="Source Sans Pro" w:hAnsi="Source Sans Pro"/>
          <w:color w:val="3A3A3A"/>
          <w:sz w:val="23"/>
          <w:szCs w:val="23"/>
          <w:shd w:val="clear" w:color="auto" w:fill="FFFFFF"/>
        </w:rPr>
        <w:t xml:space="preserve">. </w:t>
      </w:r>
      <w:hyperlink r:id="rId13" w:history="1">
        <w:r w:rsidRPr="00534A00">
          <w:rPr>
            <w:rStyle w:val="Hyperlink"/>
            <w:rFonts w:ascii="Source Sans Pro" w:hAnsi="Source Sans Pro"/>
            <w:sz w:val="23"/>
            <w:szCs w:val="23"/>
            <w:shd w:val="clear" w:color="auto" w:fill="FFFFFF"/>
          </w:rPr>
          <w:t>https://simpyclassic.readthedocs.io/en/latest/Getting_Started.html</w:t>
        </w:r>
      </w:hyperlink>
      <w:r>
        <w:rPr>
          <w:rFonts w:ascii="Source Sans Pro" w:hAnsi="Source Sans Pro"/>
          <w:color w:val="3A3A3A"/>
          <w:sz w:val="23"/>
          <w:szCs w:val="23"/>
          <w:shd w:val="clear" w:color="auto" w:fill="FFFFFF"/>
        </w:rPr>
        <w:t>.</w:t>
      </w:r>
    </w:p>
    <w:p w14:paraId="6C60BF3A" w14:textId="77777777" w:rsidR="00297F8B" w:rsidRPr="00091DE9" w:rsidRDefault="00297F8B" w:rsidP="00091DE9">
      <w:pPr>
        <w:spacing w:line="240" w:lineRule="auto"/>
        <w:ind w:left="360"/>
        <w:rPr>
          <w:rFonts w:ascii="Source Sans Pro" w:hAnsi="Source Sans Pro"/>
          <w:b/>
          <w:bCs/>
          <w:color w:val="3A3A3A"/>
          <w:sz w:val="23"/>
          <w:szCs w:val="23"/>
          <w:shd w:val="clear" w:color="auto" w:fill="FFFFFF"/>
        </w:rPr>
      </w:pPr>
    </w:p>
    <w:sectPr w:rsidR="00297F8B" w:rsidRPr="00091DE9" w:rsidSect="00432392">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0865" w14:textId="77777777" w:rsidR="00EE5C0F" w:rsidRDefault="00EE5C0F" w:rsidP="00432392">
      <w:pPr>
        <w:spacing w:after="0" w:line="240" w:lineRule="auto"/>
      </w:pPr>
      <w:r>
        <w:separator/>
      </w:r>
    </w:p>
  </w:endnote>
  <w:endnote w:type="continuationSeparator" w:id="0">
    <w:p w14:paraId="40CFF58C" w14:textId="77777777" w:rsidR="00EE5C0F" w:rsidRDefault="00EE5C0F" w:rsidP="0043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06A41" w14:textId="77777777" w:rsidR="00EE5C0F" w:rsidRDefault="00EE5C0F" w:rsidP="00432392">
      <w:pPr>
        <w:spacing w:after="0" w:line="240" w:lineRule="auto"/>
      </w:pPr>
      <w:r>
        <w:separator/>
      </w:r>
    </w:p>
  </w:footnote>
  <w:footnote w:type="continuationSeparator" w:id="0">
    <w:p w14:paraId="6F0C5768" w14:textId="77777777" w:rsidR="00EE5C0F" w:rsidRDefault="00EE5C0F" w:rsidP="0043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24560"/>
      <w:docPartObj>
        <w:docPartGallery w:val="Page Numbers (Top of Page)"/>
        <w:docPartUnique/>
      </w:docPartObj>
    </w:sdtPr>
    <w:sdtEndPr>
      <w:rPr>
        <w:noProof/>
      </w:rPr>
    </w:sdtEndPr>
    <w:sdtContent>
      <w:p w14:paraId="086CBC18" w14:textId="02DB2EB2" w:rsidR="00432392" w:rsidRDefault="004323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348B7D" w14:textId="77777777" w:rsidR="00432392" w:rsidRDefault="00432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5A34"/>
    <w:multiLevelType w:val="hybridMultilevel"/>
    <w:tmpl w:val="E53CE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A6D2B"/>
    <w:multiLevelType w:val="hybridMultilevel"/>
    <w:tmpl w:val="A98262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1A3B9D"/>
    <w:multiLevelType w:val="hybridMultilevel"/>
    <w:tmpl w:val="C3D42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8773DD"/>
    <w:multiLevelType w:val="hybridMultilevel"/>
    <w:tmpl w:val="AAD08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599303">
    <w:abstractNumId w:val="2"/>
  </w:num>
  <w:num w:numId="2" w16cid:durableId="1749962702">
    <w:abstractNumId w:val="3"/>
  </w:num>
  <w:num w:numId="3" w16cid:durableId="567109981">
    <w:abstractNumId w:val="0"/>
  </w:num>
  <w:num w:numId="4" w16cid:durableId="605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92"/>
    <w:rsid w:val="000234D9"/>
    <w:rsid w:val="00032B03"/>
    <w:rsid w:val="00043F0F"/>
    <w:rsid w:val="00055F10"/>
    <w:rsid w:val="000577E9"/>
    <w:rsid w:val="00066A19"/>
    <w:rsid w:val="000717C8"/>
    <w:rsid w:val="00072BC7"/>
    <w:rsid w:val="0008522D"/>
    <w:rsid w:val="00085A95"/>
    <w:rsid w:val="00087F13"/>
    <w:rsid w:val="00091DE9"/>
    <w:rsid w:val="00097C05"/>
    <w:rsid w:val="000B3054"/>
    <w:rsid w:val="000C1EC9"/>
    <w:rsid w:val="000D500C"/>
    <w:rsid w:val="000E4071"/>
    <w:rsid w:val="000F397B"/>
    <w:rsid w:val="00101397"/>
    <w:rsid w:val="00112B70"/>
    <w:rsid w:val="001140B5"/>
    <w:rsid w:val="00127C75"/>
    <w:rsid w:val="00154271"/>
    <w:rsid w:val="00162ADF"/>
    <w:rsid w:val="001640E4"/>
    <w:rsid w:val="001862C3"/>
    <w:rsid w:val="0019504D"/>
    <w:rsid w:val="001A1283"/>
    <w:rsid w:val="001E14A9"/>
    <w:rsid w:val="00200F03"/>
    <w:rsid w:val="00201734"/>
    <w:rsid w:val="002058DA"/>
    <w:rsid w:val="00220F60"/>
    <w:rsid w:val="0024188B"/>
    <w:rsid w:val="00244248"/>
    <w:rsid w:val="00246652"/>
    <w:rsid w:val="00247A6A"/>
    <w:rsid w:val="002605DD"/>
    <w:rsid w:val="002722EB"/>
    <w:rsid w:val="00284674"/>
    <w:rsid w:val="002866A6"/>
    <w:rsid w:val="002867F0"/>
    <w:rsid w:val="00290AFF"/>
    <w:rsid w:val="002944CC"/>
    <w:rsid w:val="00295E2D"/>
    <w:rsid w:val="00297F8B"/>
    <w:rsid w:val="002B2DD8"/>
    <w:rsid w:val="002B470B"/>
    <w:rsid w:val="002C02A0"/>
    <w:rsid w:val="00343995"/>
    <w:rsid w:val="00344CB1"/>
    <w:rsid w:val="00357744"/>
    <w:rsid w:val="00357A0D"/>
    <w:rsid w:val="00366168"/>
    <w:rsid w:val="00375118"/>
    <w:rsid w:val="00384422"/>
    <w:rsid w:val="00397DD1"/>
    <w:rsid w:val="003A41CB"/>
    <w:rsid w:val="003D0659"/>
    <w:rsid w:val="003D4234"/>
    <w:rsid w:val="003D5FE2"/>
    <w:rsid w:val="003E2546"/>
    <w:rsid w:val="003E6C3E"/>
    <w:rsid w:val="00420708"/>
    <w:rsid w:val="0042629B"/>
    <w:rsid w:val="00432392"/>
    <w:rsid w:val="00440AB5"/>
    <w:rsid w:val="0044116E"/>
    <w:rsid w:val="0044166A"/>
    <w:rsid w:val="00441BD1"/>
    <w:rsid w:val="0045508E"/>
    <w:rsid w:val="0046233C"/>
    <w:rsid w:val="00473AC2"/>
    <w:rsid w:val="00486A76"/>
    <w:rsid w:val="00494188"/>
    <w:rsid w:val="004B24DC"/>
    <w:rsid w:val="004B319D"/>
    <w:rsid w:val="004D160F"/>
    <w:rsid w:val="004D5D60"/>
    <w:rsid w:val="004F6CD9"/>
    <w:rsid w:val="00503264"/>
    <w:rsid w:val="00515249"/>
    <w:rsid w:val="005433E4"/>
    <w:rsid w:val="00544048"/>
    <w:rsid w:val="00544181"/>
    <w:rsid w:val="005466BA"/>
    <w:rsid w:val="0056524F"/>
    <w:rsid w:val="00565788"/>
    <w:rsid w:val="00574173"/>
    <w:rsid w:val="00576A66"/>
    <w:rsid w:val="00596DB5"/>
    <w:rsid w:val="005B2A44"/>
    <w:rsid w:val="005B4C99"/>
    <w:rsid w:val="005C56A8"/>
    <w:rsid w:val="005D6FAE"/>
    <w:rsid w:val="005E04B3"/>
    <w:rsid w:val="005E375A"/>
    <w:rsid w:val="005E6708"/>
    <w:rsid w:val="005E7214"/>
    <w:rsid w:val="005F1DDC"/>
    <w:rsid w:val="00606B34"/>
    <w:rsid w:val="006323F4"/>
    <w:rsid w:val="006326E1"/>
    <w:rsid w:val="006451A9"/>
    <w:rsid w:val="00651E48"/>
    <w:rsid w:val="00657FD1"/>
    <w:rsid w:val="006637DA"/>
    <w:rsid w:val="006656A3"/>
    <w:rsid w:val="006A110D"/>
    <w:rsid w:val="006A2944"/>
    <w:rsid w:val="006C44B4"/>
    <w:rsid w:val="006C50AB"/>
    <w:rsid w:val="006D1B64"/>
    <w:rsid w:val="006E298C"/>
    <w:rsid w:val="0070121A"/>
    <w:rsid w:val="007705A8"/>
    <w:rsid w:val="007723BC"/>
    <w:rsid w:val="0077694F"/>
    <w:rsid w:val="00783CB1"/>
    <w:rsid w:val="00785845"/>
    <w:rsid w:val="007A1D1E"/>
    <w:rsid w:val="007D1E7A"/>
    <w:rsid w:val="007F242A"/>
    <w:rsid w:val="008144DF"/>
    <w:rsid w:val="008171E2"/>
    <w:rsid w:val="008221EC"/>
    <w:rsid w:val="008413A6"/>
    <w:rsid w:val="00876878"/>
    <w:rsid w:val="00897503"/>
    <w:rsid w:val="008A1957"/>
    <w:rsid w:val="008B3691"/>
    <w:rsid w:val="008B5883"/>
    <w:rsid w:val="008E74EF"/>
    <w:rsid w:val="008F5715"/>
    <w:rsid w:val="00911772"/>
    <w:rsid w:val="00913B2A"/>
    <w:rsid w:val="00915B14"/>
    <w:rsid w:val="00927DF5"/>
    <w:rsid w:val="00940540"/>
    <w:rsid w:val="0094582C"/>
    <w:rsid w:val="00946959"/>
    <w:rsid w:val="0095049F"/>
    <w:rsid w:val="00954619"/>
    <w:rsid w:val="009671B1"/>
    <w:rsid w:val="009823E8"/>
    <w:rsid w:val="009A0C79"/>
    <w:rsid w:val="009B0FFA"/>
    <w:rsid w:val="009B1C82"/>
    <w:rsid w:val="009D603F"/>
    <w:rsid w:val="009D6FDF"/>
    <w:rsid w:val="00A2794B"/>
    <w:rsid w:val="00A42FA2"/>
    <w:rsid w:val="00A5576F"/>
    <w:rsid w:val="00A84F5C"/>
    <w:rsid w:val="00A87BF6"/>
    <w:rsid w:val="00AA3530"/>
    <w:rsid w:val="00AA3E2D"/>
    <w:rsid w:val="00AD0972"/>
    <w:rsid w:val="00AD2351"/>
    <w:rsid w:val="00B10ADC"/>
    <w:rsid w:val="00B13D08"/>
    <w:rsid w:val="00B17719"/>
    <w:rsid w:val="00B22179"/>
    <w:rsid w:val="00B444BF"/>
    <w:rsid w:val="00B54C4F"/>
    <w:rsid w:val="00B64C8C"/>
    <w:rsid w:val="00B71292"/>
    <w:rsid w:val="00B7763D"/>
    <w:rsid w:val="00B91ADE"/>
    <w:rsid w:val="00B94DC1"/>
    <w:rsid w:val="00B95251"/>
    <w:rsid w:val="00BA4568"/>
    <w:rsid w:val="00BB1EF9"/>
    <w:rsid w:val="00BE74E5"/>
    <w:rsid w:val="00C04930"/>
    <w:rsid w:val="00C1041D"/>
    <w:rsid w:val="00C13C0E"/>
    <w:rsid w:val="00C266A6"/>
    <w:rsid w:val="00C26F3F"/>
    <w:rsid w:val="00C5063C"/>
    <w:rsid w:val="00C640C0"/>
    <w:rsid w:val="00C74710"/>
    <w:rsid w:val="00C936BD"/>
    <w:rsid w:val="00C95BD2"/>
    <w:rsid w:val="00CB6302"/>
    <w:rsid w:val="00CB66AD"/>
    <w:rsid w:val="00D07C44"/>
    <w:rsid w:val="00D07EFE"/>
    <w:rsid w:val="00D1295F"/>
    <w:rsid w:val="00D12DA5"/>
    <w:rsid w:val="00D12E06"/>
    <w:rsid w:val="00D13AC6"/>
    <w:rsid w:val="00D45493"/>
    <w:rsid w:val="00D46A5A"/>
    <w:rsid w:val="00D62F92"/>
    <w:rsid w:val="00D7558F"/>
    <w:rsid w:val="00D859E4"/>
    <w:rsid w:val="00D91E5D"/>
    <w:rsid w:val="00DB7BD3"/>
    <w:rsid w:val="00DF429E"/>
    <w:rsid w:val="00E208B1"/>
    <w:rsid w:val="00E21086"/>
    <w:rsid w:val="00E35880"/>
    <w:rsid w:val="00E41322"/>
    <w:rsid w:val="00E464DE"/>
    <w:rsid w:val="00E47CE0"/>
    <w:rsid w:val="00E63E98"/>
    <w:rsid w:val="00E86722"/>
    <w:rsid w:val="00EA60C1"/>
    <w:rsid w:val="00EC55AF"/>
    <w:rsid w:val="00ED5DAF"/>
    <w:rsid w:val="00EE0287"/>
    <w:rsid w:val="00EE194F"/>
    <w:rsid w:val="00EE5C0F"/>
    <w:rsid w:val="00EF27DD"/>
    <w:rsid w:val="00F02316"/>
    <w:rsid w:val="00F27AFC"/>
    <w:rsid w:val="00F511C5"/>
    <w:rsid w:val="00F514A1"/>
    <w:rsid w:val="00F86A5F"/>
    <w:rsid w:val="00FB7E98"/>
    <w:rsid w:val="00FC1ECE"/>
    <w:rsid w:val="00FE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465D"/>
  <w15:chartTrackingRefBased/>
  <w15:docId w15:val="{6D037653-7C6F-4441-A0AA-2F9908E4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392"/>
    <w:rPr>
      <w:color w:val="0563C1" w:themeColor="hyperlink"/>
      <w:u w:val="single"/>
    </w:rPr>
  </w:style>
  <w:style w:type="character" w:styleId="UnresolvedMention">
    <w:name w:val="Unresolved Mention"/>
    <w:basedOn w:val="DefaultParagraphFont"/>
    <w:uiPriority w:val="99"/>
    <w:semiHidden/>
    <w:unhideWhenUsed/>
    <w:rsid w:val="00432392"/>
    <w:rPr>
      <w:color w:val="605E5C"/>
      <w:shd w:val="clear" w:color="auto" w:fill="E1DFDD"/>
    </w:rPr>
  </w:style>
  <w:style w:type="paragraph" w:styleId="Header">
    <w:name w:val="header"/>
    <w:basedOn w:val="Normal"/>
    <w:link w:val="HeaderChar"/>
    <w:uiPriority w:val="99"/>
    <w:unhideWhenUsed/>
    <w:rsid w:val="00432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392"/>
  </w:style>
  <w:style w:type="paragraph" w:styleId="Footer">
    <w:name w:val="footer"/>
    <w:basedOn w:val="Normal"/>
    <w:link w:val="FooterChar"/>
    <w:uiPriority w:val="99"/>
    <w:unhideWhenUsed/>
    <w:rsid w:val="00432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392"/>
  </w:style>
  <w:style w:type="paragraph" w:styleId="ListParagraph">
    <w:name w:val="List Paragraph"/>
    <w:basedOn w:val="Normal"/>
    <w:uiPriority w:val="34"/>
    <w:qFormat/>
    <w:rsid w:val="00432392"/>
    <w:pPr>
      <w:ind w:left="720"/>
      <w:contextualSpacing/>
    </w:pPr>
  </w:style>
  <w:style w:type="character" w:customStyle="1" w:styleId="screenreader-only">
    <w:name w:val="screenreader-only"/>
    <w:basedOn w:val="DefaultParagraphFont"/>
    <w:rsid w:val="00072BC7"/>
  </w:style>
  <w:style w:type="character" w:styleId="FollowedHyperlink">
    <w:name w:val="FollowedHyperlink"/>
    <w:basedOn w:val="DefaultParagraphFont"/>
    <w:uiPriority w:val="99"/>
    <w:semiHidden/>
    <w:unhideWhenUsed/>
    <w:rsid w:val="00072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2988">
      <w:bodyDiv w:val="1"/>
      <w:marLeft w:val="0"/>
      <w:marRight w:val="0"/>
      <w:marTop w:val="0"/>
      <w:marBottom w:val="0"/>
      <w:divBdr>
        <w:top w:val="none" w:sz="0" w:space="0" w:color="auto"/>
        <w:left w:val="none" w:sz="0" w:space="0" w:color="auto"/>
        <w:bottom w:val="none" w:sz="0" w:space="0" w:color="auto"/>
        <w:right w:val="none" w:sz="0" w:space="0" w:color="auto"/>
      </w:divBdr>
    </w:div>
    <w:div w:id="1432124463">
      <w:bodyDiv w:val="1"/>
      <w:marLeft w:val="0"/>
      <w:marRight w:val="0"/>
      <w:marTop w:val="0"/>
      <w:marBottom w:val="0"/>
      <w:divBdr>
        <w:top w:val="none" w:sz="0" w:space="0" w:color="auto"/>
        <w:left w:val="none" w:sz="0" w:space="0" w:color="auto"/>
        <w:bottom w:val="none" w:sz="0" w:space="0" w:color="auto"/>
        <w:right w:val="none" w:sz="0" w:space="0" w:color="auto"/>
      </w:divBdr>
    </w:div>
    <w:div w:id="17187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mpyclassic.readthedocs.io/en/latest/Getting_Started.html" TargetMode="External"/><Relationship Id="rId3" Type="http://schemas.openxmlformats.org/officeDocument/2006/relationships/settings" Target="settings.xml"/><Relationship Id="rId7" Type="http://schemas.openxmlformats.org/officeDocument/2006/relationships/hyperlink" Target="https://github.com/cglamb/MSDS_460/tree/main/DES_Simulation" TargetMode="External"/><Relationship Id="rId12" Type="http://schemas.openxmlformats.org/officeDocument/2006/relationships/hyperlink" Target="https://simpy.readthedocs.io/en/latest/examples/bank_reneg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lessons/getting-starte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9</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Gregory Lamb</dc:creator>
  <cp:keywords/>
  <dc:description/>
  <cp:lastModifiedBy>Charles Gregory Lamb</cp:lastModifiedBy>
  <cp:revision>209</cp:revision>
  <cp:lastPrinted>2023-11-28T03:58:00Z</cp:lastPrinted>
  <dcterms:created xsi:type="dcterms:W3CDTF">2023-11-21T00:55:00Z</dcterms:created>
  <dcterms:modified xsi:type="dcterms:W3CDTF">2023-11-29T02:28:00Z</dcterms:modified>
</cp:coreProperties>
</file>