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pPr>
      <w:r>
        <w:rPr>
          <w:rFonts w:cs="Times New Roman"/>
          <w:lang w:val="en-GB"/>
        </w:rPr>
        <w:t>Copernicus Global Land Service Resampling Tool Using R</w:t>
      </w:r>
    </w:p>
    <w:p>
      <w:pPr>
        <w:pStyle w:val="Date"/>
        <w:rPr>
          <w:rFonts w:ascii="Times New Roman" w:hAnsi="Times New Roman" w:cs="Times New Roman"/>
        </w:rPr>
      </w:pPr>
      <w:r>
        <w:rPr>
          <w:rFonts w:cs="Times New Roman"/>
          <w:lang w:val="en-GB"/>
        </w:rPr>
        <w:t>22/9/2018</w:t>
      </w:r>
    </w:p>
    <w:p>
      <w:pPr>
        <w:pStyle w:val="Author"/>
        <w:numPr>
          <w:ilvl w:val="0"/>
          <w:numId w:val="0"/>
        </w:numPr>
        <w:ind w:left="0" w:hanging="0"/>
        <w:rPr/>
      </w:pPr>
      <w:r>
        <w:rPr/>
        <w:t>Xavier Rotllan-Puig</w:t>
      </w:r>
      <w:r>
        <w:rPr>
          <w:vertAlign w:val="superscript"/>
        </w:rPr>
        <w:t>1,2,✉</w:t>
      </w:r>
      <w:r>
        <w:rPr/>
        <w:t>, Tim Jacobs</w:t>
      </w:r>
      <w:r>
        <w:rPr>
          <w:vertAlign w:val="superscript"/>
        </w:rPr>
        <w:t>3</w:t>
      </w:r>
      <w:r>
        <w:rPr/>
        <w:t>, Federico Gianoli</w:t>
      </w:r>
      <w:r>
        <w:rPr>
          <w:vertAlign w:val="superscript"/>
        </w:rPr>
        <w:t>1</w:t>
      </w:r>
      <w:r>
        <w:rPr/>
        <w:t>, Pier Lorenzo Marasco</w:t>
      </w:r>
      <w:r>
        <w:rPr>
          <w:vertAlign w:val="superscript"/>
        </w:rPr>
        <w:t>1</w:t>
      </w:r>
      <w:r>
        <w:rPr/>
        <w:t>, and Michael Cherlet</w:t>
      </w:r>
      <w:r>
        <w:rPr>
          <w:vertAlign w:val="superscript"/>
        </w:rPr>
        <w:t>1</w:t>
      </w:r>
    </w:p>
    <w:p>
      <w:pPr>
        <w:pStyle w:val="Cosdeltext"/>
        <w:numPr>
          <w:ilvl w:val="0"/>
          <w:numId w:val="0"/>
        </w:numPr>
        <w:ind w:left="0" w:hanging="0"/>
        <w:rPr>
          <w:vertAlign w:val="superscript"/>
        </w:rPr>
      </w:pPr>
      <w:r>
        <w:rPr>
          <w:vertAlign w:val="superscript"/>
        </w:rPr>
      </w:r>
    </w:p>
    <w:p>
      <w:pPr>
        <w:pStyle w:val="FirstParagraph"/>
        <w:rPr/>
      </w:pPr>
      <w:r>
        <w:rPr>
          <w:vertAlign w:val="superscript"/>
        </w:rPr>
        <w:t>1</w:t>
      </w:r>
      <w:r>
        <w:rPr/>
        <w:t xml:space="preserve"> Joint Research Centre – European Commission. Directorate D – Sustainable Resources. Unit D6 – Knowledge for Sustainable Development &amp; Food Security Unit. Via Enrico Fermi 2749. I-21027 Ispra (VA), ITALY</w:t>
        <w:br/>
      </w:r>
      <w:r>
        <w:rPr>
          <w:vertAlign w:val="superscript"/>
        </w:rPr>
        <w:t>2</w:t>
      </w:r>
      <w:r>
        <w:rPr/>
        <w:t xml:space="preserve"> ASTER-Projects. Barri Reboll, 9, 1r. 08694 Guardiola de Berguedà (Barcelona), SPAIN</w:t>
        <w:br/>
      </w:r>
      <w:r>
        <w:rPr>
          <w:vertAlign w:val="superscript"/>
        </w:rPr>
        <w:t>3</w:t>
      </w:r>
      <w:r>
        <w:rPr/>
        <w:t xml:space="preserve"> VITO NV. Boeretang 200. BE-2400 Mol, BELGIUM</w:t>
      </w:r>
    </w:p>
    <w:p>
      <w:pPr>
        <w:pStyle w:val="Cosdeltext"/>
        <w:numPr>
          <w:ilvl w:val="0"/>
          <w:numId w:val="0"/>
        </w:numPr>
        <w:ind w:left="0" w:hanging="0"/>
        <w:rPr/>
      </w:pPr>
      <w:r>
        <w:rPr>
          <w:position w:val="0"/>
          <w:sz w:val="24"/>
          <w:sz w:val="24"/>
          <w:vertAlign w:val="baseline"/>
        </w:rPr>
        <w:t xml:space="preserve">✉ </w:t>
      </w:r>
      <w:r>
        <w:rPr>
          <w:position w:val="0"/>
          <w:sz w:val="24"/>
          <w:sz w:val="24"/>
          <w:vertAlign w:val="baseline"/>
        </w:rPr>
        <w:t xml:space="preserve">Correspondence: </w:t>
      </w:r>
      <w:hyperlink r:id="rId2">
        <w:r>
          <w:rPr>
            <w:rStyle w:val="ListLabel26"/>
            <w:position w:val="0"/>
            <w:sz w:val="24"/>
            <w:sz w:val="24"/>
            <w:vertAlign w:val="baseline"/>
          </w:rPr>
          <w:t>Xavier Rotllan-Puig &lt;</w:t>
        </w:r>
      </w:hyperlink>
      <w:hyperlink r:id="rId3">
        <w:r>
          <w:rPr>
            <w:rStyle w:val="EnlladInternet"/>
            <w:position w:val="0"/>
            <w:sz w:val="24"/>
            <w:sz w:val="24"/>
            <w:vertAlign w:val="baseline"/>
          </w:rPr>
          <w:t>xavier.rotllan.puig@aster-projects.cat</w:t>
        </w:r>
      </w:hyperlink>
      <w:hyperlink r:id="rId4">
        <w:r>
          <w:rPr>
            <w:rStyle w:val="ListLabel26"/>
            <w:position w:val="0"/>
            <w:sz w:val="24"/>
            <w:sz w:val="24"/>
            <w:vertAlign w:val="baseline"/>
          </w:rPr>
          <w:t>&gt;</w:t>
        </w:r>
      </w:hyperlink>
    </w:p>
    <w:p>
      <w:pPr>
        <w:pStyle w:val="Cosdeltext"/>
        <w:numPr>
          <w:ilvl w:val="0"/>
          <w:numId w:val="0"/>
        </w:numPr>
        <w:ind w:left="0" w:hanging="0"/>
        <w:rPr>
          <w:vertAlign w:val="superscript"/>
        </w:rPr>
      </w:pPr>
      <w:r>
        <w:rPr>
          <w:vertAlign w:val="superscript"/>
        </w:rPr>
      </w:r>
    </w:p>
    <w:p>
      <w:pPr>
        <w:pStyle w:val="Compact"/>
        <w:numPr>
          <w:ilvl w:val="0"/>
          <w:numId w:val="3"/>
        </w:numPr>
        <w:spacing w:lineRule="auto" w:line="360"/>
        <w:jc w:val="left"/>
        <w:rPr/>
      </w:pPr>
      <w:r>
        <w:rPr/>
        <w:t>Both methods, give similar and good results compared with unprocessed images at 1km</w:t>
      </w:r>
    </w:p>
    <w:p>
      <w:pPr>
        <w:pStyle w:val="Compact"/>
        <w:numPr>
          <w:ilvl w:val="0"/>
          <w:numId w:val="3"/>
        </w:numPr>
        <w:spacing w:lineRule="auto" w:line="360"/>
        <w:jc w:val="left"/>
        <w:rPr/>
      </w:pPr>
      <w:r>
        <w:rPr/>
        <w:t>An R-based tool to perform these resampling methods could be developed in order to be shared with the Copernicus Global Land Product portal users to help them with the process</w:t>
      </w:r>
    </w:p>
    <w:p>
      <w:pPr>
        <w:pStyle w:val="Compact"/>
        <w:spacing w:lineRule="auto" w:line="360"/>
        <w:jc w:val="left"/>
        <w:rPr/>
      </w:pPr>
      <w:r>
        <w:rPr/>
      </w:r>
    </w:p>
    <w:p>
      <w:pPr>
        <w:pStyle w:val="Compact"/>
        <w:spacing w:lineRule="auto" w:line="360"/>
        <w:jc w:val="left"/>
        <w:rPr/>
      </w:pPr>
      <w:r>
        <w:rPr/>
      </w:r>
    </w:p>
    <w:p>
      <w:pPr>
        <w:pStyle w:val="Encapalament1"/>
        <w:numPr>
          <w:ilvl w:val="0"/>
          <w:numId w:val="2"/>
        </w:numPr>
        <w:rPr/>
      </w:pPr>
      <w:r>
        <w:rPr>
          <w:lang w:val="en-GB"/>
        </w:rPr>
        <w:t>O</w:t>
      </w:r>
      <w:r>
        <w:rPr>
          <w:lang w:val="en-GB"/>
        </w:rPr>
        <w:t>verview</w:t>
      </w:r>
    </w:p>
    <w:p>
      <w:pPr>
        <w:pStyle w:val="Cosdeltext"/>
        <w:rPr/>
      </w:pPr>
      <w:r>
        <w:rPr>
          <w:lang w:val="en-GB"/>
        </w:rPr>
        <w:t>Bla bla bla</w:t>
      </w:r>
    </w:p>
    <w:p>
      <w:pPr>
        <w:pStyle w:val="Encapalament2"/>
        <w:numPr>
          <w:ilvl w:val="1"/>
          <w:numId w:val="2"/>
        </w:numPr>
        <w:rPr>
          <w:lang w:val="en-GB"/>
        </w:rPr>
      </w:pPr>
      <w:bookmarkStart w:id="0" w:name="problem"/>
      <w:bookmarkEnd w:id="0"/>
      <w:r>
        <w:rPr>
          <w:lang w:val="en-GB"/>
        </w:rPr>
        <w:t>Problem</w:t>
      </w:r>
    </w:p>
    <w:p>
      <w:pPr>
        <w:pStyle w:val="Cosdeltext"/>
        <w:rPr/>
      </w:pPr>
      <w:r>
        <w:rPr/>
        <w:t>On the one hand To solve these problems, the idea behind the package is to sequentially fit several until a satisfactory model is reached.</w:t>
      </w:r>
    </w:p>
    <w:p>
      <w:pPr>
        <w:pStyle w:val="Encapalament2"/>
        <w:numPr>
          <w:ilvl w:val="1"/>
          <w:numId w:val="2"/>
        </w:numPr>
        <w:rPr>
          <w:lang w:val="en-GB"/>
        </w:rPr>
      </w:pPr>
      <w:bookmarkStart w:id="1" w:name="evaluation-metrics"/>
      <w:bookmarkEnd w:id="1"/>
      <w:r>
        <w:rPr>
          <w:lang w:val="en-GB"/>
        </w:rPr>
        <w:t>Evaluation metrics</w:t>
      </w:r>
    </w:p>
    <w:p>
      <w:pPr>
        <w:pStyle w:val="Cosdeltext"/>
        <w:rPr/>
      </w:pPr>
      <w:r>
        <w:rPr>
          <w:lang w:val="en-GB"/>
        </w:rPr>
        <w:t>A certain controversy exists in the best way to evaluate the performance of e and how the quality of the models evolves, or (2) to stop the process when it reaches certain conditions, which can be defined by the user as well. The latter option is adequate for very large species distributions. In this case, the user also has several options, mainly depending in the aim of the study. It also plots the execution time by fitting a linear regression model.</w:t>
      </w:r>
    </w:p>
    <w:p>
      <w:pPr>
        <w:pStyle w:val="Encapalament1"/>
        <w:numPr>
          <w:ilvl w:val="0"/>
          <w:numId w:val="2"/>
        </w:numPr>
        <w:rPr>
          <w:lang w:val="en-GB"/>
        </w:rPr>
      </w:pPr>
      <w:bookmarkStart w:id="2" w:name="implementation-case-studies"/>
      <w:bookmarkEnd w:id="2"/>
      <w:r>
        <w:rPr>
          <w:lang w:val="en-GB"/>
        </w:rPr>
        <w:t>Implementation (Case Studies)</w:t>
      </w:r>
    </w:p>
    <w:p>
      <w:pPr>
        <w:pStyle w:val="Cosdeltext"/>
        <w:rPr/>
      </w:pPr>
      <w:r>
        <w:rPr>
          <w:lang w:val="en-GB"/>
        </w:rPr>
        <w:t>To assess the hypothesis formulated at the beginning of for most of the species were those fitted with.</w:t>
      </w:r>
    </w:p>
    <w:p>
      <w:pPr>
        <w:pStyle w:val="SourceCode"/>
        <w:rPr/>
      </w:pPr>
      <w:r>
        <w:rPr/>
        <w:t>beginCluster(cors2use)   # it uses 'cors2use' cores for parallelizing</w:t>
        <w:br/>
        <w:t>yrs &lt;- (nlayers(CycleFraction_rstr) - 4):nlayers(CycleFraction_rstr)</w:t>
        <w:br/>
        <w:t>CycleFraction_rstr_average &lt;- clusterR(CycleFraction_rstr, calc, args = list(fun = mean_years_function), export = "yrs")</w:t>
        <w:br/>
        <w:t>endCluster()</w:t>
      </w:r>
    </w:p>
    <w:p>
      <w:pPr>
        <w:pStyle w:val="Encapalament1"/>
        <w:numPr>
          <w:ilvl w:val="0"/>
          <w:numId w:val="0"/>
        </w:numPr>
        <w:ind w:left="0" w:hanging="0"/>
        <w:rPr>
          <w:lang w:val="en-GB"/>
        </w:rPr>
      </w:pPr>
      <w:r>
        <w:rPr>
          <w:lang w:val="en-GB"/>
        </w:rPr>
      </w:r>
    </w:p>
    <w:p>
      <w:pPr>
        <w:pStyle w:val="Encapalament1"/>
        <w:numPr>
          <w:ilvl w:val="0"/>
          <w:numId w:val="2"/>
        </w:numPr>
        <w:rPr/>
      </w:pPr>
      <w:bookmarkStart w:id="3" w:name="r-markdown"/>
      <w:bookmarkEnd w:id="3"/>
      <w:r>
        <w:rPr/>
        <w:t>Tables</w:t>
      </w:r>
    </w:p>
    <w:p>
      <w:pPr>
        <w:pStyle w:val="TableCaption"/>
        <w:rPr/>
      </w:pPr>
      <w:r>
        <w:rPr/>
        <w:t>Table1:   ñihweiuhñ</w:t>
      </w:r>
    </w:p>
    <w:tbl>
      <w:tblPr>
        <w:tblStyle w:val="TableGrid"/>
        <w:tblW w:w="8856" w:type="dxa"/>
        <w:jc w:val="center"/>
        <w:tblInd w:w="0" w:type="dxa"/>
        <w:tblCellMar>
          <w:top w:w="55" w:type="dxa"/>
          <w:left w:w="108" w:type="dxa"/>
          <w:bottom w:w="55" w:type="dxa"/>
          <w:right w:w="108" w:type="dxa"/>
        </w:tblCellMar>
        <w:tblLook w:val="04a0" w:noVBand="1" w:noHBand="0" w:lastColumn="0" w:firstColumn="1" w:lastRow="0" w:firstRow="1"/>
      </w:tblPr>
      <w:tblGrid>
        <w:gridCol w:w="2179"/>
        <w:gridCol w:w="2325"/>
        <w:gridCol w:w="2017"/>
        <w:gridCol w:w="2334"/>
      </w:tblGrid>
      <w:tr>
        <w:trPr/>
        <w:tc>
          <w:tcPr>
            <w:tcW w:w="2179" w:type="dxa"/>
            <w:tcBorders>
              <w:top w:val="nil"/>
              <w:left w:val="nil"/>
              <w:bottom w:val="nil"/>
              <w:right w:val="nil"/>
              <w:insideH w:val="nil"/>
              <w:insideV w:val="nil"/>
            </w:tcBorders>
            <w:shd w:fill="auto" w:val="clear"/>
            <w:vAlign w:val="center"/>
          </w:tcPr>
          <w:p>
            <w:pPr>
              <w:pStyle w:val="Compact"/>
              <w:spacing w:lineRule="auto" w:line="240" w:before="36" w:after="0"/>
              <w:jc w:val="center"/>
              <w:rPr>
                <w:b/>
                <w:b/>
              </w:rPr>
            </w:pPr>
            <w:r>
              <w:rPr/>
              <w:t>fwe</w:t>
            </w:r>
          </w:p>
        </w:tc>
        <w:tc>
          <w:tcPr>
            <w:tcW w:w="2325" w:type="dxa"/>
            <w:tcBorders>
              <w:top w:val="nil"/>
              <w:left w:val="nil"/>
              <w:bottom w:val="nil"/>
              <w:right w:val="nil"/>
              <w:insideH w:val="nil"/>
              <w:insideV w:val="nil"/>
            </w:tcBorders>
            <w:shd w:fill="auto" w:val="clear"/>
            <w:vAlign w:val="center"/>
          </w:tcPr>
          <w:p>
            <w:pPr>
              <w:pStyle w:val="Compact"/>
              <w:spacing w:lineRule="auto" w:line="240" w:before="36" w:after="0"/>
              <w:jc w:val="center"/>
              <w:rPr>
                <w:b/>
                <w:b/>
              </w:rPr>
            </w:pPr>
            <w:r>
              <w:rPr/>
              <w:t>WEFwfe</w:t>
            </w:r>
          </w:p>
        </w:tc>
        <w:tc>
          <w:tcPr>
            <w:tcW w:w="2017" w:type="dxa"/>
            <w:tcBorders>
              <w:top w:val="nil"/>
              <w:left w:val="nil"/>
              <w:bottom w:val="nil"/>
              <w:right w:val="nil"/>
              <w:insideH w:val="nil"/>
              <w:insideV w:val="nil"/>
            </w:tcBorders>
            <w:shd w:fill="auto" w:val="clear"/>
            <w:vAlign w:val="center"/>
          </w:tcPr>
          <w:p>
            <w:pPr>
              <w:pStyle w:val="Compact"/>
              <w:spacing w:lineRule="auto" w:line="240" w:before="36" w:after="0"/>
              <w:jc w:val="center"/>
              <w:rPr>
                <w:b/>
                <w:b/>
              </w:rPr>
            </w:pPr>
            <w:r>
              <w:rPr/>
              <w:t>wfwfwf</w:t>
            </w:r>
          </w:p>
        </w:tc>
        <w:tc>
          <w:tcPr>
            <w:tcW w:w="2334" w:type="dxa"/>
            <w:tcBorders>
              <w:top w:val="nil"/>
              <w:left w:val="nil"/>
              <w:bottom w:val="nil"/>
              <w:right w:val="nil"/>
              <w:insideH w:val="nil"/>
              <w:insideV w:val="nil"/>
            </w:tcBorders>
            <w:shd w:fill="auto" w:val="clear"/>
            <w:vAlign w:val="center"/>
          </w:tcPr>
          <w:p>
            <w:pPr>
              <w:pStyle w:val="Compact"/>
              <w:spacing w:lineRule="auto" w:line="240" w:before="36" w:after="0"/>
              <w:jc w:val="center"/>
              <w:rPr>
                <w:b/>
                <w:b/>
              </w:rPr>
            </w:pPr>
            <w:r>
              <w:rPr/>
              <w:t>fWEFqw</w:t>
            </w:r>
          </w:p>
        </w:tc>
      </w:tr>
      <w:tr>
        <w:trPr/>
        <w:tc>
          <w:tcPr>
            <w:tcW w:w="2179"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3451</w:t>
            </w:r>
          </w:p>
        </w:tc>
        <w:tc>
          <w:tcPr>
            <w:tcW w:w="2325"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653</w:t>
            </w:r>
          </w:p>
        </w:tc>
        <w:tc>
          <w:tcPr>
            <w:tcW w:w="2017"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2451</w:t>
            </w:r>
          </w:p>
        </w:tc>
        <w:tc>
          <w:tcPr>
            <w:tcW w:w="2334"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3241234</w:t>
            </w:r>
          </w:p>
        </w:tc>
      </w:tr>
      <w:tr>
        <w:trPr/>
        <w:tc>
          <w:tcPr>
            <w:tcW w:w="2179"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15</w:t>
            </w:r>
          </w:p>
        </w:tc>
        <w:tc>
          <w:tcPr>
            <w:tcW w:w="2325"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151</w:t>
            </w:r>
          </w:p>
        </w:tc>
        <w:tc>
          <w:tcPr>
            <w:tcW w:w="2017"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6565</w:t>
            </w:r>
          </w:p>
        </w:tc>
        <w:tc>
          <w:tcPr>
            <w:tcW w:w="2334"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12542</w:t>
            </w:r>
          </w:p>
        </w:tc>
      </w:tr>
    </w:tbl>
    <w:p>
      <w:pPr>
        <w:pStyle w:val="Cosdeltext"/>
        <w:rPr>
          <w:lang w:val="en-GB"/>
        </w:rPr>
      </w:pPr>
      <w:r>
        <w:rPr>
          <w:lang w:val="en-GB"/>
        </w:rPr>
      </w:r>
    </w:p>
    <w:p>
      <w:pPr>
        <w:pStyle w:val="Cosdeltext"/>
        <w:rPr>
          <w:lang w:val="en-GB"/>
        </w:rPr>
      </w:pPr>
      <w:r>
        <w:rPr>
          <w:lang w:val="en-GB"/>
        </w:rPr>
      </w:r>
    </w:p>
    <w:p>
      <w:pPr>
        <w:pStyle w:val="Encapalament1"/>
        <w:numPr>
          <w:ilvl w:val="0"/>
          <w:numId w:val="2"/>
        </w:numPr>
        <w:rPr/>
      </w:pPr>
      <w:bookmarkStart w:id="4" w:name="including-plots"/>
      <w:bookmarkEnd w:id="4"/>
      <w:r>
        <w:rPr/>
        <w:t>Including Plots</w:t>
      </w:r>
    </w:p>
    <w:p>
      <w:pPr>
        <w:pStyle w:val="Cosdeltext"/>
        <w:rPr/>
      </w:pPr>
      <w:r>
        <w:rPr/>
        <w:t>You can also embed plots, for example:</w:t>
      </w:r>
    </w:p>
    <w:p>
      <w:pPr>
        <w:pStyle w:val="Cosdeltext"/>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77970" cy="2952115"/>
                <wp:effectExtent l="0" t="0" r="0" b="0"/>
                <wp:wrapTopAndBottom/>
                <wp:docPr id="1" name="Marc1"/>
                <a:graphic xmlns:a="http://schemas.openxmlformats.org/drawingml/2006/main">
                  <a:graphicData uri="http://schemas.microsoft.com/office/word/2010/wordprocessingShape">
                    <wps:wsp>
                      <wps:cNvSpPr/>
                      <wps:spPr>
                        <a:xfrm>
                          <a:off x="0" y="0"/>
                          <a:ext cx="4077360" cy="2951640"/>
                        </a:xfrm>
                        <a:prstGeom prst="rect">
                          <a:avLst/>
                        </a:prstGeom>
                        <a:noFill/>
                        <a:ln>
                          <a:noFill/>
                        </a:ln>
                      </wps:spPr>
                      <wps:style>
                        <a:lnRef idx="0"/>
                        <a:fillRef idx="0"/>
                        <a:effectRef idx="0"/>
                        <a:fontRef idx="minor"/>
                      </wps:style>
                      <wps:txbx>
                        <w:txbxContent>
                          <w:p>
                            <w:pPr>
                              <w:pStyle w:val="Caption"/>
                              <w:spacing w:before="0" w:after="120"/>
                              <w:jc w:val="left"/>
                              <w:rPr>
                                <w:color w:val="auto"/>
                              </w:rPr>
                            </w:pPr>
                            <w:r>
                              <w:rPr>
                                <w:color w:val="auto"/>
                              </w:rPr>
                              <w:drawing>
                                <wp:inline distT="0" distB="0" distL="0" distR="0">
                                  <wp:extent cx="4077335" cy="2593975"/>
                                  <wp:effectExtent l="0" t="0" r="0" b="0"/>
                                  <wp:docPr id="3"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1" descr=""/>
                                          <pic:cNvPicPr>
                                            <a:picLocks noChangeAspect="1" noChangeArrowheads="1"/>
                                          </pic:cNvPicPr>
                                        </pic:nvPicPr>
                                        <pic:blipFill>
                                          <a:blip r:embed="rId5"/>
                                          <a:stretch>
                                            <a:fillRect/>
                                          </a:stretch>
                                        </pic:blipFill>
                                        <pic:spPr bwMode="auto">
                                          <a:xfrm>
                                            <a:off x="0" y="0"/>
                                            <a:ext cx="4077335" cy="259397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1</w:t>
                            </w:r>
                            <w:r>
                              <w:rPr/>
                              <w:fldChar w:fldCharType="end"/>
                            </w:r>
                            <w:r>
                              <w:rPr>
                                <w:color w:val="auto"/>
                              </w:rPr>
                              <w:t>: blanbanoflñojivonvn  ñohvñoE</w:t>
                            </w:r>
                          </w:p>
                        </w:txbxContent>
                      </wps:txbx>
                      <wps:bodyPr lIns="0" rIns="0" tIns="0" bIns="0">
                        <a:noAutofit/>
                      </wps:bodyPr>
                    </wps:wsp>
                  </a:graphicData>
                </a:graphic>
              </wp:anchor>
            </w:drawing>
          </mc:Choice>
          <mc:Fallback>
            <w:pict>
              <v:rect id="shape_0" ID="Marc1" stroked="f" style="position:absolute;margin-left:55.45pt;margin-top:0.05pt;width:321pt;height:232.35pt;mso-position-horizontal:center">
                <w10:wrap type="square"/>
                <v:fill o:detectmouseclick="t" on="false"/>
                <v:stroke color="#3465a4" joinstyle="round" endcap="flat"/>
                <v:textbox>
                  <w:txbxContent>
                    <w:p>
                      <w:pPr>
                        <w:pStyle w:val="Caption"/>
                        <w:spacing w:before="0" w:after="120"/>
                        <w:jc w:val="left"/>
                        <w:rPr>
                          <w:color w:val="auto"/>
                        </w:rPr>
                      </w:pPr>
                      <w:r>
                        <w:rPr>
                          <w:color w:val="auto"/>
                        </w:rPr>
                        <w:drawing>
                          <wp:inline distT="0" distB="0" distL="0" distR="0">
                            <wp:extent cx="4077335" cy="2593975"/>
                            <wp:effectExtent l="0" t="0" r="0" b="0"/>
                            <wp:docPr id="4"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1" descr=""/>
                                    <pic:cNvPicPr>
                                      <a:picLocks noChangeAspect="1" noChangeArrowheads="1"/>
                                    </pic:cNvPicPr>
                                  </pic:nvPicPr>
                                  <pic:blipFill>
                                    <a:blip r:embed="rId5"/>
                                    <a:stretch>
                                      <a:fillRect/>
                                    </a:stretch>
                                  </pic:blipFill>
                                  <pic:spPr bwMode="auto">
                                    <a:xfrm>
                                      <a:off x="0" y="0"/>
                                      <a:ext cx="4077335" cy="259397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1</w:t>
                      </w:r>
                      <w:r>
                        <w:rPr/>
                        <w:fldChar w:fldCharType="end"/>
                      </w:r>
                      <w:r>
                        <w:rPr>
                          <w:color w:val="auto"/>
                        </w:rPr>
                        <w:t>: blanbanoflñojivonvn  ñohvñoE</w:t>
                      </w:r>
                    </w:p>
                  </w:txbxContent>
                </v:textbox>
              </v:rect>
            </w:pict>
          </mc:Fallback>
        </mc:AlternateContent>
      </w:r>
    </w:p>
    <w:p>
      <w:pPr>
        <w:pStyle w:val="Caption"/>
        <w:rPr/>
      </w:pPr>
      <w:r>
        <w:rPr>
          <w:rFonts w:cs="Times New Roman"/>
          <w:color w:val="auto"/>
          <w:lang w:val="en-GB"/>
        </w:rPr>
        <w:t xml:space="preserve">Figura </w:t>
      </w:r>
      <w:r>
        <w:rPr>
          <w:rFonts w:cs="Times New Roman"/>
        </w:rPr>
        <w:fldChar w:fldCharType="begin"/>
      </w:r>
      <w:r>
        <w:rPr>
          <w:rFonts w:cs="Times New Roman"/>
        </w:rPr>
        <w:instrText> SEQ Figura \* ARABIC </w:instrText>
      </w:r>
      <w:r>
        <w:rPr>
          <w:rFonts w:cs="Times New Roman"/>
        </w:rPr>
        <w:fldChar w:fldCharType="separate"/>
      </w:r>
      <w:r>
        <w:rPr>
          <w:rFonts w:cs="Times New Roman"/>
        </w:rPr>
        <w:t>2</w:t>
      </w:r>
      <w:r>
        <w:rPr>
          <w:rFonts w:cs="Times New Roman"/>
        </w:rPr>
        <w:fldChar w:fldCharType="end"/>
      </w:r>
      <w:r>
        <w:rPr>
          <w:rFonts w:cs="Times New Roman"/>
          <w:color w:val="auto"/>
          <w:lang w:val="en-GB"/>
        </w:rPr>
        <w:t>. Note that was added to the code chunk to prevent printing of the R code that generated the plot.</w:t>
      </w:r>
    </w:p>
    <w:p>
      <w:pPr>
        <w:pStyle w:val="Encapalament1"/>
        <w:numPr>
          <w:ilvl w:val="0"/>
          <w:numId w:val="2"/>
        </w:numPr>
        <w:rPr>
          <w:lang w:val="en-GB"/>
        </w:rPr>
      </w:pPr>
      <w:bookmarkStart w:id="5" w:name="references"/>
      <w:bookmarkEnd w:id="5"/>
      <w:r>
        <w:rPr>
          <w:lang w:val="en-GB"/>
        </w:rPr>
        <w:t>References</w:t>
      </w:r>
    </w:p>
    <w:p>
      <w:pPr>
        <w:pStyle w:val="Bibliography"/>
        <w:rPr/>
      </w:pPr>
      <w:r>
        <w:rPr>
          <w:lang w:val="en-GB"/>
        </w:rPr>
        <w:t xml:space="preserve">Phillips, S. J., R. P. Anderson, and R. E. Schapire. 2006. “Maximum Entropy Modeling of Species Geographic Distributions.” Journal Article. </w:t>
      </w:r>
      <w:r>
        <w:rPr>
          <w:i/>
          <w:lang w:val="en-GB"/>
        </w:rPr>
        <w:t>Ecological Modelling</w:t>
      </w:r>
      <w:r>
        <w:rPr>
          <w:lang w:val="en-GB"/>
        </w:rPr>
        <w:t xml:space="preserve"> 190 (3-4): 231–59. doi:</w:t>
      </w:r>
      <w:hyperlink r:id="rId6">
        <w:r>
          <w:rPr>
            <w:rStyle w:val="EnlladInternet"/>
            <w:rFonts w:cs="Times New Roman"/>
            <w:color w:val="auto"/>
            <w:lang w:val="en-GB"/>
          </w:rPr>
          <w:t>10.1016/j.ecolmodel.2005.03.026</w:t>
        </w:r>
      </w:hyperlink>
      <w:r>
        <w:rPr>
          <w:lang w:val="en-GB"/>
        </w:rPr>
        <w:t>.</w:t>
      </w:r>
    </w:p>
    <w:p>
      <w:pPr>
        <w:pStyle w:val="Bibliography"/>
        <w:spacing w:before="0" w:after="120"/>
        <w:ind w:left="567" w:hanging="567"/>
        <w:rPr/>
      </w:pPr>
      <w:r>
        <w:rPr>
          <w:lang w:val="en-GB"/>
        </w:rPr>
        <w:t xml:space="preserve">Thuiller, Wilfried, Bruno Lafourcade, Robin Engler, and Miguel B. Araujo. 2009. “BIOMOD - a Platform for Ensemble Forecasting of Species Distributions.” Journal Article. </w:t>
      </w:r>
      <w:r>
        <w:rPr>
          <w:i/>
          <w:lang w:val="en-GB"/>
        </w:rPr>
        <w:t>Ecography</w:t>
      </w:r>
      <w:r>
        <w:rPr>
          <w:lang w:val="en-GB"/>
        </w:rPr>
        <w:t xml:space="preserve"> 32 (3): 369–73. doi:</w:t>
      </w:r>
      <w:hyperlink r:id="rId7">
        <w:r>
          <w:rPr>
            <w:rStyle w:val="EnlladInternet"/>
            <w:rFonts w:cs="Times New Roman"/>
            <w:color w:val="auto"/>
            <w:lang w:val="en-GB"/>
          </w:rPr>
          <w:t>10.1111/j.1600-0587.2008.05742.x</w:t>
        </w:r>
      </w:hyperlink>
      <w:r>
        <w:rPr>
          <w:lang w:val="en-GB"/>
        </w:rPr>
        <w:t>.</w:t>
      </w:r>
    </w:p>
    <w:sectPr>
      <w:footerReference w:type="default" r:id="rId8"/>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 w:name="Andale Mono">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165735" cy="174625"/>
              <wp:effectExtent l="0" t="0" r="0" b="0"/>
              <wp:wrapSquare wrapText="largest"/>
              <wp:docPr id="5" name="Marc1"/>
              <a:graphic xmlns:a="http://schemas.openxmlformats.org/drawingml/2006/main">
                <a:graphicData uri="http://schemas.microsoft.com/office/word/2010/wordprocessingShape">
                  <wps:wsp>
                    <wps:cNvSpPr/>
                    <wps:spPr>
                      <a:xfrm>
                        <a:off x="0" y="0"/>
                        <a:ext cx="16524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8.95pt;margin-top:0.05pt;width:12.95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GB"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28"/>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6"/>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rFonts w:cs="Times New Roman"/>
      <w:color w:val="auto"/>
      <w:lang w:val="en-GB"/>
    </w:rPr>
  </w:style>
  <w:style w:type="character" w:styleId="ListLabel4">
    <w:name w:val="ListLabel 4"/>
    <w:qFormat/>
    <w:rPr>
      <w:rFonts w:cs="Times New Roman"/>
      <w:color w:val="auto"/>
      <w:lang w:val="en-GB"/>
    </w:rPr>
  </w:style>
  <w:style w:type="character" w:styleId="ListLabel5">
    <w:name w:val="ListLabel 5"/>
    <w:qFormat/>
    <w:rPr>
      <w:rFonts w:cs="Times New Roman"/>
      <w:color w:val="auto"/>
      <w:lang w:val="en-GB"/>
    </w:rPr>
  </w:style>
  <w:style w:type="character" w:styleId="ListLabel6">
    <w:name w:val="ListLabel 6"/>
    <w:qFormat/>
    <w:rPr>
      <w:rFonts w:cs="Times New Roman"/>
      <w:color w:val="auto"/>
      <w:lang w:val="en-GB"/>
    </w:rPr>
  </w:style>
  <w:style w:type="character" w:styleId="ListLabel7">
    <w:name w:val="ListLabel 7"/>
    <w:qFormat/>
    <w:rPr>
      <w:rFonts w:cs="Times New Roman"/>
      <w:color w:val="auto"/>
      <w:lang w:val="en-GB"/>
    </w:rPr>
  </w:style>
  <w:style w:type="character" w:styleId="ListLabel8">
    <w:name w:val="ListLabel 8"/>
    <w:qFormat/>
    <w:rPr>
      <w:rFonts w:cs="Times New Roman"/>
      <w:color w:val="auto"/>
      <w:lang w:val="en-GB"/>
    </w:rPr>
  </w:style>
  <w:style w:type="character" w:styleId="ListLabel9">
    <w:name w:val="ListLabel 9"/>
    <w:qFormat/>
    <w:rPr>
      <w:rFonts w:cs="Times New Roman"/>
      <w:color w:val="auto"/>
      <w:lang w:val="en-GB"/>
    </w:rPr>
  </w:style>
  <w:style w:type="character" w:styleId="ListLabel10">
    <w:name w:val="ListLabel 10"/>
    <w:qFormat/>
    <w:rPr>
      <w:rFonts w:cs="Times New Roman"/>
      <w:color w:val="auto"/>
      <w:lang w:val="en-GB"/>
    </w:rPr>
  </w:style>
  <w:style w:type="character" w:styleId="ListLabel11">
    <w:name w:val="ListLabel 11"/>
    <w:qFormat/>
    <w:rPr>
      <w:rFonts w:cs="Times New Roman"/>
      <w:color w:val="auto"/>
      <w:lang w:val="en-GB"/>
    </w:rPr>
  </w:style>
  <w:style w:type="character" w:styleId="ListLabel12">
    <w:name w:val="ListLabel 12"/>
    <w:qFormat/>
    <w:rPr>
      <w:rFonts w:cs="Times New Roman"/>
      <w:color w:val="auto"/>
      <w:lang w:val="en-GB"/>
    </w:rPr>
  </w:style>
  <w:style w:type="character" w:styleId="ListLabel13">
    <w:name w:val="ListLabel 13"/>
    <w:qFormat/>
    <w:rPr>
      <w:rFonts w:cs="Times New Roman"/>
      <w:color w:val="auto"/>
      <w:lang w:val="en-GB"/>
    </w:rPr>
  </w:style>
  <w:style w:type="character" w:styleId="ListLabel14">
    <w:name w:val="ListLabel 14"/>
    <w:qFormat/>
    <w:rPr>
      <w:rFonts w:cs="Times New Roman"/>
      <w:color w:val="auto"/>
      <w:lang w:val="en-GB"/>
    </w:rPr>
  </w:style>
  <w:style w:type="character" w:styleId="ListLabel15">
    <w:name w:val="ListLabel 15"/>
    <w:qFormat/>
    <w:rPr>
      <w:rFonts w:cs="Times New Roman"/>
      <w:color w:val="auto"/>
      <w:lang w:val="en-GB"/>
    </w:rPr>
  </w:style>
  <w:style w:type="character" w:styleId="ListLabel16">
    <w:name w:val="ListLabel 16"/>
    <w:qFormat/>
    <w:rPr>
      <w:rFonts w:cs="Times New Roman"/>
      <w:color w:val="auto"/>
      <w:lang w:val="en-GB"/>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Times New Roman"/>
      <w:color w:val="auto"/>
      <w:lang w:val="en-GB"/>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Times New Roman"/>
      <w:color w:val="auto"/>
      <w:lang w:val="en-GB"/>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Times New Roman"/>
      <w:color w:val="auto"/>
      <w:lang w:val="en-GB"/>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position w:val="0"/>
      <w:sz w:val="24"/>
      <w:sz w:val="24"/>
      <w:vertAlign w:val="baseline"/>
    </w:rPr>
  </w:style>
  <w:style w:type="character" w:styleId="ListLabel57">
    <w:name w:val="ListLabel 57"/>
    <w:qFormat/>
    <w:rPr>
      <w:position w:val="0"/>
      <w:sz w:val="24"/>
      <w:sz w:val="24"/>
      <w:vertAlign w:val="baseline"/>
    </w:rPr>
  </w:style>
  <w:style w:type="character" w:styleId="ListLabel58">
    <w:name w:val="ListLabel 58"/>
    <w:qFormat/>
    <w:rPr>
      <w:rFonts w:cs="Times New Roman"/>
      <w:color w:val="auto"/>
      <w:lang w:val="en-GB"/>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rFonts w:cs="Times New Roman"/>
      <w:color w:val="auto"/>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autoRedefine/>
    <w:qFormat/>
    <w:pPr>
      <w:spacing w:before="180" w:after="180"/>
      <w:jc w:val="left"/>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lineRule="auto" w:line="480" w:before="0" w:after="240"/>
      <w:jc w:val="left"/>
    </w:pPr>
    <w:rPr>
      <w:rFonts w:cs="Times New Roman"/>
    </w:rPr>
  </w:style>
  <w:style w:type="paragraph" w:styleId="Compact" w:customStyle="1">
    <w:name w:val="Compact"/>
    <w:basedOn w:val="Cosdeltext"/>
    <w:qFormat/>
    <w:pPr>
      <w:spacing w:lineRule="auto" w:line="240" w:before="36" w:after="36"/>
      <w:jc w:val="center"/>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spacing w:lineRule="auto" w:line="480" w:before="170" w:after="17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Cosdeltext"/>
    <w:autoRedefine/>
    <w:qFormat/>
    <w:pPr>
      <w:keepNext w:val="true"/>
      <w:keepLines/>
      <w:widowControl/>
      <w:bidi w:val="0"/>
      <w:spacing w:before="567" w:after="567"/>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jc w:val="left"/>
    </w:pPr>
    <w:rPr>
      <w:i/>
      <w:sz w:val="22"/>
    </w:rPr>
  </w:style>
  <w:style w:type="paragraph" w:styleId="TableCaption" w:customStyle="1">
    <w:name w:val="Table Caption"/>
    <w:basedOn w:val="Caption"/>
    <w:autoRedefine/>
    <w:qFormat/>
    <w:pPr>
      <w:keepNext w:val="true"/>
      <w:spacing w:before="0" w:after="0"/>
      <w:jc w:val="left"/>
    </w:pPr>
    <w:rPr>
      <w:sz w:val="22"/>
    </w:rPr>
  </w:style>
  <w:style w:type="paragraph" w:styleId="Taula1" w:customStyle="1">
    <w:name w:val="Taula1"/>
    <w:basedOn w:val="Contingutdelataula"/>
    <w:autoRedefine/>
    <w:qFormat/>
    <w:pPr>
      <w:spacing w:lineRule="auto" w:line="240" w:before="0" w:after="0"/>
      <w:jc w:val="center"/>
    </w:pPr>
    <w:rPr>
      <w:sz w:val="22"/>
    </w:rPr>
  </w:style>
  <w:style w:type="paragraph" w:styleId="Contingutdelataula">
    <w:name w:val="Contingut de la taula"/>
    <w:basedOn w:val="Normal"/>
    <w:autoRedefine/>
    <w:qFormat/>
    <w:pPr>
      <w:suppressLineNumbers/>
      <w:spacing w:lineRule="auto" w:line="240" w:before="0" w:after="0"/>
      <w:jc w:val="center"/>
    </w:pPr>
    <w:rPr>
      <w:sz w:val="22"/>
    </w:rPr>
  </w:style>
  <w:style w:type="paragraph" w:styleId="Figura" w:customStyle="1">
    <w:name w:val="Figura"/>
    <w:basedOn w:val="Normal"/>
    <w:qFormat/>
    <w:pPr/>
    <w:rPr/>
  </w:style>
  <w:style w:type="paragraph" w:styleId="FigurewithCaption" w:customStyle="1">
    <w:name w:val="Figure with Caption"/>
    <w:basedOn w:val="Figura"/>
    <w:autoRedefine/>
    <w:qFormat/>
    <w:pPr>
      <w:keepNext w:val="true"/>
      <w:spacing w:before="0" w:after="0"/>
      <w:jc w:val="left"/>
    </w:pPr>
    <w:rPr>
      <w:i/>
      <w:sz w:val="22"/>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autoRedefine/>
    <w:qFormat/>
    <w:pPr>
      <w:shd w:val="clear" w:color="auto" w:fill="F8F8F8"/>
      <w:spacing w:lineRule="auto" w:line="240" w:before="170" w:after="170"/>
      <w:ind w:left="283" w:right="340" w:hanging="0"/>
      <w:jc w:val="left"/>
    </w:pPr>
    <w:rPr>
      <w:rFonts w:ascii="Andale Mono" w:hAnsi="Andale Mono"/>
      <w:sz w:val="20"/>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643"/>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643"/>
        <w:tab w:val="center" w:pos="4320" w:leader="none"/>
        <w:tab w:val="right" w:pos="8640" w:leader="none"/>
      </w:tabs>
    </w:pPr>
    <w:rPr/>
  </w:style>
  <w:style w:type="paragraph" w:styleId="Encapalamentdelataula">
    <w:name w:val="Encapçalament de la taula"/>
    <w:basedOn w:val="Contingutdelataula"/>
    <w:qFormat/>
    <w:pPr>
      <w:suppressLineNumbers/>
      <w:jc w:val="center"/>
    </w:pPr>
    <w:rPr>
      <w:b/>
      <w:bCs/>
    </w:rPr>
  </w:style>
  <w:style w:type="paragraph" w:styleId="Taula">
    <w:name w:val="Taula"/>
    <w:basedOn w:val="Llegenda"/>
    <w:autoRedefine/>
    <w:qFormat/>
    <w:pPr>
      <w:spacing w:lineRule="auto" w:line="240" w:before="0" w:after="0"/>
      <w:jc w:val="center"/>
    </w:pPr>
    <w:rPr>
      <w:sz w:val="22"/>
    </w:rPr>
  </w:style>
  <w:style w:type="paragraph" w:styleId="Text">
    <w:name w:val="Text"/>
    <w:basedOn w:val="Llegenda"/>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avier.rotllan.puig@aster-projects.cat" TargetMode="External"/><Relationship Id="rId3" Type="http://schemas.openxmlformats.org/officeDocument/2006/relationships/hyperlink" Target="mailto:xavier.rotllan.puig@aster-projects.cat" TargetMode="External"/><Relationship Id="rId4" Type="http://schemas.openxmlformats.org/officeDocument/2006/relationships/hyperlink" Target="mailto:xavier.rotllan.puig@aster-projects.cat" TargetMode="External"/><Relationship Id="rId5" Type="http://schemas.openxmlformats.org/officeDocument/2006/relationships/image" Target="media/image1.jpeg"/><Relationship Id="rId6" Type="http://schemas.openxmlformats.org/officeDocument/2006/relationships/hyperlink" Target="https://doi.org/10.1016/j.ecolmodel.2005.03.026" TargetMode="External"/><Relationship Id="rId7" Type="http://schemas.openxmlformats.org/officeDocument/2006/relationships/hyperlink" Target="https://doi.org/10.1111/j.1600-0587.2008.05742.x"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LibreOffice/6.1.6.3$MacOSX_X86_64 LibreOffice_project/5896ab1714085361c45cf540f76f60673dd96a72</Application>
  <Pages>4</Pages>
  <Words>392</Words>
  <Characters>2275</Characters>
  <CharactersWithSpaces>2626</CharactersWithSpaces>
  <Paragraphs>38</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2018-09-22T11:26:00Z</dcterms:created>
  <dc:creator>Xavier Rotllan Puig</dc:creator>
  <dc:description/>
  <dc:language>ca-ES</dc:language>
  <cp:lastModifiedBy>Xavier Rotllan-Puig</cp:lastModifiedBy>
  <dcterms:modified xsi:type="dcterms:W3CDTF">2020-06-30T17:55:21Z</dcterms:modified>
  <cp:revision>40</cp:revision>
  <dc:subject/>
  <dc:title>DETERMINING THE MINIMAL BACKGROUND AREA FOR MAXENT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