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X12 278 Health Care Services Review – Comprehensive Research</w:t>
      </w:r>
    </w:p>
    <w:p>
      <w:pPr>
        <w:pStyle w:val="BodyText"/>
        <w:bidi w:val="0"/>
        <w:jc w:val="left"/>
        <w:rPr/>
      </w:pPr>
      <w:r>
        <w:rPr/>
        <w:t xml:space="preserve">**Document:** Prior Authorization EDI Research for PRIA </w:t>
      </w:r>
    </w:p>
    <w:p>
      <w:pPr>
        <w:pStyle w:val="BodyText"/>
        <w:bidi w:val="0"/>
        <w:jc w:val="left"/>
        <w:rPr/>
      </w:pPr>
      <w:r>
        <w:rPr/>
        <w:t xml:space="preserve">**Audience:** CEO building a prior authorization tool for PT/OT/ST practices </w:t>
      </w:r>
    </w:p>
    <w:p>
      <w:pPr>
        <w:pStyle w:val="BodyText"/>
        <w:bidi w:val="0"/>
        <w:jc w:val="left"/>
        <w:rPr/>
      </w:pPr>
      <w:r>
        <w:rPr/>
        <w:t xml:space="preserve">**Standard:** ASC X12N 278 (005010X217) – Request for Review and Response </w:t>
      </w:r>
    </w:p>
    <w:p>
      <w:pPr>
        <w:pStyle w:val="BodyText"/>
        <w:bidi w:val="0"/>
        <w:jc w:val="left"/>
        <w:rPr/>
      </w:pPr>
      <w:r>
        <w:rPr/>
        <w:t>**Date:** May 2026</w:t>
      </w:r>
    </w:p>
    <w:p>
      <w:pPr>
        <w:pStyle w:val="BodyText"/>
        <w:bidi w:val="0"/>
        <w:jc w:val="left"/>
        <w:rPr/>
      </w:pPr>
      <w:r>
        <w:rPr/>
        <w:t>---</w:t>
      </w:r>
    </w:p>
    <w:p>
      <w:pPr>
        <w:pStyle w:val="Heading2"/>
        <w:bidi w:val="0"/>
        <w:jc w:val="left"/>
        <w:rPr/>
      </w:pPr>
      <w:r>
        <w:rPr/>
        <w:t>Table of Contents</w:t>
      </w:r>
    </w:p>
    <w:p>
      <w:pPr>
        <w:pStyle w:val="BodyText"/>
        <w:bidi w:val="0"/>
        <w:jc w:val="left"/>
        <w:rPr/>
      </w:pPr>
      <w:r>
        <w:rPr/>
        <w:t>1. [What is the 278 Transaction](#1-what-is-the-278-transaction)</w:t>
      </w:r>
    </w:p>
    <w:p>
      <w:pPr>
        <w:pStyle w:val="BodyText"/>
        <w:bidi w:val="0"/>
        <w:jc w:val="left"/>
        <w:rPr/>
      </w:pPr>
      <w:r>
        <w:rPr/>
        <w:t>2. [Transaction Structure](#2-transaction-structure)</w:t>
      </w:r>
    </w:p>
    <w:p>
      <w:pPr>
        <w:pStyle w:val="BodyText"/>
        <w:bidi w:val="0"/>
        <w:jc w:val="left"/>
        <w:rPr/>
      </w:pPr>
      <w:r>
        <w:rPr/>
        <w:t>3. [Key Data Points Needed (Data Collection Matrix)](#3-key-data-points-needed)</w:t>
      </w:r>
    </w:p>
    <w:p>
      <w:pPr>
        <w:pStyle w:val="BodyText"/>
        <w:bidi w:val="0"/>
        <w:jc w:val="left"/>
        <w:rPr/>
      </w:pPr>
      <w:r>
        <w:rPr/>
        <w:t>4. [Service Type Codes for Therapy](#4-service-type-codes-for-therapy)</w:t>
      </w:r>
    </w:p>
    <w:p>
      <w:pPr>
        <w:pStyle w:val="BodyText"/>
        <w:bidi w:val="0"/>
        <w:jc w:val="left"/>
        <w:rPr/>
      </w:pPr>
      <w:r>
        <w:rPr/>
        <w:t>5. [Clearinghouse Landscape](#5-clearinghouse-landscape)</w:t>
      </w:r>
    </w:p>
    <w:p>
      <w:pPr>
        <w:pStyle w:val="BodyText"/>
        <w:bidi w:val="0"/>
        <w:jc w:val="left"/>
        <w:rPr/>
      </w:pPr>
      <w:r>
        <w:rPr/>
        <w:t>6. [Recommendations for PRIA](#6-recommendations-for-pria)</w:t>
      </w:r>
    </w:p>
    <w:p>
      <w:pPr>
        <w:pStyle w:val="BodyText"/>
        <w:bidi w:val="0"/>
        <w:jc w:val="left"/>
        <w:rPr/>
      </w:pPr>
      <w:r>
        <w:rPr/>
        <w:t>---</w:t>
      </w:r>
    </w:p>
    <w:p>
      <w:pPr>
        <w:pStyle w:val="Heading2"/>
        <w:bidi w:val="0"/>
        <w:jc w:val="left"/>
        <w:rPr/>
      </w:pPr>
      <w:r>
        <w:rPr/>
        <w:t>1. What is the 278 Transaction</w:t>
      </w:r>
    </w:p>
    <w:p>
      <w:pPr>
        <w:pStyle w:val="Heading3"/>
        <w:bidi w:val="0"/>
        <w:jc w:val="left"/>
        <w:rPr/>
      </w:pPr>
      <w:r>
        <w:rPr/>
        <w:t>Overview of X12 278 (ASC X12N 278)</w:t>
      </w:r>
    </w:p>
    <w:p>
      <w:pPr>
        <w:pStyle w:val="BodyText"/>
        <w:bidi w:val="0"/>
        <w:jc w:val="left"/>
        <w:rPr/>
      </w:pPr>
      <w:r>
        <w:rPr/>
        <w:t>The **EDI 278 Health Care Services Review Information** transaction set is the standardized electronic format for prior authorization requests and responses in U.S. healthcare. Its full name is the *Health Care Services Review – Request for Review and Response*, and it falls under the X12N Insurance Subcommittee of the Accredited Standards Committee (ASC) X12.</w:t>
      </w:r>
    </w:p>
    <w:p>
      <w:pPr>
        <w:pStyle w:val="BodyText"/>
        <w:bidi w:val="0"/>
        <w:jc w:val="left"/>
        <w:rPr/>
      </w:pPr>
      <w:r>
        <w:rPr/>
        <w:t>Key identifiers:</w:t>
      </w:r>
    </w:p>
    <w:p>
      <w:pPr>
        <w:pStyle w:val="BodyText"/>
        <w:numPr>
          <w:ilvl w:val="0"/>
          <w:numId w:val="1"/>
        </w:numPr>
        <w:tabs>
          <w:tab w:val="clear" w:pos="1134"/>
          <w:tab w:val="left" w:pos="720" w:leader="none"/>
        </w:tabs>
        <w:bidi w:val="0"/>
        <w:spacing w:before="0" w:after="0"/>
        <w:ind w:hanging="283" w:left="720"/>
        <w:jc w:val="left"/>
        <w:rPr/>
      </w:pPr>
      <w:r>
        <w:rPr/>
        <w:t xml:space="preserve">**Transaction Set:** 278 </w:t>
      </w:r>
    </w:p>
    <w:p>
      <w:pPr>
        <w:pStyle w:val="BodyText"/>
        <w:numPr>
          <w:ilvl w:val="0"/>
          <w:numId w:val="2"/>
        </w:numPr>
        <w:tabs>
          <w:tab w:val="clear" w:pos="1134"/>
          <w:tab w:val="left" w:pos="720" w:leader="none"/>
        </w:tabs>
        <w:bidi w:val="0"/>
        <w:spacing w:before="0" w:after="0"/>
        <w:ind w:hanging="283" w:left="720"/>
        <w:jc w:val="left"/>
        <w:rPr/>
      </w:pPr>
      <w:r>
        <w:rPr/>
        <w:t xml:space="preserve">**Functional Group:** HI </w:t>
      </w:r>
    </w:p>
    <w:p>
      <w:pPr>
        <w:pStyle w:val="BodyText"/>
        <w:numPr>
          <w:ilvl w:val="0"/>
          <w:numId w:val="3"/>
        </w:numPr>
        <w:tabs>
          <w:tab w:val="clear" w:pos="1134"/>
          <w:tab w:val="left" w:pos="720" w:leader="none"/>
        </w:tabs>
        <w:bidi w:val="0"/>
        <w:spacing w:before="0" w:after="0"/>
        <w:ind w:hanging="283" w:left="720"/>
        <w:jc w:val="left"/>
        <w:rPr/>
      </w:pPr>
      <w:r>
        <w:rPr/>
        <w:t xml:space="preserve">**Implementation Guide:** ASC X12N/005010X217 (the HIPAA-mandated version) </w:t>
      </w:r>
    </w:p>
    <w:p>
      <w:pPr>
        <w:pStyle w:val="BodyText"/>
        <w:numPr>
          <w:ilvl w:val="0"/>
          <w:numId w:val="4"/>
        </w:numPr>
        <w:tabs>
          <w:tab w:val="clear" w:pos="1134"/>
          <w:tab w:val="left" w:pos="720" w:leader="none"/>
        </w:tabs>
        <w:bidi w:val="0"/>
        <w:spacing w:before="0" w:after="0"/>
        <w:ind w:hanging="283" w:left="720"/>
        <w:jc w:val="left"/>
        <w:rPr/>
      </w:pPr>
      <w:r>
        <w:rPr/>
        <w:t xml:space="preserve">**Subcommittee:** X12N (Insurance) </w:t>
      </w:r>
    </w:p>
    <w:p>
      <w:pPr>
        <w:pStyle w:val="BodyText"/>
        <w:numPr>
          <w:ilvl w:val="0"/>
          <w:numId w:val="5"/>
        </w:numPr>
        <w:tabs>
          <w:tab w:val="clear" w:pos="1134"/>
          <w:tab w:val="left" w:pos="720" w:leader="none"/>
        </w:tabs>
        <w:bidi w:val="0"/>
        <w:ind w:hanging="283" w:left="720"/>
        <w:jc w:val="left"/>
        <w:rPr/>
      </w:pPr>
      <w:r>
        <w:rPr/>
        <w:t xml:space="preserve">**Standard Version:** HIPAA 5010 (current mandate; 008060 published but not yet adopted) </w:t>
      </w:r>
    </w:p>
    <w:p>
      <w:pPr>
        <w:pStyle w:val="BodyText"/>
        <w:bidi w:val="0"/>
        <w:jc w:val="left"/>
        <w:rPr/>
      </w:pPr>
      <w:r>
        <w:rPr/>
        <w:t>The 278 is used to transmit health care service information — subscriber, patient, demographic, diagnosis, and treatment data — for the purpose of requesting prior authorization, certification, notification, or reporting the outcome of a health care services review. Users include payers, plan sponsors, providers, utilization management organizations (UMOs), and other entities involved in health care services review.</w:t>
      </w:r>
    </w:p>
    <w:p>
      <w:pPr>
        <w:pStyle w:val="BodyText"/>
        <w:bidi w:val="0"/>
        <w:jc w:val="left"/>
        <w:rPr/>
      </w:pPr>
      <w:r>
        <w:rPr/>
        <w:t>A single EDI 278 transaction is typically used for **one patient and one patient event** — this differs from EDI 837 (claims), where multiple patients can be batched. This one-patient design makes the 278 more granular but also more predictable for implementation.</w:t>
      </w:r>
    </w:p>
    <w:p>
      <w:pPr>
        <w:pStyle w:val="Heading3"/>
        <w:bidi w:val="0"/>
        <w:jc w:val="left"/>
        <w:rPr/>
      </w:pPr>
      <w:r>
        <w:rPr/>
        <w:t>Difference Between 278 Request and 278 Response</w:t>
      </w:r>
    </w:p>
    <w:p>
      <w:pPr>
        <w:pStyle w:val="BodyText"/>
        <w:bidi w:val="0"/>
        <w:jc w:val="left"/>
        <w:rPr/>
      </w:pPr>
      <w:r>
        <w:rPr/>
        <w:t>The 278 operates as either a **one-way notification** or a **two-way inquiry/response** pair:</w:t>
      </w:r>
    </w:p>
    <w:p>
      <w:pPr>
        <w:pStyle w:val="BodyText"/>
        <w:bidi w:val="0"/>
        <w:jc w:val="left"/>
        <w:rPr/>
      </w:pPr>
      <w:r>
        <w:rPr/>
        <w:t xml:space="preserve">Direction Description Who Sends ----------------------------------- **278 Request (278-13)** Prior authorization request submitted by the provider to the payer/UMO Treating provider (PT/OT/SLP practice) **278 Response (278-11)** Authorization decision returned by the payer/UMO Payer or UMO </w:t>
      </w:r>
    </w:p>
    <w:p>
      <w:pPr>
        <w:pStyle w:val="BodyText"/>
        <w:numPr>
          <w:ilvl w:val="0"/>
          <w:numId w:val="6"/>
        </w:numPr>
        <w:tabs>
          <w:tab w:val="clear" w:pos="1134"/>
          <w:tab w:val="left" w:pos="720" w:leader="none"/>
        </w:tabs>
        <w:bidi w:val="0"/>
        <w:spacing w:before="0" w:after="0"/>
        <w:ind w:hanging="283" w:left="720"/>
        <w:jc w:val="left"/>
        <w:rPr/>
      </w:pPr>
      <w:r>
        <w:rPr/>
        <w:t xml:space="preserve">The **278-13** (request) carries patient demographics, provider info, diagnosis codes, service details, and the type of certification requested. </w:t>
      </w:r>
    </w:p>
    <w:p>
      <w:pPr>
        <w:pStyle w:val="BodyText"/>
        <w:numPr>
          <w:ilvl w:val="0"/>
          <w:numId w:val="7"/>
        </w:numPr>
        <w:tabs>
          <w:tab w:val="clear" w:pos="1134"/>
          <w:tab w:val="left" w:pos="720" w:leader="none"/>
        </w:tabs>
        <w:bidi w:val="0"/>
        <w:ind w:hanging="283" w:left="720"/>
        <w:jc w:val="left"/>
        <w:rPr/>
      </w:pPr>
      <w:r>
        <w:rPr/>
        <w:t xml:space="preserve">The **278-11** (response) returns the same structure, augmented with a Health Care Review (HCR) segment containing the authorization decision: Approved (A1), Pended for Review (A4), Denied (A3), or Modified (A2), along with a certification/authorization number if approved. </w:t>
      </w:r>
    </w:p>
    <w:p>
      <w:pPr>
        <w:pStyle w:val="BodyText"/>
        <w:bidi w:val="0"/>
        <w:jc w:val="left"/>
        <w:rPr/>
      </w:pPr>
      <w:r>
        <w:rPr/>
        <w:t>If the payer needs additional clinical documentation, they may request it via the **EDI 275** (Additional Information to Support a Health Care Claim or Encounter) transaction.</w:t>
      </w:r>
    </w:p>
    <w:p>
      <w:pPr>
        <w:pStyle w:val="Heading3"/>
        <w:bidi w:val="0"/>
        <w:jc w:val="left"/>
        <w:rPr/>
      </w:pPr>
      <w:r>
        <w:rPr/>
        <w:t>How It Fits Into the Prior Authorization Workflow</w:t>
      </w:r>
    </w:p>
    <w:p>
      <w:pPr>
        <w:pStyle w:val="PreformattedText"/>
        <w:pBdr/>
        <w:shd w:fill="F5F5F5" w:val="clear"/>
        <w:bidi w:val="0"/>
        <w:ind w:hanging="0" w:left="0" w:right="0"/>
        <w:jc w:val="left"/>
        <w:rPr>
          <w:sz w:val="17"/>
        </w:rPr>
      </w:pPr>
      <w:r>
        <w:rPr>
          <w:sz w:val="17"/>
        </w:rPr>
        <w:t>Provider Identifies Need for Prior Auth</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Collect Patient / Service / Provider Data</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Generate X12 278 Request (278-13)</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Submit via Clearinghouse or Direct Connection</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Payer/UMO Processes Request</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         │</w:t>
      </w:r>
    </w:p>
    <w:p>
      <w:pPr>
        <w:pStyle w:val="PreformattedText"/>
        <w:pBdr/>
        <w:shd w:fill="F5F5F5" w:val="clear"/>
        <w:bidi w:val="0"/>
        <w:jc w:val="left"/>
        <w:rPr/>
      </w:pPr>
      <w:r>
        <w:rPr/>
        <w:t xml:space="preserve">   </w:t>
      </w:r>
      <w:r>
        <w:rPr>
          <w:sz w:val="17"/>
        </w:rPr>
        <w:t>Approved   Denied / Pended</w:t>
      </w:r>
    </w:p>
    <w:p>
      <w:pPr>
        <w:pStyle w:val="PreformattedText"/>
        <w:pBdr/>
        <w:shd w:fill="F5F5F5" w:val="clear"/>
        <w:bidi w:val="0"/>
        <w:jc w:val="left"/>
        <w:rPr/>
      </w:pPr>
      <w:r>
        <w:rPr/>
        <w:t xml:space="preserve">      │         │</w:t>
      </w:r>
    </w:p>
    <w:p>
      <w:pPr>
        <w:pStyle w:val="PreformattedText"/>
        <w:pBdr/>
        <w:shd w:fill="F5F5F5" w:val="clear"/>
        <w:bidi w:val="0"/>
        <w:jc w:val="left"/>
        <w:rPr/>
      </w:pPr>
      <w:r>
        <w:rPr/>
        <w:t xml:space="preserve">      ▼         ▼</w:t>
      </w:r>
    </w:p>
    <w:p>
      <w:pPr>
        <w:pStyle w:val="PreformattedText"/>
        <w:pBdr/>
        <w:shd w:fill="F5F5F5" w:val="clear"/>
        <w:bidi w:val="0"/>
        <w:jc w:val="left"/>
        <w:rPr>
          <w:sz w:val="17"/>
        </w:rPr>
      </w:pPr>
      <w:r>
        <w:rPr>
          <w:sz w:val="17"/>
        </w:rPr>
        <w:t>Authorization  Appeals / Additional</w:t>
      </w:r>
    </w:p>
    <w:p>
      <w:pPr>
        <w:pStyle w:val="PreformattedText"/>
        <w:pBdr/>
        <w:shd w:fill="F5F5F5" w:val="clear"/>
        <w:bidi w:val="0"/>
        <w:jc w:val="left"/>
        <w:rPr>
          <w:sz w:val="17"/>
        </w:rPr>
      </w:pPr>
      <w:r>
        <w:rPr>
          <w:sz w:val="17"/>
        </w:rPr>
        <w:t>Number Issued    Documentation (275)</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Provider Renders Service → Submits 837 Claim</w:t>
      </w:r>
    </w:p>
    <w:p>
      <w:pPr>
        <w:pStyle w:val="PreformattedText"/>
        <w:pBdr/>
        <w:shd w:fill="F5F5F5" w:val="clear"/>
        <w:bidi w:val="0"/>
        <w:spacing w:before="0" w:after="283"/>
        <w:jc w:val="left"/>
        <w:rPr>
          <w:sz w:val="17"/>
        </w:rPr>
      </w:pPr>
      <w:r>
        <w:rPr>
          <w:sz w:val="17"/>
        </w:rPr>
        <w:t>(Includes Auth Number from 278 Response)</w:t>
      </w:r>
    </w:p>
    <w:p>
      <w:pPr>
        <w:pStyle w:val="BodyText"/>
        <w:bidi w:val="0"/>
        <w:jc w:val="left"/>
        <w:rPr/>
      </w:pPr>
      <w:r>
        <w:rPr/>
        <w:t>The authorization number from the 278 response is then used on the **EDI 837P** (professional claim) when billing, closing the loop.</w:t>
      </w:r>
    </w:p>
    <w:p>
      <w:pPr>
        <w:pStyle w:val="Heading3"/>
        <w:bidi w:val="0"/>
        <w:jc w:val="left"/>
        <w:rPr/>
      </w:pPr>
      <w:r>
        <w:rPr/>
        <w:t>Relationship to HIPAA Mandates</w:t>
      </w:r>
    </w:p>
    <w:p>
      <w:pPr>
        <w:pStyle w:val="BodyText"/>
        <w:bidi w:val="0"/>
        <w:jc w:val="left"/>
        <w:rPr/>
      </w:pPr>
      <w:r>
        <w:rPr/>
        <w:t>The 278 is a **HIPAA-mandated transaction** under the Administrative Simplification provisions of HIPAA (45 CFR Part 162). Key mandates:</w:t>
      </w:r>
    </w:p>
    <w:p>
      <w:pPr>
        <w:pStyle w:val="BodyText"/>
        <w:numPr>
          <w:ilvl w:val="0"/>
          <w:numId w:val="8"/>
        </w:numPr>
        <w:tabs>
          <w:tab w:val="clear" w:pos="1134"/>
          <w:tab w:val="left" w:pos="720" w:leader="none"/>
        </w:tabs>
        <w:bidi w:val="0"/>
        <w:spacing w:before="0" w:after="0"/>
        <w:ind w:hanging="283" w:left="720"/>
        <w:jc w:val="left"/>
        <w:rPr/>
      </w:pPr>
      <w:r>
        <w:rPr/>
        <w:t xml:space="preserve">**HIPAA 5010:** All covered entities (providers, payers, clearinghouses) must use the 005010X217 version of the 278 for electronic prior authorization transactions. </w:t>
      </w:r>
    </w:p>
    <w:p>
      <w:pPr>
        <w:pStyle w:val="BodyText"/>
        <w:numPr>
          <w:ilvl w:val="0"/>
          <w:numId w:val="9"/>
        </w:numPr>
        <w:tabs>
          <w:tab w:val="clear" w:pos="1134"/>
          <w:tab w:val="left" w:pos="720" w:leader="none"/>
        </w:tabs>
        <w:bidi w:val="0"/>
        <w:spacing w:before="0" w:after="0"/>
        <w:ind w:hanging="283" w:left="720"/>
        <w:jc w:val="left"/>
        <w:rPr/>
      </w:pPr>
      <w:r>
        <w:rPr/>
        <w:t xml:space="preserve">**Enforcement:** The Office for Civil Rights (OCR) enforces HIPAA transaction standards; covered entities must accept and send compliant 278 transactions if they conduct prior authorization electronically. </w:t>
      </w:r>
    </w:p>
    <w:p>
      <w:pPr>
        <w:pStyle w:val="BodyText"/>
        <w:numPr>
          <w:ilvl w:val="0"/>
          <w:numId w:val="10"/>
        </w:numPr>
        <w:tabs>
          <w:tab w:val="clear" w:pos="1134"/>
          <w:tab w:val="left" w:pos="720" w:leader="none"/>
        </w:tabs>
        <w:bidi w:val="0"/>
        <w:spacing w:before="0" w:after="0"/>
        <w:ind w:hanging="283" w:left="720"/>
        <w:jc w:val="left"/>
        <w:rPr/>
      </w:pPr>
      <w:r>
        <w:rPr/>
        <w:t xml:space="preserve">**CMS-0057-F (January 2024 final rule):** The CMS Interoperability and Prior Authorization Final Rule requires impacted payers (MA, Medicaid, CHIP, QHP plans) to implement **FHIR-based Prior Authorization APIs by January 1, 2027**. CMS has explicitly stated that covered entities using a fully FHIR-based Prior Authorization API will not face enforcement for not using X12 278. This is a major inflection point — FHIR is becoming a standalone replacement for 278 for many payers. </w:t>
      </w:r>
    </w:p>
    <w:p>
      <w:pPr>
        <w:pStyle w:val="BodyText"/>
        <w:numPr>
          <w:ilvl w:val="0"/>
          <w:numId w:val="11"/>
        </w:numPr>
        <w:tabs>
          <w:tab w:val="clear" w:pos="1134"/>
          <w:tab w:val="left" w:pos="720" w:leader="none"/>
        </w:tabs>
        <w:bidi w:val="0"/>
        <w:ind w:hanging="283" w:left="720"/>
        <w:jc w:val="left"/>
        <w:rPr/>
      </w:pPr>
      <w:r>
        <w:rPr/>
        <w:t xml:space="preserve">**Current reality (2026):** X12 278 remains the dominant standard in production. FHIR prior auth APIs are being built by large payers, but commercial payers (especially non-CMS regulated) still rely on 278 or proprietary web portals. Both paths need to be supported. </w:t>
      </w:r>
    </w:p>
    <w:p>
      <w:pPr>
        <w:pStyle w:val="BodyText"/>
        <w:bidi w:val="0"/>
        <w:jc w:val="left"/>
        <w:rPr/>
      </w:pPr>
      <w:r>
        <w:rPr/>
        <w:t>---</w:t>
      </w:r>
    </w:p>
    <w:p>
      <w:pPr>
        <w:pStyle w:val="Heading2"/>
        <w:bidi w:val="0"/>
        <w:jc w:val="left"/>
        <w:rPr/>
      </w:pPr>
      <w:r>
        <w:rPr/>
        <w:t>2. Transaction Structure</w:t>
      </w:r>
    </w:p>
    <w:p>
      <w:pPr>
        <w:pStyle w:val="Heading3"/>
        <w:bidi w:val="0"/>
        <w:jc w:val="left"/>
        <w:rPr/>
      </w:pPr>
      <w:r>
        <w:rPr/>
        <w:t>EDI Envelope Hierarchy</w:t>
      </w:r>
    </w:p>
    <w:p>
      <w:pPr>
        <w:pStyle w:val="BodyText"/>
        <w:bidi w:val="0"/>
        <w:jc w:val="left"/>
        <w:rPr/>
      </w:pPr>
      <w:r>
        <w:rPr/>
        <w:t>Every X12 278 transaction is wrapped in standard X12 envelopes:</w:t>
      </w:r>
    </w:p>
    <w:p>
      <w:pPr>
        <w:pStyle w:val="PreformattedText"/>
        <w:pBdr/>
        <w:shd w:fill="F5F5F5" w:val="clear"/>
        <w:bidi w:val="0"/>
        <w:ind w:hanging="0" w:left="0" w:right="0"/>
        <w:jc w:val="left"/>
        <w:rPr>
          <w:sz w:val="17"/>
        </w:rPr>
      </w:pPr>
      <w:r>
        <w:rPr>
          <w:sz w:val="17"/>
        </w:rPr>
        <w:t>ISA  — Interchange Control Header (sender/receiver IDs, date/time, version)</w:t>
      </w:r>
    </w:p>
    <w:p>
      <w:pPr>
        <w:pStyle w:val="PreformattedText"/>
        <w:pBdr/>
        <w:shd w:fill="F5F5F5" w:val="clear"/>
        <w:bidi w:val="0"/>
        <w:jc w:val="left"/>
        <w:rPr/>
      </w:pPr>
      <w:r>
        <w:rPr/>
        <w:t xml:space="preserve">  </w:t>
      </w:r>
      <w:r>
        <w:rPr>
          <w:sz w:val="17"/>
        </w:rPr>
        <w:t>GS — Functional Group Header (transaction type = HI, dates, control number)</w:t>
      </w:r>
    </w:p>
    <w:p>
      <w:pPr>
        <w:pStyle w:val="PreformattedText"/>
        <w:pBdr/>
        <w:shd w:fill="F5F5F5" w:val="clear"/>
        <w:bidi w:val="0"/>
        <w:jc w:val="left"/>
        <w:rPr/>
      </w:pPr>
      <w:r>
        <w:rPr/>
        <w:t xml:space="preserve">    </w:t>
      </w:r>
      <w:r>
        <w:rPr>
          <w:sz w:val="17"/>
        </w:rPr>
        <w:t>ST*278*[control]*005010X217 — Transaction Set Header</w:t>
      </w:r>
    </w:p>
    <w:p>
      <w:pPr>
        <w:pStyle w:val="PreformattedText"/>
        <w:pBdr/>
        <w:shd w:fill="F5F5F5" w:val="clear"/>
        <w:bidi w:val="0"/>
        <w:jc w:val="left"/>
        <w:rPr/>
      </w:pPr>
      <w:r>
        <w:rPr/>
        <w:t xml:space="preserve">    </w:t>
      </w:r>
      <w:r>
        <w:rPr>
          <w:sz w:val="17"/>
        </w:rPr>
        <w:t>BHT — Beginning of Hierarchical Transaction</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r>
        <w:rPr>
          <w:sz w:val="17"/>
        </w:rPr>
        <w:t>[Hierarchical Loops (2000x)]</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r>
        <w:rPr>
          <w:sz w:val="17"/>
        </w:rPr>
        <w:t>SE — Transaction Set Trailer</w:t>
      </w:r>
    </w:p>
    <w:p>
      <w:pPr>
        <w:pStyle w:val="PreformattedText"/>
        <w:pBdr/>
        <w:shd w:fill="F5F5F5" w:val="clear"/>
        <w:bidi w:val="0"/>
        <w:jc w:val="left"/>
        <w:rPr/>
      </w:pPr>
      <w:r>
        <w:rPr/>
        <w:t xml:space="preserve">  </w:t>
      </w:r>
      <w:r>
        <w:rPr>
          <w:sz w:val="17"/>
        </w:rPr>
        <w:t>GE — Functional Group Trailer</w:t>
      </w:r>
    </w:p>
    <w:p>
      <w:pPr>
        <w:pStyle w:val="PreformattedText"/>
        <w:pBdr/>
        <w:shd w:fill="F5F5F5" w:val="clear"/>
        <w:bidi w:val="0"/>
        <w:spacing w:before="0" w:after="283"/>
        <w:jc w:val="left"/>
        <w:rPr>
          <w:sz w:val="17"/>
        </w:rPr>
      </w:pPr>
      <w:r>
        <w:rPr>
          <w:sz w:val="17"/>
        </w:rPr>
        <w:t>IEA — Interchange Control Trailer</w:t>
      </w:r>
    </w:p>
    <w:p>
      <w:pPr>
        <w:pStyle w:val="Heading3"/>
        <w:bidi w:val="0"/>
        <w:jc w:val="left"/>
        <w:rPr/>
      </w:pPr>
      <w:r>
        <w:rPr/>
        <w:t>The Hierarchical Loop Architecture</w:t>
      </w:r>
    </w:p>
    <w:p>
      <w:pPr>
        <w:pStyle w:val="BodyText"/>
        <w:bidi w:val="0"/>
        <w:jc w:val="left"/>
        <w:rPr/>
      </w:pPr>
      <w:r>
        <w:rPr/>
        <w:t>The 278 uses **Hierarchical Level (HL) segments** to define parent-child relationships. The HIPAA 005010X217 implementation defines 6 mandatory/optional levels:</w:t>
      </w:r>
    </w:p>
    <w:p>
      <w:pPr>
        <w:pStyle w:val="PreformattedText"/>
        <w:pBdr/>
        <w:shd w:fill="F5F5F5" w:val="clear"/>
        <w:bidi w:val="0"/>
        <w:ind w:hanging="0" w:left="0" w:right="0"/>
        <w:jc w:val="left"/>
        <w:rPr>
          <w:sz w:val="17"/>
        </w:rPr>
      </w:pPr>
      <w:r>
        <w:rPr>
          <w:sz w:val="17"/>
        </w:rPr>
        <w:t>2000A — Utilization Management Organization (UMO / Payer)</w:t>
      </w:r>
    </w:p>
    <w:p>
      <w:pPr>
        <w:pStyle w:val="PreformattedText"/>
        <w:pBdr/>
        <w:shd w:fill="F5F5F5" w:val="clear"/>
        <w:bidi w:val="0"/>
        <w:jc w:val="left"/>
        <w:rPr/>
      </w:pPr>
      <w:r>
        <w:rPr/>
        <w:t xml:space="preserve">  └── </w:t>
      </w:r>
      <w:r>
        <w:rPr>
          <w:sz w:val="17"/>
        </w:rPr>
        <w:t>2000B — Requester (Submitting Provider)</w:t>
      </w:r>
    </w:p>
    <w:p>
      <w:pPr>
        <w:pStyle w:val="PreformattedText"/>
        <w:pBdr/>
        <w:shd w:fill="F5F5F5" w:val="clear"/>
        <w:bidi w:val="0"/>
        <w:jc w:val="left"/>
        <w:rPr/>
      </w:pPr>
      <w:r>
        <w:rPr/>
        <w:t xml:space="preserve">        └── </w:t>
      </w:r>
      <w:r>
        <w:rPr>
          <w:sz w:val="17"/>
        </w:rPr>
        <w:t>2000C — Subscriber (Insured Member)</w:t>
      </w:r>
    </w:p>
    <w:p>
      <w:pPr>
        <w:pStyle w:val="PreformattedText"/>
        <w:pBdr/>
        <w:shd w:fill="F5F5F5" w:val="clear"/>
        <w:bidi w:val="0"/>
        <w:jc w:val="left"/>
        <w:rPr/>
      </w:pPr>
      <w:r>
        <w:rPr/>
        <w:t xml:space="preserve">              └── </w:t>
      </w:r>
      <w:r>
        <w:rPr>
          <w:sz w:val="17"/>
        </w:rPr>
        <w:t>2000D — Dependent (Patient, if different from subscriber)</w:t>
      </w:r>
    </w:p>
    <w:p>
      <w:pPr>
        <w:pStyle w:val="PreformattedText"/>
        <w:pBdr/>
        <w:shd w:fill="F5F5F5" w:val="clear"/>
        <w:bidi w:val="0"/>
        <w:jc w:val="left"/>
        <w:rPr/>
      </w:pPr>
      <w:r>
        <w:rPr/>
        <w:t xml:space="preserve">                    └── </w:t>
      </w:r>
      <w:r>
        <w:rPr>
          <w:sz w:val="17"/>
        </w:rPr>
        <w:t>2000E — Patient Event (the service authorization request)</w:t>
      </w:r>
    </w:p>
    <w:p>
      <w:pPr>
        <w:pStyle w:val="PreformattedText"/>
        <w:pBdr/>
        <w:shd w:fill="F5F5F5" w:val="clear"/>
        <w:bidi w:val="0"/>
        <w:spacing w:before="0" w:after="283"/>
        <w:jc w:val="left"/>
        <w:rPr/>
      </w:pPr>
      <w:r>
        <w:rPr/>
        <w:t xml:space="preserve">                          └── </w:t>
      </w:r>
      <w:r>
        <w:rPr>
          <w:sz w:val="17"/>
        </w:rPr>
        <w:t>2000F — Service (individual service line items)</w:t>
      </w:r>
    </w:p>
    <w:p>
      <w:pPr>
        <w:pStyle w:val="BodyText"/>
        <w:bidi w:val="0"/>
        <w:jc w:val="left"/>
        <w:rPr/>
      </w:pPr>
      <w:r>
        <w:rPr/>
        <w:t>The BHT segment defines the hierarchical structure code **0007** for the 278, identifying: Information Source (2000A) → Information Receiver (2000B) → Subscriber (2000C) → Dependent (2000D) → Event (2000E) → Services (2000F).</w:t>
      </w:r>
    </w:p>
    <w:p>
      <w:pPr>
        <w:pStyle w:val="BodyText"/>
        <w:bidi w:val="0"/>
        <w:jc w:val="left"/>
        <w:rPr/>
      </w:pPr>
      <w:r>
        <w:rPr/>
        <w:t>---</w:t>
      </w:r>
    </w:p>
    <w:p>
      <w:pPr>
        <w:pStyle w:val="Heading3"/>
        <w:bidi w:val="0"/>
        <w:jc w:val="left"/>
        <w:rPr/>
      </w:pPr>
      <w:r>
        <w:rPr/>
        <w:t>Loop-by-Loop Breakdown</w:t>
      </w:r>
    </w:p>
    <w:p>
      <w:pPr>
        <w:pStyle w:val="Heading4"/>
        <w:bidi w:val="0"/>
        <w:jc w:val="left"/>
        <w:rPr/>
      </w:pPr>
      <w:r>
        <w:rPr/>
        <w:t>Heading (Table 1)</w:t>
      </w:r>
    </w:p>
    <w:p>
      <w:pPr>
        <w:pStyle w:val="BodyText"/>
        <w:bidi w:val="0"/>
        <w:jc w:val="left"/>
        <w:rPr/>
      </w:pPr>
      <w:r>
        <w:rPr/>
        <w:t xml:space="preserve">Pos Segment Name Usage Description ---------------------------------------- 0100 ST Transaction Set Header **REQUIRED** Begins transaction; includes `ST01=278`, `ST02=control number`, `ST03=005010X217` 0200 BHT Beginning of Hierarchical Transaction **REQUIRED** Hierarchical structure (0007), purpose code (13=request, 11=response), submitter reference, date, time </w:t>
      </w:r>
    </w:p>
    <w:p>
      <w:pPr>
        <w:pStyle w:val="BodyText"/>
        <w:bidi w:val="0"/>
        <w:jc w:val="left"/>
        <w:rPr/>
      </w:pPr>
      <w:r>
        <w:rPr/>
        <w:t>**BHT Key Elements:**</w:t>
      </w:r>
    </w:p>
    <w:p>
      <w:pPr>
        <w:pStyle w:val="BodyText"/>
        <w:numPr>
          <w:ilvl w:val="0"/>
          <w:numId w:val="12"/>
        </w:numPr>
        <w:tabs>
          <w:tab w:val="clear" w:pos="1134"/>
          <w:tab w:val="left" w:pos="720" w:leader="none"/>
        </w:tabs>
        <w:bidi w:val="0"/>
        <w:spacing w:before="0" w:after="0"/>
        <w:ind w:hanging="283" w:left="720"/>
        <w:jc w:val="left"/>
        <w:rPr/>
      </w:pPr>
      <w:r>
        <w:rPr/>
        <w:t xml:space="preserve">BHT01: Hierarchical Structure Code = `0007` </w:t>
      </w:r>
    </w:p>
    <w:p>
      <w:pPr>
        <w:pStyle w:val="BodyText"/>
        <w:numPr>
          <w:ilvl w:val="0"/>
          <w:numId w:val="13"/>
        </w:numPr>
        <w:tabs>
          <w:tab w:val="clear" w:pos="1134"/>
          <w:tab w:val="left" w:pos="720" w:leader="none"/>
        </w:tabs>
        <w:bidi w:val="0"/>
        <w:spacing w:before="0" w:after="0"/>
        <w:ind w:hanging="283" w:left="720"/>
        <w:jc w:val="left"/>
        <w:rPr/>
      </w:pPr>
      <w:r>
        <w:rPr/>
        <w:t xml:space="preserve">BHT02: Transaction Set Purpose Code = `13` (Request) or `11` (Response) </w:t>
      </w:r>
    </w:p>
    <w:p>
      <w:pPr>
        <w:pStyle w:val="BodyText"/>
        <w:numPr>
          <w:ilvl w:val="0"/>
          <w:numId w:val="14"/>
        </w:numPr>
        <w:tabs>
          <w:tab w:val="clear" w:pos="1134"/>
          <w:tab w:val="left" w:pos="720" w:leader="none"/>
        </w:tabs>
        <w:bidi w:val="0"/>
        <w:spacing w:before="0" w:after="0"/>
        <w:ind w:hanging="283" w:left="720"/>
        <w:jc w:val="left"/>
        <w:rPr/>
      </w:pPr>
      <w:r>
        <w:rPr/>
        <w:t xml:space="preserve">BHT03: Submitter Transaction Identifier (your internal reference/tracking ID) </w:t>
      </w:r>
    </w:p>
    <w:p>
      <w:pPr>
        <w:pStyle w:val="BodyText"/>
        <w:numPr>
          <w:ilvl w:val="0"/>
          <w:numId w:val="15"/>
        </w:numPr>
        <w:tabs>
          <w:tab w:val="clear" w:pos="1134"/>
          <w:tab w:val="left" w:pos="720" w:leader="none"/>
        </w:tabs>
        <w:bidi w:val="0"/>
        <w:spacing w:before="0" w:after="0"/>
        <w:ind w:hanging="283" w:left="720"/>
        <w:jc w:val="left"/>
        <w:rPr/>
      </w:pPr>
      <w:r>
        <w:rPr/>
        <w:t xml:space="preserve">BHT04: Date (CCYYMMDD) </w:t>
      </w:r>
    </w:p>
    <w:p>
      <w:pPr>
        <w:pStyle w:val="BodyText"/>
        <w:numPr>
          <w:ilvl w:val="0"/>
          <w:numId w:val="16"/>
        </w:numPr>
        <w:tabs>
          <w:tab w:val="clear" w:pos="1134"/>
          <w:tab w:val="left" w:pos="720" w:leader="none"/>
        </w:tabs>
        <w:bidi w:val="0"/>
        <w:spacing w:before="0" w:after="0"/>
        <w:ind w:hanging="283" w:left="720"/>
        <w:jc w:val="left"/>
        <w:rPr/>
      </w:pPr>
      <w:r>
        <w:rPr/>
        <w:t xml:space="preserve">BHT05: Time (HHMM) </w:t>
      </w:r>
    </w:p>
    <w:p>
      <w:pPr>
        <w:pStyle w:val="BodyText"/>
        <w:numPr>
          <w:ilvl w:val="0"/>
          <w:numId w:val="17"/>
        </w:numPr>
        <w:tabs>
          <w:tab w:val="clear" w:pos="1134"/>
          <w:tab w:val="left" w:pos="720" w:leader="none"/>
        </w:tabs>
        <w:bidi w:val="0"/>
        <w:ind w:hanging="283" w:left="720"/>
        <w:jc w:val="left"/>
        <w:rPr/>
      </w:pPr>
      <w:r>
        <w:rPr/>
        <w:t xml:space="preserve">BHT06: Transaction Type Code = `RQ` (Referral/Prior Auth Request) </w:t>
      </w:r>
    </w:p>
    <w:p>
      <w:pPr>
        <w:pStyle w:val="BodyText"/>
        <w:bidi w:val="0"/>
        <w:jc w:val="left"/>
        <w:rPr/>
      </w:pPr>
      <w:r>
        <w:rPr/>
        <w:t>---</w:t>
      </w:r>
    </w:p>
    <w:p>
      <w:pPr>
        <w:pStyle w:val="Heading4"/>
        <w:bidi w:val="0"/>
        <w:jc w:val="left"/>
        <w:rPr/>
      </w:pPr>
      <w:r>
        <w:rPr/>
        <w:t>Loop 2000A — Utilization Management Organization (UMO / Payer)</w:t>
      </w:r>
    </w:p>
    <w:p>
      <w:pPr>
        <w:pStyle w:val="BodyText"/>
        <w:bidi w:val="0"/>
        <w:jc w:val="left"/>
        <w:rPr/>
      </w:pPr>
      <w:r>
        <w:rPr/>
        <w:t>Identifies the insurance company or utilization management organization receiving the request.</w:t>
      </w:r>
    </w:p>
    <w:p>
      <w:pPr>
        <w:pStyle w:val="BodyText"/>
        <w:bidi w:val="0"/>
        <w:jc w:val="left"/>
        <w:rPr/>
      </w:pPr>
      <w:r>
        <w:rPr/>
        <w:t xml:space="preserve">Segment Usage Key Elements ----------------------------- HL **REQUIRED** HL01=1, HL02=(blank), HL03=20 (Information Source), HL04=1 (has children) NM1 **REQUIRED** NM101=X3 (UMO), NM102=2 (org), NM103=Payer Name, NM108=46 (ETIN) or PI (Payer ID), NM109=Payer EDI ID REF SITUATIONAL Additional payer reference numbers AAA SITUATIONAL Request validation / error codes </w:t>
      </w:r>
    </w:p>
    <w:p>
      <w:pPr>
        <w:pStyle w:val="BodyText"/>
        <w:bidi w:val="0"/>
        <w:jc w:val="left"/>
        <w:rPr/>
      </w:pPr>
      <w:r>
        <w:rPr/>
        <w:t>---</w:t>
      </w:r>
    </w:p>
    <w:p>
      <w:pPr>
        <w:pStyle w:val="Heading4"/>
        <w:bidi w:val="0"/>
        <w:jc w:val="left"/>
        <w:rPr/>
      </w:pPr>
      <w:r>
        <w:rPr/>
        <w:t>Loop 2000B — Requester / Submitting Provider</w:t>
      </w:r>
    </w:p>
    <w:p>
      <w:pPr>
        <w:pStyle w:val="BodyText"/>
        <w:bidi w:val="0"/>
        <w:jc w:val="left"/>
        <w:rPr/>
      </w:pPr>
      <w:r>
        <w:rPr/>
        <w:t>Identifies the provider or entity making the authorization request (the PT/OT/SLP practice).</w:t>
      </w:r>
    </w:p>
    <w:p>
      <w:pPr>
        <w:pStyle w:val="BodyText"/>
        <w:bidi w:val="0"/>
        <w:jc w:val="left"/>
        <w:rPr/>
      </w:pPr>
      <w:r>
        <w:rPr/>
        <w:t xml:space="preserve">Segment Usage Key Elements ----------------------------- HL **REQUIRED** HL01=2, HL02=1 (child of 2000A), HL03=21 (Information Receiver), HL04=1 NM1 **REQUIRED** NM101=1P (referring/requesting provider), NM102=1 (individual) or 2 (org), NM103-04=Name, NM108=XX (NPI), NM109=NPI number REF SITUATIONAL Secondary IDs (taxonomy, state license, provider group ID) N3 SITUATIONAL Provider address line N4 SITUATIONAL Provider city, state, ZIP PER SITUATIONAL Contact (phone/fax for follow-up) PRV SITUATIONAL Provider specialty — PRV01=PE (performing), PRV03=taxonomy code </w:t>
      </w:r>
    </w:p>
    <w:p>
      <w:pPr>
        <w:pStyle w:val="BodyText"/>
        <w:bidi w:val="0"/>
        <w:jc w:val="left"/>
        <w:rPr/>
      </w:pPr>
      <w:r>
        <w:rPr/>
        <w:t>**Note for therapy practices:** If the practice is a group, NM102=2 and NM109=Group NPI. If individual therapist, NM102=1 and NM109=Individual NPI.</w:t>
      </w:r>
    </w:p>
    <w:p>
      <w:pPr>
        <w:pStyle w:val="BodyText"/>
        <w:bidi w:val="0"/>
        <w:jc w:val="left"/>
        <w:rPr/>
      </w:pPr>
      <w:r>
        <w:rPr/>
        <w:t>---</w:t>
      </w:r>
    </w:p>
    <w:p>
      <w:pPr>
        <w:pStyle w:val="Heading4"/>
        <w:bidi w:val="0"/>
        <w:jc w:val="left"/>
        <w:rPr/>
      </w:pPr>
      <w:r>
        <w:rPr/>
        <w:t>Loop 2000C — Subscriber (Insured Member)</w:t>
      </w:r>
    </w:p>
    <w:p>
      <w:pPr>
        <w:pStyle w:val="BodyText"/>
        <w:bidi w:val="0"/>
        <w:jc w:val="left"/>
        <w:rPr/>
      </w:pPr>
      <w:r>
        <w:rPr/>
        <w:t>Identifies the policyholder. This is the person who holds the insurance policy.</w:t>
      </w:r>
    </w:p>
    <w:p>
      <w:pPr>
        <w:pStyle w:val="BodyText"/>
        <w:bidi w:val="0"/>
        <w:jc w:val="left"/>
        <w:rPr/>
      </w:pPr>
      <w:r>
        <w:rPr/>
        <w:t xml:space="preserve">Segment Usage Key Elements ----------------------------- HL **REQUIRED** HL01=3, HL02=2 (child of 2000B), HL03=22 (Subscriber), HL04=0 or 1 NM1 **REQUIRED** NM101=IL (insured/subscriber), NM102=1, NM103-04=Last/First name, NM108=MI (Member ID), NM109=Member ID number REF SITUATIONAL Additional subscriber IDs (SSN if no member ID available: REF01=SY) N3 SITUATIONAL Subscriber address N4 SITUATIONAL Subscriber city, state, ZIP DMG SITUATIONAL Demographics: DMG01=D8, DMG02=DOB (CCYYMMDD), DMG03=Gender (M/F/U) INS SITUATIONAL Relationship to insured (self vs. dependent) </w:t>
      </w:r>
    </w:p>
    <w:p>
      <w:pPr>
        <w:pStyle w:val="BodyText"/>
        <w:bidi w:val="0"/>
        <w:jc w:val="left"/>
        <w:rPr/>
      </w:pPr>
      <w:r>
        <w:rPr/>
        <w:t>---</w:t>
      </w:r>
    </w:p>
    <w:p>
      <w:pPr>
        <w:pStyle w:val="Heading4"/>
        <w:bidi w:val="0"/>
        <w:jc w:val="left"/>
        <w:rPr/>
      </w:pPr>
      <w:r>
        <w:rPr/>
        <w:t>Loop 2000D — Dependent (Patient, if different from subscriber)</w:t>
      </w:r>
    </w:p>
    <w:p>
      <w:pPr>
        <w:pStyle w:val="BodyText"/>
        <w:bidi w:val="0"/>
        <w:jc w:val="left"/>
        <w:rPr/>
      </w:pPr>
      <w:r>
        <w:rPr/>
        <w:t>Only present when the patient is NOT the subscriber (e.g., child on parent's policy).</w:t>
      </w:r>
    </w:p>
    <w:p>
      <w:pPr>
        <w:pStyle w:val="BodyText"/>
        <w:bidi w:val="0"/>
        <w:jc w:val="left"/>
        <w:rPr/>
      </w:pPr>
      <w:r>
        <w:rPr/>
        <w:t xml:space="preserve">Segment Usage Key Elements ----------------------------- HL **REQUIRED** (if present) HL01=4, HL02=3 (child of 2000C), HL03=23 (Dependent), HL04=1 NM1 **REQUIRED** NM101=QC (patient), NM102=1, Name fields, NM108=34 (SSN) or MI, NM109=ID DMG SITUATIONAL Patient DOB, gender INS SITUATIONAL Relationship code (01=Spouse, 19=Child, 53=Life Partner, etc.) </w:t>
      </w:r>
    </w:p>
    <w:p>
      <w:pPr>
        <w:pStyle w:val="BodyText"/>
        <w:bidi w:val="0"/>
        <w:jc w:val="left"/>
        <w:rPr/>
      </w:pPr>
      <w:r>
        <w:rPr/>
        <w:t>---</w:t>
      </w:r>
    </w:p>
    <w:p>
      <w:pPr>
        <w:pStyle w:val="Heading4"/>
        <w:bidi w:val="0"/>
        <w:jc w:val="left"/>
        <w:rPr/>
      </w:pPr>
      <w:r>
        <w:rPr/>
        <w:t>Loop 2000E — Patient Event (The Core Authorization Request)</w:t>
      </w:r>
    </w:p>
    <w:p>
      <w:pPr>
        <w:pStyle w:val="BodyText"/>
        <w:bidi w:val="0"/>
        <w:jc w:val="left"/>
        <w:rPr/>
      </w:pPr>
      <w:r>
        <w:rPr/>
        <w:t>This is the heart of the 278 — it defines WHAT is being requested (the clinical event).</w:t>
      </w:r>
    </w:p>
    <w:p>
      <w:pPr>
        <w:pStyle w:val="BodyText"/>
        <w:bidi w:val="0"/>
        <w:jc w:val="left"/>
        <w:rPr/>
      </w:pPr>
      <w:r>
        <w:rPr/>
        <w:t xml:space="preserve">Segment Usage Key Elements ----------------------------- HL **REQUIRED** HL01=4 or 5, HL02=parent HL#, HL03=EV (Event), HL04=0 or 1 TRN SITUATIONAL Requester trace number (your unique transaction ID for tracking/matching) **UM** **REQUIRED** Health Care Services Review Information — defines the type of review REF SITUATIONAL Previous authorization number (for re-auth requests) DTP SITUATIONAL Service dates: event date, onset date, accident date **HI** SITUATIONAL (**Required when known**) Diagnosis codes (ICD-10) — HI01=BF:M54.5 (ICD-10 primary) HSD SITUATIONAL Health Care Services Delivery — visits per period (e.g., 3 visits/week × 4 weeks) CRC SITUATIONAL Conditions indicator (functional limitations, activities permitted) PWK SITUATIONAL Paperwork/attachments reference MSG SITUATIONAL Free-text message to UMO </w:t>
      </w:r>
    </w:p>
    <w:p>
      <w:pPr>
        <w:pStyle w:val="BodyText"/>
        <w:bidi w:val="0"/>
        <w:jc w:val="left"/>
        <w:rPr/>
      </w:pPr>
      <w:r>
        <w:rPr/>
        <w:t>**UM Segment (Critical — must get right):**</w:t>
      </w:r>
    </w:p>
    <w:p>
      <w:pPr>
        <w:pStyle w:val="BodyText"/>
        <w:numPr>
          <w:ilvl w:val="0"/>
          <w:numId w:val="18"/>
        </w:numPr>
        <w:tabs>
          <w:tab w:val="clear" w:pos="1134"/>
          <w:tab w:val="left" w:pos="720" w:leader="none"/>
        </w:tabs>
        <w:bidi w:val="0"/>
        <w:spacing w:before="0" w:after="0"/>
        <w:ind w:hanging="283" w:left="720"/>
        <w:jc w:val="left"/>
        <w:rPr/>
      </w:pPr>
      <w:r>
        <w:rPr/>
        <w:t xml:space="preserve">UM01: **Request Category Code** (SC=Specialty Care Referral, HS=Health Services Review, AR=Admission Review) </w:t>
      </w:r>
    </w:p>
    <w:p>
      <w:pPr>
        <w:pStyle w:val="BodyText"/>
        <w:numPr>
          <w:ilvl w:val="0"/>
          <w:numId w:val="19"/>
        </w:numPr>
        <w:tabs>
          <w:tab w:val="clear" w:pos="1134"/>
          <w:tab w:val="left" w:pos="720" w:leader="none"/>
        </w:tabs>
        <w:bidi w:val="0"/>
        <w:spacing w:before="0" w:after="0"/>
        <w:ind w:hanging="283" w:left="720"/>
        <w:jc w:val="left"/>
        <w:rPr/>
      </w:pPr>
      <w:r>
        <w:rPr/>
        <w:t xml:space="preserve">UM02: **Certification Type Code** (I=Initial, R=Renewal/Extension, S=Revised, A=Admission) </w:t>
      </w:r>
    </w:p>
    <w:p>
      <w:pPr>
        <w:pStyle w:val="BodyText"/>
        <w:numPr>
          <w:ilvl w:val="0"/>
          <w:numId w:val="20"/>
        </w:numPr>
        <w:tabs>
          <w:tab w:val="clear" w:pos="1134"/>
          <w:tab w:val="left" w:pos="720" w:leader="none"/>
        </w:tabs>
        <w:bidi w:val="0"/>
        <w:spacing w:before="0" w:after="0"/>
        <w:ind w:hanging="283" w:left="720"/>
        <w:jc w:val="left"/>
        <w:rPr/>
      </w:pPr>
      <w:r>
        <w:rPr/>
        <w:t xml:space="preserve">UM03: **Service Type Code** (AD=Occupational Therapy, AE=Physical Medicine, AF=Speech Therapy — see Section 4) </w:t>
      </w:r>
    </w:p>
    <w:p>
      <w:pPr>
        <w:pStyle w:val="BodyText"/>
        <w:numPr>
          <w:ilvl w:val="0"/>
          <w:numId w:val="21"/>
        </w:numPr>
        <w:tabs>
          <w:tab w:val="clear" w:pos="1134"/>
          <w:tab w:val="left" w:pos="720" w:leader="none"/>
        </w:tabs>
        <w:bidi w:val="0"/>
        <w:ind w:hanging="283" w:left="720"/>
        <w:jc w:val="left"/>
        <w:rPr/>
      </w:pPr>
      <w:r>
        <w:rPr/>
        <w:t xml:space="preserve">UM04: **Health Care Service Location Information** (Facility Type + Claim Type + Facility Qualifier) </w:t>
      </w:r>
    </w:p>
    <w:p>
      <w:pPr>
        <w:pStyle w:val="BodyText"/>
        <w:bidi w:val="0"/>
        <w:jc w:val="left"/>
        <w:rPr/>
      </w:pPr>
      <w:r>
        <w:rPr/>
        <w:t>- UM04-1: Facility Type Code (11=Office, 22=Outpatient Hospital, 12=Home, etc.)</w:t>
      </w:r>
    </w:p>
    <w:p>
      <w:pPr>
        <w:pStyle w:val="BodyText"/>
        <w:bidi w:val="0"/>
        <w:jc w:val="left"/>
        <w:rPr/>
      </w:pPr>
      <w:r>
        <w:rPr/>
        <w:t>- UM04-2: Claim Type (B=Professional, A=Institutional)</w:t>
      </w:r>
    </w:p>
    <w:p>
      <w:pPr>
        <w:pStyle w:val="BodyText"/>
        <w:numPr>
          <w:ilvl w:val="0"/>
          <w:numId w:val="22"/>
        </w:numPr>
        <w:tabs>
          <w:tab w:val="clear" w:pos="1134"/>
          <w:tab w:val="left" w:pos="720" w:leader="none"/>
        </w:tabs>
        <w:bidi w:val="0"/>
        <w:spacing w:before="0" w:after="0"/>
        <w:ind w:hanging="283" w:left="720"/>
        <w:jc w:val="left"/>
        <w:rPr/>
      </w:pPr>
      <w:r>
        <w:rPr/>
        <w:t xml:space="preserve">UM05: **Related Causes Code** (if accident/injury related) </w:t>
      </w:r>
    </w:p>
    <w:p>
      <w:pPr>
        <w:pStyle w:val="BodyText"/>
        <w:numPr>
          <w:ilvl w:val="0"/>
          <w:numId w:val="23"/>
        </w:numPr>
        <w:tabs>
          <w:tab w:val="clear" w:pos="1134"/>
          <w:tab w:val="left" w:pos="720" w:leader="none"/>
        </w:tabs>
        <w:bidi w:val="0"/>
        <w:spacing w:before="0" w:after="0"/>
        <w:ind w:hanging="283" w:left="720"/>
        <w:jc w:val="left"/>
        <w:rPr/>
      </w:pPr>
      <w:r>
        <w:rPr/>
        <w:t xml:space="preserve">UM06: **Level of Service Code** (E=Emergency, U=Urgent, R=Elective/Routine) </w:t>
      </w:r>
    </w:p>
    <w:p>
      <w:pPr>
        <w:pStyle w:val="BodyText"/>
        <w:numPr>
          <w:ilvl w:val="0"/>
          <w:numId w:val="24"/>
        </w:numPr>
        <w:tabs>
          <w:tab w:val="clear" w:pos="1134"/>
          <w:tab w:val="left" w:pos="720" w:leader="none"/>
        </w:tabs>
        <w:bidi w:val="0"/>
        <w:ind w:hanging="283" w:left="720"/>
        <w:jc w:val="left"/>
        <w:rPr/>
      </w:pPr>
      <w:r>
        <w:rPr/>
        <w:t xml:space="preserve">UM09: **Release of Information Code** (Y=Yes) </w:t>
      </w:r>
    </w:p>
    <w:p>
      <w:pPr>
        <w:pStyle w:val="BodyText"/>
        <w:bidi w:val="0"/>
        <w:jc w:val="left"/>
        <w:rPr/>
      </w:pPr>
      <w:r>
        <w:rPr/>
        <w:t>**HI Segment (Diagnosis Codes):**</w:t>
      </w:r>
    </w:p>
    <w:p>
      <w:pPr>
        <w:pStyle w:val="BodyText"/>
        <w:numPr>
          <w:ilvl w:val="0"/>
          <w:numId w:val="25"/>
        </w:numPr>
        <w:tabs>
          <w:tab w:val="clear" w:pos="1134"/>
          <w:tab w:val="left" w:pos="720" w:leader="none"/>
        </w:tabs>
        <w:bidi w:val="0"/>
        <w:spacing w:before="0" w:after="0"/>
        <w:ind w:hanging="283" w:left="720"/>
        <w:jc w:val="left"/>
        <w:rPr/>
      </w:pPr>
      <w:r>
        <w:rPr/>
        <w:t xml:space="preserve">HI01: Primary diagnosis — qualifier BF (ICD-10-CM) + code </w:t>
      </w:r>
    </w:p>
    <w:p>
      <w:pPr>
        <w:pStyle w:val="BodyText"/>
        <w:numPr>
          <w:ilvl w:val="0"/>
          <w:numId w:val="26"/>
        </w:numPr>
        <w:tabs>
          <w:tab w:val="clear" w:pos="1134"/>
          <w:tab w:val="left" w:pos="720" w:leader="none"/>
        </w:tabs>
        <w:bidi w:val="0"/>
        <w:ind w:hanging="283" w:left="720"/>
        <w:jc w:val="left"/>
        <w:rPr/>
      </w:pPr>
      <w:r>
        <w:rPr/>
        <w:t xml:space="preserve">HI02-HI12: Additional diagnoses (up to 12 total) </w:t>
      </w:r>
    </w:p>
    <w:p>
      <w:pPr>
        <w:pStyle w:val="BodyText"/>
        <w:bidi w:val="0"/>
        <w:jc w:val="left"/>
        <w:rPr/>
      </w:pPr>
      <w:r>
        <w:rPr/>
        <w:t>Example: `HI*BF:M47.816*BF:M54.5~` (Spondylosis with radiculopathy, lumbar + low back pain)</w:t>
      </w:r>
    </w:p>
    <w:p>
      <w:pPr>
        <w:pStyle w:val="BodyText"/>
        <w:bidi w:val="0"/>
        <w:jc w:val="left"/>
        <w:rPr/>
      </w:pPr>
      <w:r>
        <w:rPr/>
        <w:t>**HSD Segment (Delivery Pattern — Critical for PT/OT):**</w:t>
      </w:r>
    </w:p>
    <w:p>
      <w:pPr>
        <w:pStyle w:val="BodyText"/>
        <w:numPr>
          <w:ilvl w:val="0"/>
          <w:numId w:val="27"/>
        </w:numPr>
        <w:tabs>
          <w:tab w:val="clear" w:pos="1134"/>
          <w:tab w:val="left" w:pos="720" w:leader="none"/>
        </w:tabs>
        <w:bidi w:val="0"/>
        <w:spacing w:before="0" w:after="0"/>
        <w:ind w:hanging="283" w:left="720"/>
        <w:jc w:val="left"/>
        <w:rPr/>
      </w:pPr>
      <w:r>
        <w:rPr/>
        <w:t xml:space="preserve">HSD01: Unit or Basis for Measurement Code (VS=Visits, UN=Units) </w:t>
      </w:r>
    </w:p>
    <w:p>
      <w:pPr>
        <w:pStyle w:val="BodyText"/>
        <w:numPr>
          <w:ilvl w:val="0"/>
          <w:numId w:val="28"/>
        </w:numPr>
        <w:tabs>
          <w:tab w:val="clear" w:pos="1134"/>
          <w:tab w:val="left" w:pos="720" w:leader="none"/>
        </w:tabs>
        <w:bidi w:val="0"/>
        <w:spacing w:before="0" w:after="0"/>
        <w:ind w:hanging="283" w:left="720"/>
        <w:jc w:val="left"/>
        <w:rPr/>
      </w:pPr>
      <w:r>
        <w:rPr/>
        <w:t xml:space="preserve">HSD02: Number of units </w:t>
      </w:r>
    </w:p>
    <w:p>
      <w:pPr>
        <w:pStyle w:val="BodyText"/>
        <w:numPr>
          <w:ilvl w:val="0"/>
          <w:numId w:val="29"/>
        </w:numPr>
        <w:tabs>
          <w:tab w:val="clear" w:pos="1134"/>
          <w:tab w:val="left" w:pos="720" w:leader="none"/>
        </w:tabs>
        <w:bidi w:val="0"/>
        <w:spacing w:before="0" w:after="0"/>
        <w:ind w:hanging="283" w:left="720"/>
        <w:jc w:val="left"/>
        <w:rPr/>
      </w:pPr>
      <w:r>
        <w:rPr/>
        <w:t xml:space="preserve">HSD03: Frequency Period (DA=Day, WK=Week, MO=Month) </w:t>
      </w:r>
    </w:p>
    <w:p>
      <w:pPr>
        <w:pStyle w:val="BodyText"/>
        <w:numPr>
          <w:ilvl w:val="0"/>
          <w:numId w:val="30"/>
        </w:numPr>
        <w:tabs>
          <w:tab w:val="clear" w:pos="1134"/>
          <w:tab w:val="left" w:pos="720" w:leader="none"/>
        </w:tabs>
        <w:bidi w:val="0"/>
        <w:spacing w:before="0" w:after="0"/>
        <w:ind w:hanging="283" w:left="720"/>
        <w:jc w:val="left"/>
        <w:rPr/>
      </w:pPr>
      <w:r>
        <w:rPr/>
        <w:t xml:space="preserve">HSD04: Period count </w:t>
      </w:r>
    </w:p>
    <w:p>
      <w:pPr>
        <w:pStyle w:val="BodyText"/>
        <w:numPr>
          <w:ilvl w:val="0"/>
          <w:numId w:val="31"/>
        </w:numPr>
        <w:tabs>
          <w:tab w:val="clear" w:pos="1134"/>
          <w:tab w:val="left" w:pos="720" w:leader="none"/>
        </w:tabs>
        <w:bidi w:val="0"/>
        <w:spacing w:before="0" w:after="0"/>
        <w:ind w:hanging="283" w:left="720"/>
        <w:jc w:val="left"/>
        <w:rPr/>
      </w:pPr>
      <w:r>
        <w:rPr/>
        <w:t xml:space="preserve">HSD05: Duration unit </w:t>
      </w:r>
    </w:p>
    <w:p>
      <w:pPr>
        <w:pStyle w:val="BodyText"/>
        <w:numPr>
          <w:ilvl w:val="0"/>
          <w:numId w:val="32"/>
        </w:numPr>
        <w:tabs>
          <w:tab w:val="clear" w:pos="1134"/>
          <w:tab w:val="left" w:pos="720" w:leader="none"/>
        </w:tabs>
        <w:bidi w:val="0"/>
        <w:ind w:hanging="283" w:left="720"/>
        <w:jc w:val="left"/>
        <w:rPr/>
      </w:pPr>
      <w:r>
        <w:rPr/>
        <w:t xml:space="preserve">HSD06: Total duration </w:t>
      </w:r>
    </w:p>
    <w:p>
      <w:pPr>
        <w:pStyle w:val="BodyText"/>
        <w:bidi w:val="0"/>
        <w:jc w:val="left"/>
        <w:rPr/>
      </w:pPr>
      <w:r>
        <w:rPr/>
        <w:t>Example: `HSD*VS*2*DA*3*7*30~` = "2 visits per 3 days for 30 days" (i.e., 2x/week × 4 weeks)</w:t>
      </w:r>
    </w:p>
    <w:p>
      <w:pPr>
        <w:pStyle w:val="BodyText"/>
        <w:bidi w:val="0"/>
        <w:jc w:val="left"/>
        <w:rPr/>
      </w:pPr>
      <w:r>
        <w:rPr/>
        <w:t>**2010EA — Patient Event Provider (Specialty Provider / Rendering Provider):**</w:t>
      </w:r>
    </w:p>
    <w:p>
      <w:pPr>
        <w:pStyle w:val="BodyText"/>
        <w:bidi w:val="0"/>
        <w:jc w:val="left"/>
        <w:rPr/>
      </w:pPr>
      <w:r>
        <w:rPr/>
        <w:t xml:space="preserve">Segment Usage Key Elements ----------------------------- NM1 REQUIRED (when 2000F not used) NM101=SJ (service provider), NM103-04=Name, NM108=XX (NPI), NM109=Individual NPI REF SITUATIONAL Secondary IDs (taxonomy, state license) N3 SITUATIONAL Provider address N4 SITUATIONAL City, State, ZIP PER SITUATIONAL Contact info PRV SITUATIONAL Taxonomy code for specialty </w:t>
      </w:r>
    </w:p>
    <w:p>
      <w:pPr>
        <w:pStyle w:val="BodyText"/>
        <w:bidi w:val="0"/>
        <w:jc w:val="left"/>
        <w:rPr/>
      </w:pPr>
      <w:r>
        <w:rPr/>
        <w:t>---</w:t>
      </w:r>
    </w:p>
    <w:p>
      <w:pPr>
        <w:pStyle w:val="Heading4"/>
        <w:bidi w:val="0"/>
        <w:jc w:val="left"/>
        <w:rPr/>
      </w:pPr>
      <w:r>
        <w:rPr/>
        <w:t>Loop 2000F — Service Line Items</w:t>
      </w:r>
    </w:p>
    <w:p>
      <w:pPr>
        <w:pStyle w:val="BodyText"/>
        <w:bidi w:val="0"/>
        <w:jc w:val="left"/>
        <w:rPr/>
      </w:pPr>
      <w:r>
        <w:rPr/>
        <w:t>Optional loop for when multiple specific service lines need authorization. For PT/OT/ST, this is where individual CPT codes are listed.</w:t>
      </w:r>
    </w:p>
    <w:p>
      <w:pPr>
        <w:pStyle w:val="BodyText"/>
        <w:bidi w:val="0"/>
        <w:jc w:val="left"/>
        <w:rPr/>
      </w:pPr>
      <w:r>
        <w:rPr/>
        <w:t xml:space="preserve">Segment Usage Key Elements ----------------------------- HL REQUIRED (if present) HL03=SS (Service), child of 2000E TRN SITUATIONAL Service-level trace number UM SITUATIONAL Override patient-event UM when different SV1 SITUATIONAL **Professional Service** — contains CPT code(s) HSD SITUATIONAL Service-specific delivery pattern </w:t>
      </w:r>
    </w:p>
    <w:p>
      <w:pPr>
        <w:pStyle w:val="BodyText"/>
        <w:bidi w:val="0"/>
        <w:jc w:val="left"/>
        <w:rPr/>
      </w:pPr>
      <w:r>
        <w:rPr/>
        <w:t>**SV1 Segment (Professional Service):**</w:t>
      </w:r>
    </w:p>
    <w:p>
      <w:pPr>
        <w:pStyle w:val="BodyText"/>
        <w:numPr>
          <w:ilvl w:val="0"/>
          <w:numId w:val="33"/>
        </w:numPr>
        <w:tabs>
          <w:tab w:val="clear" w:pos="1134"/>
          <w:tab w:val="left" w:pos="720" w:leader="none"/>
        </w:tabs>
        <w:bidi w:val="0"/>
        <w:ind w:hanging="283" w:left="720"/>
        <w:jc w:val="left"/>
        <w:rPr/>
      </w:pPr>
      <w:r>
        <w:rPr/>
        <w:t xml:space="preserve">SV101: Composite Medical Procedure Identifier </w:t>
      </w:r>
    </w:p>
    <w:p>
      <w:pPr>
        <w:pStyle w:val="BodyText"/>
        <w:bidi w:val="0"/>
        <w:jc w:val="left"/>
        <w:rPr/>
      </w:pPr>
      <w:r>
        <w:rPr/>
        <w:t>- SV101-1: Qualifier (HC = CPT/HCPCS)</w:t>
      </w:r>
    </w:p>
    <w:p>
      <w:pPr>
        <w:pStyle w:val="BodyText"/>
        <w:bidi w:val="0"/>
        <w:jc w:val="left"/>
        <w:rPr/>
      </w:pPr>
      <w:r>
        <w:rPr/>
        <w:t>- SV101-2: Procedure Code (e.g., 97110 Therapeutic Exercise)</w:t>
      </w:r>
    </w:p>
    <w:p>
      <w:pPr>
        <w:pStyle w:val="BodyText"/>
        <w:bidi w:val="0"/>
        <w:jc w:val="left"/>
        <w:rPr/>
      </w:pPr>
      <w:r>
        <w:rPr/>
        <w:t>- SV101-3: Procedure modifier 1</w:t>
      </w:r>
    </w:p>
    <w:p>
      <w:pPr>
        <w:pStyle w:val="BodyText"/>
        <w:bidi w:val="0"/>
        <w:jc w:val="left"/>
        <w:rPr/>
      </w:pPr>
      <w:r>
        <w:rPr/>
        <w:t>- SV101-4: Procedure modifier 2</w:t>
      </w:r>
    </w:p>
    <w:p>
      <w:pPr>
        <w:pStyle w:val="BodyText"/>
        <w:numPr>
          <w:ilvl w:val="0"/>
          <w:numId w:val="34"/>
        </w:numPr>
        <w:tabs>
          <w:tab w:val="clear" w:pos="1134"/>
          <w:tab w:val="left" w:pos="720" w:leader="none"/>
        </w:tabs>
        <w:bidi w:val="0"/>
        <w:ind w:hanging="283" w:left="720"/>
        <w:jc w:val="left"/>
        <w:rPr/>
      </w:pPr>
      <w:r>
        <w:rPr/>
        <w:t xml:space="preserve">SV105: Units of service </w:t>
      </w:r>
    </w:p>
    <w:p>
      <w:pPr>
        <w:pStyle w:val="BodyText"/>
        <w:bidi w:val="0"/>
        <w:jc w:val="left"/>
        <w:rPr/>
      </w:pPr>
      <w:r>
        <w:rPr/>
        <w:t>Example: `SV1*HC:97110**UN*18~` (CPT 97110, 18 units requested)</w:t>
      </w:r>
    </w:p>
    <w:p>
      <w:pPr>
        <w:pStyle w:val="BodyText"/>
        <w:bidi w:val="0"/>
        <w:jc w:val="left"/>
        <w:rPr/>
      </w:pPr>
      <w:r>
        <w:rPr/>
        <w:t>**2010F — Service Provider (overrides 2010EA for this service line):**</w:t>
      </w:r>
    </w:p>
    <w:p>
      <w:pPr>
        <w:pStyle w:val="BodyText"/>
        <w:bidi w:val="0"/>
        <w:jc w:val="left"/>
        <w:rPr/>
      </w:pPr>
      <w:r>
        <w:rPr/>
        <w:t>Same structure as 2010EA — NM1, REF, N3, N4, PER, PRV.</w:t>
      </w:r>
    </w:p>
    <w:p>
      <w:pPr>
        <w:pStyle w:val="BodyText"/>
        <w:bidi w:val="0"/>
        <w:jc w:val="left"/>
        <w:rPr/>
      </w:pPr>
      <w:r>
        <w:rPr/>
        <w:t>---</w:t>
      </w:r>
    </w:p>
    <w:p>
      <w:pPr>
        <w:pStyle w:val="Heading4"/>
        <w:bidi w:val="0"/>
        <w:jc w:val="left"/>
        <w:rPr/>
      </w:pPr>
      <w:r>
        <w:rPr/>
        <w:t>Transaction Trailer</w:t>
      </w:r>
    </w:p>
    <w:p>
      <w:pPr>
        <w:pStyle w:val="BodyText"/>
        <w:bidi w:val="0"/>
        <w:jc w:val="left"/>
        <w:rPr/>
      </w:pPr>
      <w:r>
        <w:rPr/>
        <w:t xml:space="preserve">Segment Usage Description ----------------------------- SE **REQUIRED** Transaction Set Trailer — SE01=segment count, SE02=control number matching ST02 </w:t>
      </w:r>
    </w:p>
    <w:p>
      <w:pPr>
        <w:pStyle w:val="BodyText"/>
        <w:bidi w:val="0"/>
        <w:jc w:val="left"/>
        <w:rPr/>
      </w:pPr>
      <w:r>
        <w:rPr/>
        <w:t>---</w:t>
      </w:r>
    </w:p>
    <w:p>
      <w:pPr>
        <w:pStyle w:val="Heading3"/>
        <w:bidi w:val="0"/>
        <w:jc w:val="left"/>
        <w:rPr/>
      </w:pPr>
      <w:r>
        <w:rPr/>
        <w:t>Complete 278 Request Example (Therapy)</w:t>
      </w:r>
    </w:p>
    <w:p>
      <w:pPr>
        <w:pStyle w:val="PreformattedText"/>
        <w:pBdr/>
        <w:shd w:fill="F5F5F5" w:val="clear"/>
        <w:bidi w:val="0"/>
        <w:ind w:hanging="0" w:left="0" w:right="0"/>
        <w:jc w:val="left"/>
        <w:rPr>
          <w:sz w:val="17"/>
        </w:rPr>
      </w:pPr>
      <w:r>
        <w:rPr>
          <w:sz w:val="17"/>
        </w:rPr>
        <w:t>ISA*00*          *00*          *ZZ*PRACTICEEDI    *ZZ*PAYERID        *260510*1100*^*00501*000000001*0*P*:~</w:t>
      </w:r>
    </w:p>
    <w:p>
      <w:pPr>
        <w:pStyle w:val="PreformattedText"/>
        <w:pBdr/>
        <w:shd w:fill="F5F5F5" w:val="clear"/>
        <w:bidi w:val="0"/>
        <w:jc w:val="left"/>
        <w:rPr>
          <w:sz w:val="17"/>
        </w:rPr>
      </w:pPr>
      <w:r>
        <w:rPr>
          <w:sz w:val="17"/>
        </w:rPr>
        <w:t>GS*HI*PRACTICEEDI*PAYERID*20260510*1100*1*X*005010X217~</w:t>
      </w:r>
    </w:p>
    <w:p>
      <w:pPr>
        <w:pStyle w:val="PreformattedText"/>
        <w:pBdr/>
        <w:shd w:fill="F5F5F5" w:val="clear"/>
        <w:bidi w:val="0"/>
        <w:jc w:val="left"/>
        <w:rPr>
          <w:sz w:val="17"/>
        </w:rPr>
      </w:pPr>
      <w:r>
        <w:rPr>
          <w:sz w:val="17"/>
        </w:rPr>
        <w:t>ST*278*0001*005010X217~</w:t>
      </w:r>
    </w:p>
    <w:p>
      <w:pPr>
        <w:pStyle w:val="PreformattedText"/>
        <w:pBdr/>
        <w:shd w:fill="F5F5F5" w:val="clear"/>
        <w:bidi w:val="0"/>
        <w:jc w:val="left"/>
        <w:rPr>
          <w:sz w:val="17"/>
        </w:rPr>
      </w:pPr>
      <w:r>
        <w:rPr>
          <w:sz w:val="17"/>
        </w:rPr>
        <w:t>BHT*0007*13*PRIA-2026-001*20260510*1100*RQ~</w:t>
      </w:r>
    </w:p>
    <w:p>
      <w:pPr>
        <w:pStyle w:val="PreformattedText"/>
        <w:pBdr/>
        <w:shd w:fill="F5F5F5" w:val="clear"/>
        <w:bidi w:val="0"/>
        <w:jc w:val="left"/>
        <w:rPr/>
      </w:pPr>
      <w:r>
        <w:rPr/>
      </w:r>
    </w:p>
    <w:p>
      <w:pPr>
        <w:pStyle w:val="PreformattedText"/>
        <w:pBdr/>
        <w:shd w:fill="F5F5F5" w:val="clear"/>
        <w:bidi w:val="0"/>
        <w:jc w:val="left"/>
        <w:rPr>
          <w:sz w:val="17"/>
        </w:rPr>
      </w:pPr>
      <w:r>
        <w:rPr>
          <w:sz w:val="17"/>
        </w:rPr>
        <w:t>HL*1**20*1~</w:t>
      </w:r>
    </w:p>
    <w:p>
      <w:pPr>
        <w:pStyle w:val="PreformattedText"/>
        <w:pBdr/>
        <w:shd w:fill="F5F5F5" w:val="clear"/>
        <w:bidi w:val="0"/>
        <w:jc w:val="left"/>
        <w:rPr>
          <w:sz w:val="17"/>
        </w:rPr>
      </w:pPr>
      <w:r>
        <w:rPr>
          <w:sz w:val="17"/>
        </w:rPr>
        <w:t>NM1*X3*2*UNITED HEALTHCARE*****PI*87726~</w:t>
      </w:r>
    </w:p>
    <w:p>
      <w:pPr>
        <w:pStyle w:val="PreformattedText"/>
        <w:pBdr/>
        <w:shd w:fill="F5F5F5" w:val="clear"/>
        <w:bidi w:val="0"/>
        <w:jc w:val="left"/>
        <w:rPr/>
      </w:pPr>
      <w:r>
        <w:rPr/>
      </w:r>
    </w:p>
    <w:p>
      <w:pPr>
        <w:pStyle w:val="PreformattedText"/>
        <w:pBdr/>
        <w:shd w:fill="F5F5F5" w:val="clear"/>
        <w:bidi w:val="0"/>
        <w:jc w:val="left"/>
        <w:rPr>
          <w:sz w:val="17"/>
        </w:rPr>
      </w:pPr>
      <w:r>
        <w:rPr>
          <w:sz w:val="17"/>
        </w:rPr>
        <w:t>HL*2*1*21*1~</w:t>
      </w:r>
    </w:p>
    <w:p>
      <w:pPr>
        <w:pStyle w:val="PreformattedText"/>
        <w:pBdr/>
        <w:shd w:fill="F5F5F5" w:val="clear"/>
        <w:bidi w:val="0"/>
        <w:jc w:val="left"/>
        <w:rPr>
          <w:sz w:val="17"/>
        </w:rPr>
      </w:pPr>
      <w:r>
        <w:rPr>
          <w:sz w:val="17"/>
        </w:rPr>
        <w:t>NM1*1P*2*PRIA THERAPY CLINIC*****XX*1234567890~</w:t>
      </w:r>
    </w:p>
    <w:p>
      <w:pPr>
        <w:pStyle w:val="PreformattedText"/>
        <w:pBdr/>
        <w:shd w:fill="F5F5F5" w:val="clear"/>
        <w:bidi w:val="0"/>
        <w:jc w:val="left"/>
        <w:rPr>
          <w:sz w:val="17"/>
        </w:rPr>
      </w:pPr>
      <w:r>
        <w:rPr>
          <w:sz w:val="17"/>
        </w:rPr>
        <w:t>N3*123 THERAPY WAY~</w:t>
      </w:r>
    </w:p>
    <w:p>
      <w:pPr>
        <w:pStyle w:val="PreformattedText"/>
        <w:pBdr/>
        <w:shd w:fill="F5F5F5" w:val="clear"/>
        <w:bidi w:val="0"/>
        <w:jc w:val="left"/>
        <w:rPr>
          <w:sz w:val="17"/>
        </w:rPr>
      </w:pPr>
      <w:r>
        <w:rPr>
          <w:sz w:val="17"/>
        </w:rPr>
        <w:t>N4*ANYTOWN*CA*90210~</w:t>
      </w:r>
    </w:p>
    <w:p>
      <w:pPr>
        <w:pStyle w:val="PreformattedText"/>
        <w:pBdr/>
        <w:shd w:fill="F5F5F5" w:val="clear"/>
        <w:bidi w:val="0"/>
        <w:jc w:val="left"/>
        <w:rPr>
          <w:sz w:val="17"/>
        </w:rPr>
      </w:pPr>
      <w:r>
        <w:rPr>
          <w:sz w:val="17"/>
        </w:rPr>
        <w:t>PER*IC*BILLING DEPT*TE*8005551234~</w:t>
      </w:r>
    </w:p>
    <w:p>
      <w:pPr>
        <w:pStyle w:val="PreformattedText"/>
        <w:pBdr/>
        <w:shd w:fill="F5F5F5" w:val="clear"/>
        <w:bidi w:val="0"/>
        <w:jc w:val="left"/>
        <w:rPr>
          <w:sz w:val="17"/>
        </w:rPr>
      </w:pPr>
      <w:r>
        <w:rPr>
          <w:sz w:val="17"/>
        </w:rPr>
        <w:t>PRV*PE*PXC*225100000X~</w:t>
      </w:r>
    </w:p>
    <w:p>
      <w:pPr>
        <w:pStyle w:val="PreformattedText"/>
        <w:pBdr/>
        <w:shd w:fill="F5F5F5" w:val="clear"/>
        <w:bidi w:val="0"/>
        <w:jc w:val="left"/>
        <w:rPr/>
      </w:pPr>
      <w:r>
        <w:rPr/>
      </w:r>
    </w:p>
    <w:p>
      <w:pPr>
        <w:pStyle w:val="PreformattedText"/>
        <w:pBdr/>
        <w:shd w:fill="F5F5F5" w:val="clear"/>
        <w:bidi w:val="0"/>
        <w:jc w:val="left"/>
        <w:rPr>
          <w:sz w:val="17"/>
        </w:rPr>
      </w:pPr>
      <w:r>
        <w:rPr>
          <w:sz w:val="17"/>
        </w:rPr>
        <w:t>HL*3*2*22*1~</w:t>
      </w:r>
    </w:p>
    <w:p>
      <w:pPr>
        <w:pStyle w:val="PreformattedText"/>
        <w:pBdr/>
        <w:shd w:fill="F5F5F5" w:val="clear"/>
        <w:bidi w:val="0"/>
        <w:jc w:val="left"/>
        <w:rPr>
          <w:sz w:val="17"/>
        </w:rPr>
      </w:pPr>
      <w:r>
        <w:rPr>
          <w:sz w:val="17"/>
        </w:rPr>
        <w:t>NM1*IL*1*DOE*JANE****MI*123456789~</w:t>
      </w:r>
    </w:p>
    <w:p>
      <w:pPr>
        <w:pStyle w:val="PreformattedText"/>
        <w:pBdr/>
        <w:shd w:fill="F5F5F5" w:val="clear"/>
        <w:bidi w:val="0"/>
        <w:jc w:val="left"/>
        <w:rPr>
          <w:sz w:val="17"/>
        </w:rPr>
      </w:pPr>
      <w:r>
        <w:rPr>
          <w:sz w:val="17"/>
        </w:rPr>
        <w:t>N3*456 PATIENT AVE~</w:t>
      </w:r>
    </w:p>
    <w:p>
      <w:pPr>
        <w:pStyle w:val="PreformattedText"/>
        <w:pBdr/>
        <w:shd w:fill="F5F5F5" w:val="clear"/>
        <w:bidi w:val="0"/>
        <w:jc w:val="left"/>
        <w:rPr>
          <w:sz w:val="17"/>
        </w:rPr>
      </w:pPr>
      <w:r>
        <w:rPr>
          <w:sz w:val="17"/>
        </w:rPr>
        <w:t>N4*ANYTOWN*CA*90210~</w:t>
      </w:r>
    </w:p>
    <w:p>
      <w:pPr>
        <w:pStyle w:val="PreformattedText"/>
        <w:pBdr/>
        <w:shd w:fill="F5F5F5" w:val="clear"/>
        <w:bidi w:val="0"/>
        <w:jc w:val="left"/>
        <w:rPr>
          <w:sz w:val="17"/>
        </w:rPr>
      </w:pPr>
      <w:r>
        <w:rPr>
          <w:sz w:val="17"/>
        </w:rPr>
        <w:t>DMG*D8*19850315*F~</w:t>
      </w:r>
    </w:p>
    <w:p>
      <w:pPr>
        <w:pStyle w:val="PreformattedText"/>
        <w:pBdr/>
        <w:shd w:fill="F5F5F5" w:val="clear"/>
        <w:bidi w:val="0"/>
        <w:jc w:val="left"/>
        <w:rPr/>
      </w:pPr>
      <w:r>
        <w:rPr/>
      </w:r>
    </w:p>
    <w:p>
      <w:pPr>
        <w:pStyle w:val="PreformattedText"/>
        <w:pBdr/>
        <w:shd w:fill="F5F5F5" w:val="clear"/>
        <w:bidi w:val="0"/>
        <w:jc w:val="left"/>
        <w:rPr>
          <w:sz w:val="17"/>
        </w:rPr>
      </w:pPr>
      <w:r>
        <w:rPr>
          <w:sz w:val="17"/>
        </w:rPr>
        <w:t>HL*4*3*EV*1~</w:t>
      </w:r>
    </w:p>
    <w:p>
      <w:pPr>
        <w:pStyle w:val="PreformattedText"/>
        <w:pBdr/>
        <w:shd w:fill="F5F5F5" w:val="clear"/>
        <w:bidi w:val="0"/>
        <w:jc w:val="left"/>
        <w:rPr>
          <w:sz w:val="17"/>
        </w:rPr>
      </w:pPr>
      <w:r>
        <w:rPr>
          <w:sz w:val="17"/>
        </w:rPr>
        <w:t>TRN*1*PRIA-EVT-001*1234567890~</w:t>
      </w:r>
    </w:p>
    <w:p>
      <w:pPr>
        <w:pStyle w:val="PreformattedText"/>
        <w:pBdr/>
        <w:shd w:fill="F5F5F5" w:val="clear"/>
        <w:bidi w:val="0"/>
        <w:jc w:val="left"/>
        <w:rPr>
          <w:sz w:val="17"/>
        </w:rPr>
      </w:pPr>
      <w:r>
        <w:rPr>
          <w:sz w:val="17"/>
        </w:rPr>
        <w:t>UM*HS*I*AE*11:B****Y~</w:t>
      </w:r>
    </w:p>
    <w:p>
      <w:pPr>
        <w:pStyle w:val="PreformattedText"/>
        <w:pBdr/>
        <w:shd w:fill="F5F5F5" w:val="clear"/>
        <w:bidi w:val="0"/>
        <w:jc w:val="left"/>
        <w:rPr>
          <w:sz w:val="17"/>
        </w:rPr>
      </w:pPr>
      <w:r>
        <w:rPr>
          <w:sz w:val="17"/>
        </w:rPr>
        <w:t>HI*BF:M47.816*BF:M54.5~</w:t>
      </w:r>
    </w:p>
    <w:p>
      <w:pPr>
        <w:pStyle w:val="PreformattedText"/>
        <w:pBdr/>
        <w:shd w:fill="F5F5F5" w:val="clear"/>
        <w:bidi w:val="0"/>
        <w:jc w:val="left"/>
        <w:rPr>
          <w:sz w:val="17"/>
        </w:rPr>
      </w:pPr>
      <w:r>
        <w:rPr>
          <w:sz w:val="17"/>
        </w:rPr>
        <w:t>HSD*VS*2*WK*1*7*30~</w:t>
      </w:r>
    </w:p>
    <w:p>
      <w:pPr>
        <w:pStyle w:val="PreformattedText"/>
        <w:pBdr/>
        <w:shd w:fill="F5F5F5" w:val="clear"/>
        <w:bidi w:val="0"/>
        <w:jc w:val="left"/>
        <w:rPr/>
      </w:pPr>
      <w:r>
        <w:rPr/>
      </w:r>
    </w:p>
    <w:p>
      <w:pPr>
        <w:pStyle w:val="PreformattedText"/>
        <w:pBdr/>
        <w:shd w:fill="F5F5F5" w:val="clear"/>
        <w:bidi w:val="0"/>
        <w:jc w:val="left"/>
        <w:rPr>
          <w:sz w:val="17"/>
        </w:rPr>
      </w:pPr>
      <w:r>
        <w:rPr>
          <w:sz w:val="17"/>
        </w:rPr>
        <w:t>NM1*SJ*1*SMITH*JOHN****XX*0987654321~</w:t>
      </w:r>
    </w:p>
    <w:p>
      <w:pPr>
        <w:pStyle w:val="PreformattedText"/>
        <w:pBdr/>
        <w:shd w:fill="F5F5F5" w:val="clear"/>
        <w:bidi w:val="0"/>
        <w:jc w:val="left"/>
        <w:rPr>
          <w:sz w:val="17"/>
        </w:rPr>
      </w:pPr>
      <w:r>
        <w:rPr>
          <w:sz w:val="17"/>
        </w:rPr>
        <w:t>N4*ANYTOWN*CA*90210~</w:t>
      </w:r>
    </w:p>
    <w:p>
      <w:pPr>
        <w:pStyle w:val="PreformattedText"/>
        <w:pBdr/>
        <w:shd w:fill="F5F5F5" w:val="clear"/>
        <w:bidi w:val="0"/>
        <w:jc w:val="left"/>
        <w:rPr>
          <w:sz w:val="17"/>
        </w:rPr>
      </w:pPr>
      <w:r>
        <w:rPr>
          <w:sz w:val="17"/>
        </w:rPr>
        <w:t>PER*IC**TE*8005555678~</w:t>
      </w:r>
    </w:p>
    <w:p>
      <w:pPr>
        <w:pStyle w:val="PreformattedText"/>
        <w:pBdr/>
        <w:shd w:fill="F5F5F5" w:val="clear"/>
        <w:bidi w:val="0"/>
        <w:jc w:val="left"/>
        <w:rPr>
          <w:sz w:val="17"/>
        </w:rPr>
      </w:pPr>
      <w:r>
        <w:rPr>
          <w:sz w:val="17"/>
        </w:rPr>
        <w:t>PRV*PE*PXC*225100000X~</w:t>
      </w:r>
    </w:p>
    <w:p>
      <w:pPr>
        <w:pStyle w:val="PreformattedText"/>
        <w:pBdr/>
        <w:shd w:fill="F5F5F5" w:val="clear"/>
        <w:bidi w:val="0"/>
        <w:jc w:val="left"/>
        <w:rPr/>
      </w:pPr>
      <w:r>
        <w:rPr/>
      </w:r>
    </w:p>
    <w:p>
      <w:pPr>
        <w:pStyle w:val="PreformattedText"/>
        <w:pBdr/>
        <w:shd w:fill="F5F5F5" w:val="clear"/>
        <w:bidi w:val="0"/>
        <w:jc w:val="left"/>
        <w:rPr>
          <w:sz w:val="17"/>
        </w:rPr>
      </w:pPr>
      <w:r>
        <w:rPr>
          <w:sz w:val="17"/>
        </w:rPr>
        <w:t>HL*5*4*SS*0~</w:t>
      </w:r>
    </w:p>
    <w:p>
      <w:pPr>
        <w:pStyle w:val="PreformattedText"/>
        <w:pBdr/>
        <w:shd w:fill="F5F5F5" w:val="clear"/>
        <w:bidi w:val="0"/>
        <w:jc w:val="left"/>
        <w:rPr>
          <w:sz w:val="17"/>
        </w:rPr>
      </w:pPr>
      <w:r>
        <w:rPr>
          <w:sz w:val="17"/>
        </w:rPr>
        <w:t>TRN*1*PRIA-SVC-001*1234567890~</w:t>
      </w:r>
    </w:p>
    <w:p>
      <w:pPr>
        <w:pStyle w:val="PreformattedText"/>
        <w:pBdr/>
        <w:shd w:fill="F5F5F5" w:val="clear"/>
        <w:bidi w:val="0"/>
        <w:jc w:val="left"/>
        <w:rPr>
          <w:sz w:val="17"/>
        </w:rPr>
      </w:pPr>
      <w:r>
        <w:rPr>
          <w:sz w:val="17"/>
        </w:rPr>
        <w:t>SV1*HC:97110**UN*18~</w:t>
      </w:r>
    </w:p>
    <w:p>
      <w:pPr>
        <w:pStyle w:val="PreformattedText"/>
        <w:pBdr/>
        <w:shd w:fill="F5F5F5" w:val="clear"/>
        <w:bidi w:val="0"/>
        <w:jc w:val="left"/>
        <w:rPr/>
      </w:pPr>
      <w:r>
        <w:rPr/>
      </w:r>
    </w:p>
    <w:p>
      <w:pPr>
        <w:pStyle w:val="PreformattedText"/>
        <w:pBdr/>
        <w:shd w:fill="F5F5F5" w:val="clear"/>
        <w:bidi w:val="0"/>
        <w:jc w:val="left"/>
        <w:rPr>
          <w:sz w:val="17"/>
        </w:rPr>
      </w:pPr>
      <w:r>
        <w:rPr>
          <w:sz w:val="17"/>
        </w:rPr>
        <w:t>SE*29*0001~</w:t>
      </w:r>
    </w:p>
    <w:p>
      <w:pPr>
        <w:pStyle w:val="PreformattedText"/>
        <w:pBdr/>
        <w:shd w:fill="F5F5F5" w:val="clear"/>
        <w:bidi w:val="0"/>
        <w:jc w:val="left"/>
        <w:rPr>
          <w:sz w:val="17"/>
        </w:rPr>
      </w:pPr>
      <w:r>
        <w:rPr>
          <w:sz w:val="17"/>
        </w:rPr>
        <w:t>GE*1*1~</w:t>
      </w:r>
    </w:p>
    <w:p>
      <w:pPr>
        <w:pStyle w:val="PreformattedText"/>
        <w:pBdr/>
        <w:shd w:fill="F5F5F5" w:val="clear"/>
        <w:bidi w:val="0"/>
        <w:spacing w:before="0" w:after="283"/>
        <w:jc w:val="left"/>
        <w:rPr>
          <w:sz w:val="17"/>
        </w:rPr>
      </w:pPr>
      <w:r>
        <w:rPr>
          <w:sz w:val="17"/>
        </w:rPr>
        <w:t>IEA*1*000000001~</w:t>
      </w:r>
    </w:p>
    <w:p>
      <w:pPr>
        <w:pStyle w:val="BodyText"/>
        <w:bidi w:val="0"/>
        <w:jc w:val="left"/>
        <w:rPr/>
      </w:pPr>
      <w:r>
        <w:rPr/>
        <w:t>---</w:t>
      </w:r>
    </w:p>
    <w:p>
      <w:pPr>
        <w:pStyle w:val="Heading3"/>
        <w:bidi w:val="0"/>
        <w:jc w:val="left"/>
        <w:rPr/>
      </w:pPr>
      <w:r>
        <w:rPr/>
        <w:t>278 Response Segments (Additional)</w:t>
      </w:r>
    </w:p>
    <w:p>
      <w:pPr>
        <w:pStyle w:val="BodyText"/>
        <w:bidi w:val="0"/>
        <w:jc w:val="left"/>
        <w:rPr/>
      </w:pPr>
      <w:r>
        <w:rPr/>
        <w:t>The 278 response (278-11) mirrors the request structure and adds:</w:t>
      </w:r>
    </w:p>
    <w:p>
      <w:pPr>
        <w:pStyle w:val="BodyText"/>
        <w:bidi w:val="0"/>
        <w:jc w:val="left"/>
        <w:rPr/>
      </w:pPr>
      <w:r>
        <w:rPr/>
        <w:t xml:space="preserve">Segment Location Description -------------------------------- **HCR** 2000E Health Care Review Outcome — HCR01=Action Code (A1=Certified, A3=Denied, A4=Pended, A2=Modified), HCR02=Authorization Number, HCR03=Certification Period AAA Multiple Request Validation / Reason Codes (when rejected or pended) </w:t>
      </w:r>
    </w:p>
    <w:p>
      <w:pPr>
        <w:pStyle w:val="BodyText"/>
        <w:bidi w:val="0"/>
        <w:jc w:val="left"/>
        <w:rPr/>
      </w:pPr>
      <w:r>
        <w:rPr/>
        <w:t>---</w:t>
      </w:r>
    </w:p>
    <w:p>
      <w:pPr>
        <w:pStyle w:val="Heading2"/>
        <w:bidi w:val="0"/>
        <w:jc w:val="left"/>
        <w:rPr/>
      </w:pPr>
      <w:r>
        <w:rPr/>
        <w:t>3. Key Data Points Needed</w:t>
      </w:r>
    </w:p>
    <w:p>
      <w:pPr>
        <w:pStyle w:val="Heading3"/>
        <w:bidi w:val="0"/>
        <w:jc w:val="left"/>
        <w:rPr/>
      </w:pPr>
      <w:r>
        <w:rPr/>
        <w:t>Data Collection Matrix for PT/OT/ST Practice</w:t>
      </w:r>
    </w:p>
    <w:p>
      <w:pPr>
        <w:pStyle w:val="BodyText"/>
        <w:bidi w:val="0"/>
        <w:jc w:val="left"/>
        <w:rPr/>
      </w:pPr>
      <w:r>
        <w:rPr/>
        <w:t>The following table maps all required/situational 278 data elements to practical collection requirements. The "PRIA Status" column assumes PRIA collects basic patient/provider data from its therapy practice EHR integration.</w:t>
      </w:r>
    </w:p>
    <w:p>
      <w:pPr>
        <w:pStyle w:val="Heading4"/>
        <w:bidi w:val="0"/>
        <w:jc w:val="left"/>
        <w:rPr/>
      </w:pPr>
      <w:r>
        <w:rPr/>
        <w:t>A. Patient Demographics</w:t>
      </w:r>
    </w:p>
    <w:p>
      <w:pPr>
        <w:pStyle w:val="BodyText"/>
        <w:bidi w:val="0"/>
        <w:jc w:val="left"/>
        <w:rPr/>
      </w:pPr>
      <w:r>
        <w:rPr/>
        <w:t xml:space="preserve">Data Element 278 Location Requirement PRIA Status Notes --------------- Patient Last Name 2000C/D NM103 **REQUIRED** ✅ Likely collected Subscriber or Dependent loop Patient First Name 2000C/D NM104 **REQUIRED** ✅ Likely collected Patient Middle Name 2000C/D NM105 SITUATIONAL ❓ May collect Patient Date of Birth 2000C/D DMG02 **REQUIRED** ✅ Likely collected Format: CCYYMMDD Patient Gender 2000C/D DMG03 **REQUIRED** ✅ Likely collected M/F/U Patient Member ID / Insurance ID 2000C NM109 **REQUIRED** ❓ May collect Most critical field; from insurance card Patient Address 2000C N3/N4 SITUATIONAL ❓ May collect Street, City, State, ZIP Patient SSN 2000C REF (SY) SITUATIONAL ⚠️ Sensitive Only if no Member ID; handle carefully per HIPAA Relationship to Subscriber 2000D INS REQUIRED if dependent ❓ May not collect 18=Self, 01=Spouse, 19=Child </w:t>
      </w:r>
    </w:p>
    <w:p>
      <w:pPr>
        <w:pStyle w:val="Heading4"/>
        <w:bidi w:val="0"/>
        <w:jc w:val="left"/>
        <w:rPr/>
      </w:pPr>
      <w:r>
        <w:rPr/>
        <w:t>B. Subscriber / Insured Info (if different from patient)</w:t>
      </w:r>
    </w:p>
    <w:p>
      <w:pPr>
        <w:pStyle w:val="BodyText"/>
        <w:bidi w:val="0"/>
        <w:jc w:val="left"/>
        <w:rPr/>
      </w:pPr>
      <w:r>
        <w:rPr/>
        <w:t xml:space="preserve">Data Element 278 Location Requirement PRIA Status Notes --------------- Subscriber Last Name 2000C NM103 **REQUIRED** ❓ May not collect When patient is dependent Subscriber First Name 2000C NM104 **REQUIRED** ❓ May not collect Subscriber Member ID 2000C NM109 **REQUIRED** ❓ May not collect The policyholder's ID Subscriber DOB 2000C DMG02 SITUATIONAL ❌ Likely not collected Needed when subscriber ≠ patient Subscriber Address 2000C N3/N4 SITUATIONAL ❌ Likely not collected Group Number 2000C REF SITUATIONAL ❓ May collect Plan/group number from insurance card </w:t>
      </w:r>
    </w:p>
    <w:p>
      <w:pPr>
        <w:pStyle w:val="Heading4"/>
        <w:bidi w:val="0"/>
        <w:jc w:val="left"/>
        <w:rPr/>
      </w:pPr>
      <w:r>
        <w:rPr/>
        <w:t>C. Provider Information</w:t>
      </w:r>
    </w:p>
    <w:p>
      <w:pPr>
        <w:pStyle w:val="BodyText"/>
        <w:bidi w:val="0"/>
        <w:jc w:val="left"/>
        <w:rPr/>
      </w:pPr>
      <w:r>
        <w:rPr/>
        <w:t xml:space="preserve">Data Element 278 Location Requirement PRIA Status Notes --------------- Practice/Group NPI 2000B NM109 **REQUIRED** ✅ Should collect Type 2 NPI for group practice Treating Therapist NPI 2010EA NM109 **REQUIRED** ✅ Should collect Type 1 NPI for individual Provider Name (Practice) 2000B NM103 **REQUIRED** ✅ Should collect Treating Therapist Name 2010EA NM103/04 **REQUIRED** ✅ Should collect Provider Address 2000B N3/N4 SITUATIONAL ✅ Should collect Location treating patient Provider Phone 2000B PER SITUATIONAL ✅ Should collect For UMO follow-up Provider Taxonomy Code 2000B PRV03 SITUATIONAL (**strongly recommended**) ❓ May not collect 10-digit NUCC code; see Section 4 Provider Tax ID Not in 278 N/A N/A Not required in 278 State License Number 2000B REF (0B) SITUATIONAL ❌ Likely not collected Some payers require for therapy </w:t>
      </w:r>
    </w:p>
    <w:p>
      <w:pPr>
        <w:pStyle w:val="Heading4"/>
        <w:bidi w:val="0"/>
        <w:jc w:val="left"/>
        <w:rPr/>
      </w:pPr>
      <w:r>
        <w:rPr/>
        <w:t>D. Payer / UMO Information</w:t>
      </w:r>
    </w:p>
    <w:p>
      <w:pPr>
        <w:pStyle w:val="BodyText"/>
        <w:bidi w:val="0"/>
        <w:jc w:val="left"/>
        <w:rPr/>
      </w:pPr>
      <w:r>
        <w:rPr/>
        <w:t xml:space="preserve">Data Element 278 Location Requirement PRIA Status Notes --------------- Payer Name 2000A NM103 **REQUIRED** ✅ Should collect Payer EDI ID / Electronic Transmitter ID 2000A NM109 **REQUIRED** ❓ Needs payer directory Critical — must know payer's EDI ID Payer ID Type 2000A NM108 **REQUIRED** ❓ Needs payer directory PI (Payer ID) or 46 (ETIN) Plan/Group Number 2000C REF SITUATIONAL ❓ May collect From patient insurance card </w:t>
      </w:r>
    </w:p>
    <w:p>
      <w:pPr>
        <w:pStyle w:val="Heading4"/>
        <w:bidi w:val="0"/>
        <w:jc w:val="left"/>
        <w:rPr/>
      </w:pPr>
      <w:r>
        <w:rPr/>
        <w:t>E. Service / Authorization Details</w:t>
      </w:r>
    </w:p>
    <w:p>
      <w:pPr>
        <w:pStyle w:val="BodyText"/>
        <w:bidi w:val="0"/>
        <w:jc w:val="left"/>
        <w:rPr/>
      </w:pPr>
      <w:r>
        <w:rPr/>
        <w:t xml:space="preserve">Data Element 278 Location Requirement PRIA Status Notes --------------- Request Category (Specialty Care, Health Services, Admission) 2000E UM01 **REQUIRED** ❌ Not collected HS=Health Services Review for PT/OT/ST Certification Type (Initial/Renewal/Revised) 2000E UM02 **REQUIRED** ❌ Not collected I=Initial, R=Renewal Service Type Code 2000E UM03 **REQUIRED** ❌ Not collected AD/AE/AF — see Section 4 Place of Service / Facility Type 2000E UM04 **REQUIRED** ❌ Not collected 11=Office, 22=Outpatient Hospital Urgency / Level of Service 2000E UM06 SITUATIONAL ❌ Not collected R=Routine, U=Urgent Requested Service Start Date 2000E DTP SITUATIONAL (**usually required**) ❓ May collect When services are to begin Requested Service End Date 2000E DTP SITUATIONAL ❌ Not collected Authorization period end Number of Visits Requested 2000E HSD SITUATIONAL (**strongly recommended**) ❌ Not collected e.g., 2 visits/week × 4 weeks Previous Authorization Number 2000E REF SITUATIONAL ❌ Not collected Required for re-authorization </w:t>
      </w:r>
    </w:p>
    <w:p>
      <w:pPr>
        <w:pStyle w:val="Heading4"/>
        <w:bidi w:val="0"/>
        <w:jc w:val="left"/>
        <w:rPr/>
      </w:pPr>
      <w:r>
        <w:rPr/>
        <w:t>F. Diagnosis / Clinical Information</w:t>
      </w:r>
    </w:p>
    <w:p>
      <w:pPr>
        <w:pStyle w:val="BodyText"/>
        <w:bidi w:val="0"/>
        <w:jc w:val="left"/>
        <w:rPr/>
      </w:pPr>
      <w:r>
        <w:rPr/>
        <w:t xml:space="preserve">Data Element 278 Location Requirement PRIA Status Notes --------------- Primary ICD-10 Diagnosis Code 2000E HI01 SITUATIONAL (**Required when known**) ✅ Should collect BF qualifier + ICD-10 code Secondary ICD-10 Codes (up to 11) 2000E HI02-HI12 SITUATIONAL ✅ Should collect Date of Onset / Injury 2000E DTP SITUATIONAL ❓ May collect Required if accident/injury related Accident Indicator 2000E UM05 SITUATIONAL ❌ Not collected AA=Auto Accident, OA=Other Accident Functional Limitations 2000E CRC SITUATIONAL ❌ Not collected CRC with code set for limitations Activities Permitted 2000E CRC SITUATIONAL ❌ Not collected </w:t>
      </w:r>
    </w:p>
    <w:p>
      <w:pPr>
        <w:pStyle w:val="Heading4"/>
        <w:bidi w:val="0"/>
        <w:jc w:val="left"/>
        <w:rPr/>
      </w:pPr>
      <w:r>
        <w:rPr/>
        <w:t>G. Procedure / Service Line Details</w:t>
      </w:r>
    </w:p>
    <w:p>
      <w:pPr>
        <w:pStyle w:val="BodyText"/>
        <w:bidi w:val="0"/>
        <w:jc w:val="left"/>
        <w:rPr/>
      </w:pPr>
      <w:r>
        <w:rPr/>
        <w:t xml:space="preserve">Data Element 278 Location Requirement PRIA Status Notes --------------- CPT/HCPCS Procedure Codes 2000F SV101 SITUATIONAL (**Required if service-level auth**) ✅ Should collect e.g., 97110, 97530, 97165 CPT Modifiers 2000F SV101-3/4 SITUATIONAL ❓ May not collect GP (PT services), GO (OT services), GN (ST services) Units per Service 2000F SV105 SITUATIONAL ❓ May collect 15-min units or visit count </w:t>
      </w:r>
    </w:p>
    <w:p>
      <w:pPr>
        <w:pStyle w:val="BodyText"/>
        <w:bidi w:val="0"/>
        <w:jc w:val="left"/>
        <w:rPr/>
      </w:pPr>
      <w:r>
        <w:rPr/>
        <w:t>---</w:t>
      </w:r>
    </w:p>
    <w:p>
      <w:pPr>
        <w:pStyle w:val="Heading3"/>
        <w:bidi w:val="0"/>
        <w:jc w:val="left"/>
        <w:rPr/>
      </w:pPr>
      <w:r>
        <w:rPr/>
        <w:t>Summary: What PRIA Likely Has vs. Needs to Add</w:t>
      </w:r>
    </w:p>
    <w:p>
      <w:pPr>
        <w:pStyle w:val="BodyText"/>
        <w:bidi w:val="0"/>
        <w:jc w:val="left"/>
        <w:rPr/>
      </w:pPr>
      <w:r>
        <w:rPr/>
        <w:t>**PRIA Likely Already Collects:**</w:t>
      </w:r>
    </w:p>
    <w:p>
      <w:pPr>
        <w:pStyle w:val="BodyText"/>
        <w:numPr>
          <w:ilvl w:val="0"/>
          <w:numId w:val="35"/>
        </w:numPr>
        <w:tabs>
          <w:tab w:val="clear" w:pos="1134"/>
          <w:tab w:val="left" w:pos="720" w:leader="none"/>
        </w:tabs>
        <w:bidi w:val="0"/>
        <w:spacing w:before="0" w:after="0"/>
        <w:ind w:hanging="283" w:left="720"/>
        <w:jc w:val="left"/>
        <w:rPr/>
      </w:pPr>
      <w:r>
        <w:rPr/>
        <w:t xml:space="preserve">Patient name, DOB, gender </w:t>
      </w:r>
    </w:p>
    <w:p>
      <w:pPr>
        <w:pStyle w:val="BodyText"/>
        <w:numPr>
          <w:ilvl w:val="0"/>
          <w:numId w:val="36"/>
        </w:numPr>
        <w:tabs>
          <w:tab w:val="clear" w:pos="1134"/>
          <w:tab w:val="left" w:pos="720" w:leader="none"/>
        </w:tabs>
        <w:bidi w:val="0"/>
        <w:spacing w:before="0" w:after="0"/>
        <w:ind w:hanging="283" w:left="720"/>
        <w:jc w:val="left"/>
        <w:rPr/>
      </w:pPr>
      <w:r>
        <w:rPr/>
        <w:t xml:space="preserve">Primary diagnosis ICD-10 codes </w:t>
      </w:r>
    </w:p>
    <w:p>
      <w:pPr>
        <w:pStyle w:val="BodyText"/>
        <w:numPr>
          <w:ilvl w:val="0"/>
          <w:numId w:val="37"/>
        </w:numPr>
        <w:tabs>
          <w:tab w:val="clear" w:pos="1134"/>
          <w:tab w:val="left" w:pos="720" w:leader="none"/>
        </w:tabs>
        <w:bidi w:val="0"/>
        <w:spacing w:before="0" w:after="0"/>
        <w:ind w:hanging="283" w:left="720"/>
        <w:jc w:val="left"/>
        <w:rPr/>
      </w:pPr>
      <w:r>
        <w:rPr/>
        <w:t xml:space="preserve">CPT procedure codes </w:t>
      </w:r>
    </w:p>
    <w:p>
      <w:pPr>
        <w:pStyle w:val="BodyText"/>
        <w:numPr>
          <w:ilvl w:val="0"/>
          <w:numId w:val="38"/>
        </w:numPr>
        <w:tabs>
          <w:tab w:val="clear" w:pos="1134"/>
          <w:tab w:val="left" w:pos="720" w:leader="none"/>
        </w:tabs>
        <w:bidi w:val="0"/>
        <w:spacing w:before="0" w:after="0"/>
        <w:ind w:hanging="283" w:left="720"/>
        <w:jc w:val="left"/>
        <w:rPr/>
      </w:pPr>
      <w:r>
        <w:rPr/>
        <w:t xml:space="preserve">Provider NPI (individual and group) </w:t>
      </w:r>
    </w:p>
    <w:p>
      <w:pPr>
        <w:pStyle w:val="BodyText"/>
        <w:numPr>
          <w:ilvl w:val="0"/>
          <w:numId w:val="39"/>
        </w:numPr>
        <w:tabs>
          <w:tab w:val="clear" w:pos="1134"/>
          <w:tab w:val="left" w:pos="720" w:leader="none"/>
        </w:tabs>
        <w:bidi w:val="0"/>
        <w:spacing w:before="0" w:after="0"/>
        <w:ind w:hanging="283" w:left="720"/>
        <w:jc w:val="left"/>
        <w:rPr/>
      </w:pPr>
      <w:r>
        <w:rPr/>
        <w:t xml:space="preserve">Provider name and address </w:t>
      </w:r>
    </w:p>
    <w:p>
      <w:pPr>
        <w:pStyle w:val="BodyText"/>
        <w:numPr>
          <w:ilvl w:val="0"/>
          <w:numId w:val="40"/>
        </w:numPr>
        <w:tabs>
          <w:tab w:val="clear" w:pos="1134"/>
          <w:tab w:val="left" w:pos="720" w:leader="none"/>
        </w:tabs>
        <w:bidi w:val="0"/>
        <w:ind w:hanging="283" w:left="720"/>
        <w:jc w:val="left"/>
        <w:rPr/>
      </w:pPr>
      <w:r>
        <w:rPr/>
        <w:t xml:space="preserve">Insurance carrier name </w:t>
      </w:r>
    </w:p>
    <w:p>
      <w:pPr>
        <w:pStyle w:val="BodyText"/>
        <w:bidi w:val="0"/>
        <w:jc w:val="left"/>
        <w:rPr/>
      </w:pPr>
      <w:r>
        <w:rPr/>
        <w:t>**PRIA Needs to Add:**</w:t>
      </w:r>
    </w:p>
    <w:p>
      <w:pPr>
        <w:pStyle w:val="BodyText"/>
        <w:numPr>
          <w:ilvl w:val="0"/>
          <w:numId w:val="41"/>
        </w:numPr>
        <w:tabs>
          <w:tab w:val="clear" w:pos="1134"/>
          <w:tab w:val="left" w:pos="720" w:leader="none"/>
        </w:tabs>
        <w:bidi w:val="0"/>
        <w:spacing w:before="0" w:after="0"/>
        <w:ind w:hanging="283" w:left="720"/>
        <w:jc w:val="left"/>
        <w:rPr/>
      </w:pPr>
      <w:r>
        <w:rPr/>
        <w:t xml:space="preserve">Patient **Member ID / Insurance ID** (from insurance card — most critical) </w:t>
      </w:r>
    </w:p>
    <w:p>
      <w:pPr>
        <w:pStyle w:val="BodyText"/>
        <w:numPr>
          <w:ilvl w:val="0"/>
          <w:numId w:val="42"/>
        </w:numPr>
        <w:tabs>
          <w:tab w:val="clear" w:pos="1134"/>
          <w:tab w:val="left" w:pos="720" w:leader="none"/>
        </w:tabs>
        <w:bidi w:val="0"/>
        <w:spacing w:before="0" w:after="0"/>
        <w:ind w:hanging="283" w:left="720"/>
        <w:jc w:val="left"/>
        <w:rPr/>
      </w:pPr>
      <w:r>
        <w:rPr/>
        <w:t xml:space="preserve">**Subscriber info** when patient is a dependent (subscriber name, DOB, member ID) </w:t>
      </w:r>
    </w:p>
    <w:p>
      <w:pPr>
        <w:pStyle w:val="BodyText"/>
        <w:numPr>
          <w:ilvl w:val="0"/>
          <w:numId w:val="43"/>
        </w:numPr>
        <w:tabs>
          <w:tab w:val="clear" w:pos="1134"/>
          <w:tab w:val="left" w:pos="720" w:leader="none"/>
        </w:tabs>
        <w:bidi w:val="0"/>
        <w:spacing w:before="0" w:after="0"/>
        <w:ind w:hanging="283" w:left="720"/>
        <w:jc w:val="left"/>
        <w:rPr/>
      </w:pPr>
      <w:r>
        <w:rPr/>
        <w:t xml:space="preserve">**Payer EDI ID** (need a payer directory or mapping table) </w:t>
      </w:r>
    </w:p>
    <w:p>
      <w:pPr>
        <w:pStyle w:val="BodyText"/>
        <w:numPr>
          <w:ilvl w:val="0"/>
          <w:numId w:val="44"/>
        </w:numPr>
        <w:tabs>
          <w:tab w:val="clear" w:pos="1134"/>
          <w:tab w:val="left" w:pos="720" w:leader="none"/>
        </w:tabs>
        <w:bidi w:val="0"/>
        <w:spacing w:before="0" w:after="0"/>
        <w:ind w:hanging="283" w:left="720"/>
        <w:jc w:val="left"/>
        <w:rPr/>
      </w:pPr>
      <w:r>
        <w:rPr/>
        <w:t xml:space="preserve">**Certification type** (Initial vs. Renewal) — workflow logic </w:t>
      </w:r>
    </w:p>
    <w:p>
      <w:pPr>
        <w:pStyle w:val="BodyText"/>
        <w:numPr>
          <w:ilvl w:val="0"/>
          <w:numId w:val="45"/>
        </w:numPr>
        <w:tabs>
          <w:tab w:val="clear" w:pos="1134"/>
          <w:tab w:val="left" w:pos="720" w:leader="none"/>
        </w:tabs>
        <w:bidi w:val="0"/>
        <w:spacing w:before="0" w:after="0"/>
        <w:ind w:hanging="283" w:left="720"/>
        <w:jc w:val="left"/>
        <w:rPr/>
      </w:pPr>
      <w:r>
        <w:rPr/>
        <w:t xml:space="preserve">**Service type code** (AD/AE/AF per discipline) </w:t>
      </w:r>
    </w:p>
    <w:p>
      <w:pPr>
        <w:pStyle w:val="BodyText"/>
        <w:numPr>
          <w:ilvl w:val="0"/>
          <w:numId w:val="46"/>
        </w:numPr>
        <w:tabs>
          <w:tab w:val="clear" w:pos="1134"/>
          <w:tab w:val="left" w:pos="720" w:leader="none"/>
        </w:tabs>
        <w:bidi w:val="0"/>
        <w:spacing w:before="0" w:after="0"/>
        <w:ind w:hanging="283" w:left="720"/>
        <w:jc w:val="left"/>
        <w:rPr/>
      </w:pPr>
      <w:r>
        <w:rPr/>
        <w:t xml:space="preserve">**Facility/place of service** context (UM04) </w:t>
      </w:r>
    </w:p>
    <w:p>
      <w:pPr>
        <w:pStyle w:val="BodyText"/>
        <w:numPr>
          <w:ilvl w:val="0"/>
          <w:numId w:val="47"/>
        </w:numPr>
        <w:tabs>
          <w:tab w:val="clear" w:pos="1134"/>
          <w:tab w:val="left" w:pos="720" w:leader="none"/>
        </w:tabs>
        <w:bidi w:val="0"/>
        <w:spacing w:before="0" w:after="0"/>
        <w:ind w:hanging="283" w:left="720"/>
        <w:jc w:val="left"/>
        <w:rPr/>
      </w:pPr>
      <w:r>
        <w:rPr/>
        <w:t xml:space="preserve">**Requested visit pattern** (HSD: visits/week × duration) </w:t>
      </w:r>
    </w:p>
    <w:p>
      <w:pPr>
        <w:pStyle w:val="BodyText"/>
        <w:numPr>
          <w:ilvl w:val="0"/>
          <w:numId w:val="48"/>
        </w:numPr>
        <w:tabs>
          <w:tab w:val="clear" w:pos="1134"/>
          <w:tab w:val="left" w:pos="720" w:leader="none"/>
        </w:tabs>
        <w:bidi w:val="0"/>
        <w:spacing w:before="0" w:after="0"/>
        <w:ind w:hanging="283" w:left="720"/>
        <w:jc w:val="left"/>
        <w:rPr/>
      </w:pPr>
      <w:r>
        <w:rPr/>
        <w:t xml:space="preserve">**Requested service date range** (start/end dates) </w:t>
      </w:r>
    </w:p>
    <w:p>
      <w:pPr>
        <w:pStyle w:val="BodyText"/>
        <w:numPr>
          <w:ilvl w:val="0"/>
          <w:numId w:val="49"/>
        </w:numPr>
        <w:tabs>
          <w:tab w:val="clear" w:pos="1134"/>
          <w:tab w:val="left" w:pos="720" w:leader="none"/>
        </w:tabs>
        <w:bidi w:val="0"/>
        <w:spacing w:before="0" w:after="0"/>
        <w:ind w:hanging="283" w:left="720"/>
        <w:jc w:val="left"/>
        <w:rPr/>
      </w:pPr>
      <w:r>
        <w:rPr/>
        <w:t xml:space="preserve">**Provider taxonomy codes** (10-digit NUCC codes) </w:t>
      </w:r>
    </w:p>
    <w:p>
      <w:pPr>
        <w:pStyle w:val="BodyText"/>
        <w:numPr>
          <w:ilvl w:val="0"/>
          <w:numId w:val="50"/>
        </w:numPr>
        <w:tabs>
          <w:tab w:val="clear" w:pos="1134"/>
          <w:tab w:val="left" w:pos="720" w:leader="none"/>
        </w:tabs>
        <w:bidi w:val="0"/>
        <w:spacing w:before="0" w:after="0"/>
        <w:ind w:hanging="283" w:left="720"/>
        <w:jc w:val="left"/>
        <w:rPr/>
      </w:pPr>
      <w:r>
        <w:rPr/>
        <w:t xml:space="preserve">**Previous authorization number** for re-auth requests </w:t>
      </w:r>
    </w:p>
    <w:p>
      <w:pPr>
        <w:pStyle w:val="BodyText"/>
        <w:numPr>
          <w:ilvl w:val="0"/>
          <w:numId w:val="51"/>
        </w:numPr>
        <w:tabs>
          <w:tab w:val="clear" w:pos="1134"/>
          <w:tab w:val="left" w:pos="720" w:leader="none"/>
        </w:tabs>
        <w:bidi w:val="0"/>
        <w:spacing w:before="0" w:after="0"/>
        <w:ind w:hanging="283" w:left="720"/>
        <w:jc w:val="left"/>
        <w:rPr/>
      </w:pPr>
      <w:r>
        <w:rPr/>
        <w:t xml:space="preserve">**CPT modifiers** (GP/GO/GN are required by many payers for therapy claims) </w:t>
      </w:r>
    </w:p>
    <w:p>
      <w:pPr>
        <w:pStyle w:val="BodyText"/>
        <w:numPr>
          <w:ilvl w:val="0"/>
          <w:numId w:val="52"/>
        </w:numPr>
        <w:tabs>
          <w:tab w:val="clear" w:pos="1134"/>
          <w:tab w:val="left" w:pos="720" w:leader="none"/>
        </w:tabs>
        <w:bidi w:val="0"/>
        <w:ind w:hanging="283" w:left="720"/>
        <w:jc w:val="left"/>
        <w:rPr/>
      </w:pPr>
      <w:r>
        <w:rPr/>
        <w:t xml:space="preserve">**State license numbers** (some payer companion guides require these) </w:t>
      </w:r>
    </w:p>
    <w:p>
      <w:pPr>
        <w:pStyle w:val="BodyText"/>
        <w:bidi w:val="0"/>
        <w:jc w:val="left"/>
        <w:rPr/>
      </w:pPr>
      <w:r>
        <w:rPr/>
        <w:t>---</w:t>
      </w:r>
    </w:p>
    <w:p>
      <w:pPr>
        <w:pStyle w:val="Heading2"/>
        <w:bidi w:val="0"/>
        <w:jc w:val="left"/>
        <w:rPr/>
      </w:pPr>
      <w:r>
        <w:rPr/>
        <w:t>4. Service Type Codes for Therapy</w:t>
      </w:r>
    </w:p>
    <w:p>
      <w:pPr>
        <w:pStyle w:val="Heading3"/>
        <w:bidi w:val="0"/>
        <w:jc w:val="left"/>
        <w:rPr/>
      </w:pPr>
      <w:r>
        <w:rPr/>
        <w:t>X12 Service Type Codes (STC) — Therapy-Relevant Codes</w:t>
      </w:r>
    </w:p>
    <w:p>
      <w:pPr>
        <w:pStyle w:val="BodyText"/>
        <w:bidi w:val="0"/>
        <w:jc w:val="left"/>
        <w:rPr/>
      </w:pPr>
      <w:r>
        <w:rPr/>
        <w:t>These codes are used in the **UM03** data element of the UM segment at Loop 2000E (Patient Event). They identify the type of benefit/service being authorized.</w:t>
      </w:r>
    </w:p>
    <w:p>
      <w:pPr>
        <w:pStyle w:val="BodyText"/>
        <w:bidi w:val="0"/>
        <w:jc w:val="left"/>
        <w:rPr/>
      </w:pPr>
      <w:r>
        <w:rPr/>
        <w:t xml:space="preserve">Code Description Use for PT/OT/ST ------------------------------------ **AD** **Occupational Therapy** ✅ **Primary code for OT authorization requests** **AE** **Physical Medicine** ✅ **Primary code for PT authorization requests** **AF** **Speech Therapy** ✅ **Primary code for ST/SLP authorization requests** A9 Rehabilitation Secondary — sometimes used for general rehab AB Rehabilitation - Inpatient For inpatient rehab settings AC Rehabilitation - Outpatient For outpatient rehab settings 71 Audiology Audiological services (sometimes paired with SLP) 1 Medical Care General medical — used when service doesn't fit specific codes 42 Home Health Care If PT/OT/ST delivered in home </w:t>
      </w:r>
    </w:p>
    <w:p>
      <w:pPr>
        <w:pStyle w:val="BodyText"/>
        <w:bidi w:val="0"/>
        <w:jc w:val="left"/>
        <w:rPr/>
      </w:pPr>
      <w:r>
        <w:rPr/>
        <w:t>**Important Note:** Some payers (e.g., Medicaid, Medicare Advantage plans) use their own code preferences. Always check the payer's companion guide. For example:</w:t>
      </w:r>
    </w:p>
    <w:p>
      <w:pPr>
        <w:pStyle w:val="BodyText"/>
        <w:numPr>
          <w:ilvl w:val="0"/>
          <w:numId w:val="53"/>
        </w:numPr>
        <w:tabs>
          <w:tab w:val="clear" w:pos="1134"/>
          <w:tab w:val="left" w:pos="720" w:leader="none"/>
        </w:tabs>
        <w:bidi w:val="0"/>
        <w:spacing w:before="0" w:after="0"/>
        <w:ind w:hanging="283" w:left="720"/>
        <w:jc w:val="left"/>
        <w:rPr/>
      </w:pPr>
      <w:r>
        <w:rPr/>
        <w:t xml:space="preserve">UnitedHealthcare's 278 companion guide specifies UM03 codes accepted for outpatient therapy </w:t>
      </w:r>
    </w:p>
    <w:p>
      <w:pPr>
        <w:pStyle w:val="BodyText"/>
        <w:numPr>
          <w:ilvl w:val="0"/>
          <w:numId w:val="54"/>
        </w:numPr>
        <w:tabs>
          <w:tab w:val="clear" w:pos="1134"/>
          <w:tab w:val="left" w:pos="720" w:leader="none"/>
        </w:tabs>
        <w:bidi w:val="0"/>
        <w:ind w:hanging="283" w:left="720"/>
        <w:jc w:val="left"/>
        <w:rPr/>
      </w:pPr>
      <w:r>
        <w:rPr/>
        <w:t xml:space="preserve">Medicaid programs often have state-specific code requirements </w:t>
      </w:r>
    </w:p>
    <w:p>
      <w:pPr>
        <w:pStyle w:val="Heading3"/>
        <w:bidi w:val="0"/>
        <w:jc w:val="left"/>
        <w:rPr/>
      </w:pPr>
      <w:r>
        <w:rPr/>
        <w:t>Certification Type Codes (UM02)</w:t>
      </w:r>
    </w:p>
    <w:p>
      <w:pPr>
        <w:pStyle w:val="BodyText"/>
        <w:bidi w:val="0"/>
        <w:jc w:val="left"/>
        <w:rPr/>
      </w:pPr>
      <w:r>
        <w:rPr/>
        <w:t>Used in the UM segment to indicate the type of authorization being requested:</w:t>
      </w:r>
    </w:p>
    <w:p>
      <w:pPr>
        <w:pStyle w:val="BodyText"/>
        <w:bidi w:val="0"/>
        <w:jc w:val="left"/>
        <w:rPr/>
      </w:pPr>
      <w:r>
        <w:rPr/>
        <w:t xml:space="preserve">Code Description When to Use -------------------------------- **I** **Initial** First-time authorization for this condition/episode **R** **Renewal/Extension** Extending an existing authorization **S** **Revised** Modifying an existing authorized plan **A** **Admission** Inpatient/facility admissions </w:t>
      </w:r>
    </w:p>
    <w:p>
      <w:pPr>
        <w:pStyle w:val="BodyText"/>
        <w:bidi w:val="0"/>
        <w:jc w:val="left"/>
        <w:rPr/>
      </w:pPr>
      <w:r>
        <w:rPr/>
        <w:t>For outpatient PT/OT/ST practices, **I** (Initial) and **R** (Renewal) are the most common. Many payers require a new Initial auth at the start of each plan of care and Renewals for continued treatment.</w:t>
      </w:r>
    </w:p>
    <w:p>
      <w:pPr>
        <w:pStyle w:val="Heading3"/>
        <w:bidi w:val="0"/>
        <w:jc w:val="left"/>
        <w:rPr/>
      </w:pPr>
      <w:r>
        <w:rPr/>
        <w:t>Provider Taxonomy Codes for Therapy</w:t>
      </w:r>
    </w:p>
    <w:p>
      <w:pPr>
        <w:pStyle w:val="BodyText"/>
        <w:bidi w:val="0"/>
        <w:jc w:val="left"/>
        <w:rPr/>
      </w:pPr>
      <w:r>
        <w:rPr/>
        <w:t>These are used in the **PRV03** data element and in clearinghouse routing.</w:t>
      </w:r>
    </w:p>
    <w:p>
      <w:pPr>
        <w:pStyle w:val="BodyText"/>
        <w:bidi w:val="0"/>
        <w:jc w:val="left"/>
        <w:rPr/>
      </w:pPr>
      <w:r>
        <w:rPr/>
        <w:t xml:space="preserve">Taxonomy Code Description ---------------------------- **225100000X** Physical Therapist **225X00000X** Occupational Therapist **235Z00000X** Speech-Language Pathologist **225200000X** Physical Therapy Assistant **225A00000X** Music Therapist **261QR0400X** Rehabilitation Clinic/Center **261QP2000X** Physical Therapy Clinic </w:t>
      </w:r>
    </w:p>
    <w:p>
      <w:pPr>
        <w:pStyle w:val="Heading3"/>
        <w:bidi w:val="0"/>
        <w:jc w:val="left"/>
        <w:rPr/>
      </w:pPr>
      <w:r>
        <w:rPr/>
        <w:t>Therapy CPT Codes Commonly Requiring Prior Authorization</w:t>
      </w:r>
    </w:p>
    <w:p>
      <w:pPr>
        <w:pStyle w:val="BodyText"/>
        <w:bidi w:val="0"/>
        <w:jc w:val="left"/>
        <w:rPr/>
      </w:pPr>
      <w:r>
        <w:rPr/>
        <w:t xml:space="preserve">CPT Code Description Discipline ---------------------------------- 97110 Therapeutic Exercises PT/OT 97112 Neuromuscular Reeducation PT/OT 97116 Gait Training PT 97530 Therapeutic Activities PT/OT 97535 Self-Care/Home Management Training PT/OT 97150 Therapeutic Exercises - Group PT/OT 97140 Manual Therapy PT 97165 Occupational Therapy Evaluation - Low OT 97166 Occupational Therapy Evaluation - Moderate OT 97167 Occupational Therapy Evaluation - High OT 97168 Occupational Therapy Re-evaluation OT 92507 Speech/Language Treatment ST 92508 Group Speech/Language Treatment ST 92521-92524 Speech Evaluations ST 97001/97002 Physical Therapy Evaluation/Re-evaluation PT 97003/97004 Occupational Therapy Evaluation/Re-evaluation OT </w:t>
      </w:r>
    </w:p>
    <w:p>
      <w:pPr>
        <w:pStyle w:val="BodyText"/>
        <w:bidi w:val="0"/>
        <w:jc w:val="left"/>
        <w:rPr/>
      </w:pPr>
      <w:r>
        <w:rPr/>
        <w:t>**CPT Modifiers for Therapy (often required):**</w:t>
      </w:r>
    </w:p>
    <w:p>
      <w:pPr>
        <w:pStyle w:val="BodyText"/>
        <w:numPr>
          <w:ilvl w:val="0"/>
          <w:numId w:val="55"/>
        </w:numPr>
        <w:tabs>
          <w:tab w:val="clear" w:pos="1134"/>
          <w:tab w:val="left" w:pos="720" w:leader="none"/>
        </w:tabs>
        <w:bidi w:val="0"/>
        <w:spacing w:before="0" w:after="0"/>
        <w:ind w:hanging="283" w:left="720"/>
        <w:jc w:val="left"/>
        <w:rPr/>
      </w:pPr>
      <w:r>
        <w:rPr/>
        <w:t xml:space="preserve">**GP** — Services delivered under an outpatient physical therapy plan of care </w:t>
      </w:r>
    </w:p>
    <w:p>
      <w:pPr>
        <w:pStyle w:val="BodyText"/>
        <w:numPr>
          <w:ilvl w:val="0"/>
          <w:numId w:val="56"/>
        </w:numPr>
        <w:tabs>
          <w:tab w:val="clear" w:pos="1134"/>
          <w:tab w:val="left" w:pos="720" w:leader="none"/>
        </w:tabs>
        <w:bidi w:val="0"/>
        <w:spacing w:before="0" w:after="0"/>
        <w:ind w:hanging="283" w:left="720"/>
        <w:jc w:val="left"/>
        <w:rPr/>
      </w:pPr>
      <w:r>
        <w:rPr/>
        <w:t xml:space="preserve">**GO** — Services delivered under an outpatient occupational therapy plan of care </w:t>
      </w:r>
    </w:p>
    <w:p>
      <w:pPr>
        <w:pStyle w:val="BodyText"/>
        <w:numPr>
          <w:ilvl w:val="0"/>
          <w:numId w:val="57"/>
        </w:numPr>
        <w:tabs>
          <w:tab w:val="clear" w:pos="1134"/>
          <w:tab w:val="left" w:pos="720" w:leader="none"/>
        </w:tabs>
        <w:bidi w:val="0"/>
        <w:spacing w:before="0" w:after="0"/>
        <w:ind w:hanging="283" w:left="720"/>
        <w:jc w:val="left"/>
        <w:rPr/>
      </w:pPr>
      <w:r>
        <w:rPr/>
        <w:t xml:space="preserve">**GN** — Services delivered under an outpatient speech-language pathology plan of care </w:t>
      </w:r>
    </w:p>
    <w:p>
      <w:pPr>
        <w:pStyle w:val="BodyText"/>
        <w:numPr>
          <w:ilvl w:val="0"/>
          <w:numId w:val="58"/>
        </w:numPr>
        <w:tabs>
          <w:tab w:val="clear" w:pos="1134"/>
          <w:tab w:val="left" w:pos="720" w:leader="none"/>
        </w:tabs>
        <w:bidi w:val="0"/>
        <w:spacing w:before="0" w:after="0"/>
        <w:ind w:hanging="283" w:left="720"/>
        <w:jc w:val="left"/>
        <w:rPr/>
      </w:pPr>
      <w:r>
        <w:rPr/>
        <w:t xml:space="preserve">**KX** — Services meet medical necessity; documentation is on file (Medicare) </w:t>
      </w:r>
    </w:p>
    <w:p>
      <w:pPr>
        <w:pStyle w:val="BodyText"/>
        <w:numPr>
          <w:ilvl w:val="0"/>
          <w:numId w:val="59"/>
        </w:numPr>
        <w:tabs>
          <w:tab w:val="clear" w:pos="1134"/>
          <w:tab w:val="left" w:pos="720" w:leader="none"/>
        </w:tabs>
        <w:bidi w:val="0"/>
        <w:ind w:hanging="283" w:left="720"/>
        <w:jc w:val="left"/>
        <w:rPr/>
      </w:pPr>
      <w:r>
        <w:rPr/>
        <w:t xml:space="preserve">**59** — Distinct procedural service </w:t>
      </w:r>
    </w:p>
    <w:p>
      <w:pPr>
        <w:pStyle w:val="BodyText"/>
        <w:bidi w:val="0"/>
        <w:jc w:val="left"/>
        <w:rPr/>
      </w:pPr>
      <w:r>
        <w:rPr/>
        <w:t>---</w:t>
      </w:r>
    </w:p>
    <w:p>
      <w:pPr>
        <w:pStyle w:val="Heading2"/>
        <w:bidi w:val="0"/>
        <w:jc w:val="left"/>
        <w:rPr/>
      </w:pPr>
      <w:r>
        <w:rPr/>
        <w:t>5. Clearinghouse Landscape</w:t>
      </w:r>
    </w:p>
    <w:p>
      <w:pPr>
        <w:pStyle w:val="Heading3"/>
        <w:bidi w:val="0"/>
        <w:jc w:val="left"/>
        <w:rPr/>
      </w:pPr>
      <w:r>
        <w:rPr/>
        <w:t>Major Clearinghouses Supporting 278 Transactions</w:t>
      </w:r>
    </w:p>
    <w:p>
      <w:pPr>
        <w:pStyle w:val="BodyText"/>
        <w:bidi w:val="0"/>
        <w:jc w:val="left"/>
        <w:rPr/>
      </w:pPr>
      <w:r>
        <w:rPr/>
        <w:t xml:space="preserve">Clearinghouse Parent Company Scale 278 Support Notes --------------------------------------------------------- **Availity** Independent (joint venture) ~2M providers, 5B+ transactions/yr ✅ Full 278 + FHIR PA API Largest network; free basic tier; partnered with Abridge for AI-PA **Change Healthcare / Optum** UnitedHealth Group 15B+ annual transactions ✅ Full 278 Suffered major 2024 cyberattack; still largest by volume **Waystar** Public (NASDAQ: WAY) ~30K clients, $2.4T gross claims/yr ✅ Full 278 #1 KLAS 2025 Claims; AI-powered (AltitudeAI) **Cognizant TriZetto** Cognizant 875K+ providers, 8K+ payer connections ✅ Full 278 Enterprise-grade; 2025-2026 data breach affected reputation **Office Ally** Independent 80K+ orgs, 1B+ transactions/yr ✅ 278 (limited) Free to providers; best for small practices; limited payer reach for PA **Experian Health (ClaimSource)** Experian 1,796+ direct payer connections ✅ Full 278 #1 KLAS 2024 Claims; AI denial prevention **SSI Group (Claims Direct)** Independent ~1/3 of US health systems ✅ Full 278 Strong for hospitals/health systems; resilient during outages **Claim.MD** Independent — ✅ 278 $0.10–0.25/claim; transparent pricing; good for small-mid practices </w:t>
      </w:r>
    </w:p>
    <w:p>
      <w:pPr>
        <w:pStyle w:val="Heading3"/>
        <w:bidi w:val="0"/>
        <w:jc w:val="left"/>
        <w:rPr/>
      </w:pPr>
      <w:r>
        <w:rPr/>
        <w:t>How a Practice Connects to a Clearinghouse for 278 Submission</w:t>
      </w:r>
    </w:p>
    <w:p>
      <w:pPr>
        <w:pStyle w:val="Heading4"/>
        <w:bidi w:val="0"/>
        <w:jc w:val="left"/>
        <w:rPr/>
      </w:pPr>
      <w:r>
        <w:rPr/>
        <w:t>The Basic Flow</w:t>
      </w:r>
    </w:p>
    <w:p>
      <w:pPr>
        <w:pStyle w:val="PreformattedText"/>
        <w:pBdr/>
        <w:shd w:fill="F5F5F5" w:val="clear"/>
        <w:bidi w:val="0"/>
        <w:ind w:hanging="0" w:left="0" w:right="0"/>
        <w:jc w:val="left"/>
        <w:rPr>
          <w:sz w:val="17"/>
        </w:rPr>
      </w:pPr>
      <w:r>
        <w:rPr>
          <w:sz w:val="17"/>
        </w:rPr>
        <w:t>PRIA Platform</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 </w:t>
      </w:r>
      <w:r>
        <w:rPr>
          <w:sz w:val="17"/>
        </w:rPr>
        <w:t>Generate X12 278 file (or JSON → 278 translation)</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Clearinghouse Connection</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 </w:t>
      </w:r>
      <w:r>
        <w:rPr>
          <w:sz w:val="17"/>
        </w:rPr>
        <w:t>SFTP (Batch): Upload .edi file to clearinghouse SFTP server</w:t>
      </w:r>
    </w:p>
    <w:p>
      <w:pPr>
        <w:pStyle w:val="PreformattedText"/>
        <w:pBdr/>
        <w:shd w:fill="F5F5F5" w:val="clear"/>
        <w:bidi w:val="0"/>
        <w:jc w:val="left"/>
        <w:rPr/>
      </w:pPr>
      <w:r>
        <w:rPr/>
        <w:t xml:space="preserve">    ├── </w:t>
      </w:r>
      <w:r>
        <w:rPr>
          <w:sz w:val="17"/>
        </w:rPr>
        <w:t>REST API (Real-time): POST JSON/EDI payload to clearinghouse API</w:t>
      </w:r>
    </w:p>
    <w:p>
      <w:pPr>
        <w:pStyle w:val="PreformattedText"/>
        <w:pBdr/>
        <w:shd w:fill="F5F5F5" w:val="clear"/>
        <w:bidi w:val="0"/>
        <w:jc w:val="left"/>
        <w:rPr/>
      </w:pPr>
      <w:r>
        <w:rPr/>
        <w:t xml:space="preserve">    ├── </w:t>
      </w:r>
      <w:r>
        <w:rPr>
          <w:sz w:val="17"/>
        </w:rPr>
        <w:t>AS2 (Secure EDI): Encrypted direct connection (enterprise)</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Clearinghouse Validates, Routes, and Forwards</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jc w:val="left"/>
        <w:rPr>
          <w:sz w:val="17"/>
        </w:rPr>
      </w:pPr>
      <w:r>
        <w:rPr>
          <w:sz w:val="17"/>
        </w:rPr>
        <w:t>Payer / UMO Receives 278 Request</w:t>
      </w:r>
    </w:p>
    <w:p>
      <w:pPr>
        <w:pStyle w:val="PreformattedText"/>
        <w:pBdr/>
        <w:shd w:fill="F5F5F5" w:val="clear"/>
        <w:bidi w:val="0"/>
        <w:jc w:val="left"/>
        <w:rPr/>
      </w:pPr>
      <w:r>
        <w:rPr/>
        <w:t xml:space="preserve">    │</w:t>
      </w:r>
    </w:p>
    <w:p>
      <w:pPr>
        <w:pStyle w:val="PreformattedText"/>
        <w:pBdr/>
        <w:shd w:fill="F5F5F5" w:val="clear"/>
        <w:bidi w:val="0"/>
        <w:jc w:val="left"/>
        <w:rPr/>
      </w:pPr>
      <w:r>
        <w:rPr/>
        <w:t xml:space="preserve">    ▼</w:t>
      </w:r>
    </w:p>
    <w:p>
      <w:pPr>
        <w:pStyle w:val="PreformattedText"/>
        <w:pBdr/>
        <w:shd w:fill="F5F5F5" w:val="clear"/>
        <w:bidi w:val="0"/>
        <w:spacing w:before="0" w:after="283"/>
        <w:jc w:val="left"/>
        <w:rPr>
          <w:sz w:val="17"/>
        </w:rPr>
      </w:pPr>
      <w:r>
        <w:rPr>
          <w:sz w:val="17"/>
        </w:rPr>
        <w:t>278 Response → Back Through Clearinghouse → Back to PRIA</w:t>
      </w:r>
    </w:p>
    <w:p>
      <w:pPr>
        <w:pStyle w:val="Heading4"/>
        <w:bidi w:val="0"/>
        <w:jc w:val="left"/>
        <w:rPr/>
      </w:pPr>
      <w:r>
        <w:rPr/>
        <w:t>API vs. Batch File Submission</w:t>
      </w:r>
    </w:p>
    <w:p>
      <w:pPr>
        <w:pStyle w:val="BodyText"/>
        <w:bidi w:val="0"/>
        <w:jc w:val="left"/>
        <w:rPr/>
      </w:pPr>
      <w:r>
        <w:rPr/>
        <w:t xml:space="preserve">Method Description Latency Best For ---------------------------------------- **REST API** JSON or EDI payload via HTTPS POST; real-time response Seconds to minutes Real-time PA decisions; user-facing apps like PRIA **SFTP Batch** Upload .edi file; asynchronous processing Hours High volume batch submissions **AS2** Encrypted direct EDI connection Near real-time Enterprise health systems **Web Portal** Manual entry into clearinghouse UI Manual Fallback; not automated </w:t>
      </w:r>
    </w:p>
    <w:p>
      <w:pPr>
        <w:pStyle w:val="BodyText"/>
        <w:bidi w:val="0"/>
        <w:jc w:val="left"/>
        <w:rPr/>
      </w:pPr>
      <w:r>
        <w:rPr/>
        <w:t>**For PRIA:** REST API integration is the right model. It enables real-time feedback to the therapist/admin submitting the auth request, fits a SaaS product architecture, and supports modern UX. Most major clearinghouses offer REST APIs that accept X12 EDI text or JSON-formatted data and translate/route to payers.</w:t>
      </w:r>
    </w:p>
    <w:p>
      <w:pPr>
        <w:pStyle w:val="Heading4"/>
        <w:bidi w:val="0"/>
        <w:jc w:val="left"/>
        <w:rPr/>
      </w:pPr>
      <w:r>
        <w:rPr/>
        <w:t>Clearinghouse Enrollment Process</w:t>
      </w:r>
    </w:p>
    <w:p>
      <w:pPr>
        <w:pStyle w:val="BodyText"/>
        <w:bidi w:val="0"/>
        <w:jc w:val="left"/>
        <w:rPr/>
      </w:pPr>
      <w:r>
        <w:rPr/>
        <w:t>Before a practice can use a clearinghouse:</w:t>
      </w:r>
    </w:p>
    <w:p>
      <w:pPr>
        <w:pStyle w:val="BodyText"/>
        <w:bidi w:val="0"/>
        <w:jc w:val="left"/>
        <w:rPr/>
      </w:pPr>
      <w:r>
        <w:rPr/>
        <w:t>1. **Practice enrolls with clearinghouse** (NPI, tax ID, practice info)</w:t>
      </w:r>
    </w:p>
    <w:p>
      <w:pPr>
        <w:pStyle w:val="BodyText"/>
        <w:bidi w:val="0"/>
        <w:jc w:val="left"/>
        <w:rPr/>
      </w:pPr>
      <w:r>
        <w:rPr/>
        <w:t>2. **Payer enrollment** — Clearinghouse facilitates EDI enrollment with each payer (takes 2-10 weeks per payer)</w:t>
      </w:r>
    </w:p>
    <w:p>
      <w:pPr>
        <w:pStyle w:val="BodyText"/>
        <w:bidi w:val="0"/>
        <w:jc w:val="left"/>
        <w:rPr/>
      </w:pPr>
      <w:r>
        <w:rPr/>
        <w:t>3. **Testing** — Send test transactions to validate formatting and routing</w:t>
      </w:r>
    </w:p>
    <w:p>
      <w:pPr>
        <w:pStyle w:val="BodyText"/>
        <w:bidi w:val="0"/>
        <w:jc w:val="left"/>
        <w:rPr/>
      </w:pPr>
      <w:r>
        <w:rPr/>
        <w:t>4. **Go-live** — Production submissions</w:t>
      </w:r>
    </w:p>
    <w:p>
      <w:pPr>
        <w:pStyle w:val="BodyText"/>
        <w:bidi w:val="0"/>
        <w:jc w:val="left"/>
        <w:rPr/>
      </w:pPr>
      <w:r>
        <w:rPr/>
        <w:t>For PRIA as a platform: PRIA would enroll as a **vendor** or **billing service** with the clearinghouse, then each client practice would enroll under PRIA's clearinghouse account.</w:t>
      </w:r>
    </w:p>
    <w:p>
      <w:pPr>
        <w:pStyle w:val="Heading3"/>
        <w:bidi w:val="0"/>
        <w:jc w:val="left"/>
        <w:rPr/>
      </w:pPr>
      <w:r>
        <w:rPr/>
        <w:t>Pricing Models</w:t>
      </w:r>
    </w:p>
    <w:p>
      <w:pPr>
        <w:pStyle w:val="BodyText"/>
        <w:bidi w:val="0"/>
        <w:jc w:val="left"/>
        <w:rPr/>
      </w:pPr>
      <w:r>
        <w:rPr/>
        <w:t xml:space="preserve">Model Description Examples ----------------------------- **Free Basic** Free claim submission; monetize via premium features Availity, Office Ally **Per-Transaction** $0.10–$0.50 per claim or transaction Claim.MD ($0.10–0.25), CollaborateMD **Monthly Subscription** $200–$800/month; includes unlimited transactions Waystar, Experian **Enterprise/Custom** Volume-based; negotiated contract Change Healthcare/Optum, TriZetto </w:t>
      </w:r>
    </w:p>
    <w:p>
      <w:pPr>
        <w:pStyle w:val="BodyText"/>
        <w:bidi w:val="0"/>
        <w:jc w:val="left"/>
        <w:rPr/>
      </w:pPr>
      <w:r>
        <w:rPr/>
        <w:t>**Estimated cost for PA transactions:** When clearinghouses charge per transaction, prior auth (278) typically costs $0.25–$0.50 per request/response pair. Some clearinghouses bundle PA into their subscription.</w:t>
      </w:r>
    </w:p>
    <w:p>
      <w:pPr>
        <w:pStyle w:val="Heading3"/>
        <w:bidi w:val="0"/>
        <w:jc w:val="left"/>
        <w:rPr/>
      </w:pPr>
      <w:r>
        <w:rPr/>
        <w:t>Which Major Payers Accept 278 Electronically</w:t>
      </w:r>
    </w:p>
    <w:p>
      <w:pPr>
        <w:pStyle w:val="BodyText"/>
        <w:bidi w:val="0"/>
        <w:jc w:val="left"/>
        <w:rPr/>
      </w:pPr>
      <w:r>
        <w:rPr/>
        <w:t xml:space="preserve">Payer Electronic 278 Support Notes ------------------------------------ **UnitedHealthcare** ✅ Full 278 via EDI (005010X217) Published companion guide; also has portal (Cerner/Optum AuthPortal) **Aetna / CVS Health** ✅ Full 278 via clearinghouse Accepts through most major clearinghouses **Cigna / Evernorth** ✅ Full 278 via clearinghouse Also has NaviMedix portal for PA **Anthem / Elevance** ✅ Full 278 via clearinghouse Accepts via Availity and direct **Humana** ✅ Full 278 via clearinghouse Also portal-based PA available **BCBS Plans** ✅ Most plans accept 278 Varies by state plan; companion guides differ **Medicare (Traditional)** ⚠️ Limited — PA not typically required for outpatient PT/OT/ST under Medicare Part B; some MA plans do Medicare Advantage plans vary widely **Medicaid (State)** ⚠️ Varies by state Most states accept 278 via clearinghouse; some still fax/portal **Kaiser Permanente** ⚠️ Partial — internal for Kaiser members Limited external EDI; mostly portal-based **Molina Healthcare** ✅ Accepts via clearinghouse **Oscar Health** ⚠️ Limited EDI Mostly portal-based for small practices </w:t>
      </w:r>
    </w:p>
    <w:p>
      <w:pPr>
        <w:pStyle w:val="BodyText"/>
        <w:bidi w:val="0"/>
        <w:jc w:val="left"/>
        <w:rPr/>
      </w:pPr>
      <w:r>
        <w:rPr/>
        <w:t>**Reality check:** Not all payers return a 278 response electronically. Some accept the 278 request but respond via fax, phone, or portal. PRIA should plan for multi-modal response handling.</w:t>
      </w:r>
    </w:p>
    <w:p>
      <w:pPr>
        <w:pStyle w:val="BodyText"/>
        <w:bidi w:val="0"/>
        <w:jc w:val="left"/>
        <w:rPr/>
      </w:pPr>
      <w:r>
        <w:rPr/>
        <w:t>---</w:t>
      </w:r>
    </w:p>
    <w:p>
      <w:pPr>
        <w:pStyle w:val="Heading2"/>
        <w:bidi w:val="0"/>
        <w:jc w:val="left"/>
        <w:rPr/>
      </w:pPr>
      <w:r>
        <w:rPr/>
        <w:t>6. Recommendations for PRIA</w:t>
      </w:r>
    </w:p>
    <w:p>
      <w:pPr>
        <w:pStyle w:val="Heading3"/>
        <w:bidi w:val="0"/>
        <w:jc w:val="left"/>
        <w:rPr/>
      </w:pPr>
      <w:r>
        <w:rPr/>
        <w:t>6.1 Additional Data Fields PRIA Needs to Add</w:t>
      </w:r>
    </w:p>
    <w:p>
      <w:pPr>
        <w:pStyle w:val="BodyText"/>
        <w:bidi w:val="0"/>
        <w:jc w:val="left"/>
        <w:rPr/>
      </w:pPr>
      <w:r>
        <w:rPr/>
        <w:t>Based on the data matrix in Section 3, PRIA needs to add the following to its data collection workflows:</w:t>
      </w:r>
    </w:p>
    <w:p>
      <w:pPr>
        <w:pStyle w:val="BodyText"/>
        <w:bidi w:val="0"/>
        <w:jc w:val="left"/>
        <w:rPr/>
      </w:pPr>
      <w:r>
        <w:rPr/>
        <w:t>**High Priority (Required for 278 generation):**</w:t>
      </w:r>
    </w:p>
    <w:p>
      <w:pPr>
        <w:pStyle w:val="BodyText"/>
        <w:bidi w:val="0"/>
        <w:jc w:val="left"/>
        <w:rPr/>
      </w:pPr>
      <w:r>
        <w:rPr/>
        <w:t>1. **Patient Member ID** — Most critical field; must be captured from insurance card or confirmed by the practice</w:t>
      </w:r>
    </w:p>
    <w:p>
      <w:pPr>
        <w:pStyle w:val="BodyText"/>
        <w:bidi w:val="0"/>
        <w:jc w:val="left"/>
        <w:rPr/>
      </w:pPr>
      <w:r>
        <w:rPr/>
        <w:t>2. **Insurance Relationship** — Is the patient the subscriber or a dependent? If dependent, need subscriber info</w:t>
      </w:r>
    </w:p>
    <w:p>
      <w:pPr>
        <w:pStyle w:val="BodyText"/>
        <w:bidi w:val="0"/>
        <w:jc w:val="left"/>
        <w:rPr/>
      </w:pPr>
      <w:r>
        <w:rPr/>
        <w:t>3. **Subscriber Demographics** — When patient ≠ subscriber: subscriber name, DOB, member ID</w:t>
      </w:r>
    </w:p>
    <w:p>
      <w:pPr>
        <w:pStyle w:val="BodyText"/>
        <w:bidi w:val="0"/>
        <w:jc w:val="left"/>
        <w:rPr/>
      </w:pPr>
      <w:r>
        <w:rPr/>
        <w:t>4. **Payer EDI ID** — Build/maintain a payer directory table mapping payer names to EDI IDs</w:t>
      </w:r>
    </w:p>
    <w:p>
      <w:pPr>
        <w:pStyle w:val="BodyText"/>
        <w:bidi w:val="0"/>
        <w:jc w:val="left"/>
        <w:rPr/>
      </w:pPr>
      <w:r>
        <w:rPr/>
        <w:t>5. **Certification Type** — Initial vs. Renewal; workflow logic to determine based on prior auth history</w:t>
      </w:r>
    </w:p>
    <w:p>
      <w:pPr>
        <w:pStyle w:val="BodyText"/>
        <w:bidi w:val="0"/>
        <w:jc w:val="left"/>
        <w:rPr/>
      </w:pPr>
      <w:r>
        <w:rPr/>
        <w:t>6. **Service Type Code** — Auto-populate based on discipline (PT→AE, OT→AD, ST→AF)</w:t>
      </w:r>
    </w:p>
    <w:p>
      <w:pPr>
        <w:pStyle w:val="BodyText"/>
        <w:bidi w:val="0"/>
        <w:jc w:val="left"/>
        <w:rPr/>
      </w:pPr>
      <w:r>
        <w:rPr/>
        <w:t>7. **Facility Type / Place of Service** — Typically 11 (Office) for outpatient PT/OT/ST</w:t>
      </w:r>
    </w:p>
    <w:p>
      <w:pPr>
        <w:pStyle w:val="BodyText"/>
        <w:bidi w:val="0"/>
        <w:jc w:val="left"/>
        <w:rPr/>
      </w:pPr>
      <w:r>
        <w:rPr/>
        <w:t>8. **Visit Pattern** — Visits/week and duration (e.g., 3x/week × 6 weeks)</w:t>
      </w:r>
    </w:p>
    <w:p>
      <w:pPr>
        <w:pStyle w:val="BodyText"/>
        <w:bidi w:val="0"/>
        <w:jc w:val="left"/>
        <w:rPr/>
      </w:pPr>
      <w:r>
        <w:rPr/>
        <w:t>9. **Requested Service Dates** — Start date (and optionally end date)</w:t>
      </w:r>
    </w:p>
    <w:p>
      <w:pPr>
        <w:pStyle w:val="BodyText"/>
        <w:bidi w:val="0"/>
        <w:jc w:val="left"/>
        <w:rPr/>
      </w:pPr>
      <w:r>
        <w:rPr/>
        <w:t>**Medium Priority (Situational but commonly required):**</w:t>
      </w:r>
    </w:p>
    <w:p>
      <w:pPr>
        <w:pStyle w:val="BodyText"/>
        <w:bidi w:val="0"/>
        <w:jc w:val="left"/>
        <w:rPr/>
      </w:pPr>
      <w:r>
        <w:rPr/>
        <w:t>10. **Provider Taxonomy Codes** — Per-provider taxonomy; store in provider profile</w:t>
      </w:r>
    </w:p>
    <w:p>
      <w:pPr>
        <w:pStyle w:val="BodyText"/>
        <w:bidi w:val="0"/>
        <w:jc w:val="left"/>
        <w:rPr/>
      </w:pPr>
      <w:r>
        <w:rPr/>
        <w:t>11. **CPT Modifiers** (GP/GO/GN) — These should be applied automatically based on discipline</w:t>
      </w:r>
    </w:p>
    <w:p>
      <w:pPr>
        <w:pStyle w:val="BodyText"/>
        <w:bidi w:val="0"/>
        <w:jc w:val="left"/>
        <w:rPr/>
      </w:pPr>
      <w:r>
        <w:rPr/>
        <w:t>12. **Previous Authorization Number** — For renewal requests; store prior auth numbers in patient record</w:t>
      </w:r>
    </w:p>
    <w:p>
      <w:pPr>
        <w:pStyle w:val="BodyText"/>
        <w:bidi w:val="0"/>
        <w:jc w:val="left"/>
        <w:rPr/>
      </w:pPr>
      <w:r>
        <w:rPr/>
        <w:t>13. **Onset Date / Date of Injury** — For accident/injury related cases</w:t>
      </w:r>
    </w:p>
    <w:p>
      <w:pPr>
        <w:pStyle w:val="BodyText"/>
        <w:bidi w:val="0"/>
        <w:jc w:val="left"/>
        <w:rPr/>
      </w:pPr>
      <w:r>
        <w:rPr/>
        <w:t>14. **Secondary Insurance Information** — For coordination of benefits scenarios</w:t>
      </w:r>
    </w:p>
    <w:p>
      <w:pPr>
        <w:pStyle w:val="BodyText"/>
        <w:bidi w:val="0"/>
        <w:jc w:val="left"/>
        <w:rPr/>
      </w:pPr>
      <w:r>
        <w:rPr/>
        <w:t>**Lower Priority (Edge cases):**</w:t>
      </w:r>
    </w:p>
    <w:p>
      <w:pPr>
        <w:pStyle w:val="BodyText"/>
        <w:bidi w:val="0"/>
        <w:jc w:val="left"/>
        <w:rPr/>
      </w:pPr>
      <w:r>
        <w:rPr/>
        <w:t>15. State license numbers</w:t>
      </w:r>
    </w:p>
    <w:p>
      <w:pPr>
        <w:pStyle w:val="BodyText"/>
        <w:bidi w:val="0"/>
        <w:jc w:val="left"/>
        <w:rPr/>
      </w:pPr>
      <w:r>
        <w:rPr/>
        <w:t>16. Functional limitation codes (CRC segment)</w:t>
      </w:r>
    </w:p>
    <w:p>
      <w:pPr>
        <w:pStyle w:val="BodyText"/>
        <w:bidi w:val="0"/>
        <w:jc w:val="left"/>
        <w:rPr/>
      </w:pPr>
      <w:r>
        <w:rPr/>
        <w:t>17. Referring physician NPI (some payers require in 2010B loop)</w:t>
      </w:r>
    </w:p>
    <w:p>
      <w:pPr>
        <w:pStyle w:val="Heading3"/>
        <w:bidi w:val="0"/>
        <w:jc w:val="left"/>
        <w:rPr/>
      </w:pPr>
      <w:r>
        <w:rPr/>
        <w:t>6.2 Build vs. Library vs. Clearinghouse API</w:t>
      </w:r>
    </w:p>
    <w:p>
      <w:pPr>
        <w:pStyle w:val="Heading4"/>
        <w:bidi w:val="0"/>
        <w:jc w:val="left"/>
        <w:rPr/>
      </w:pPr>
      <w:r>
        <w:rPr/>
        <w:t>Option A: Build Your Own X12 Generator</w:t>
      </w:r>
    </w:p>
    <w:p>
      <w:pPr>
        <w:pStyle w:val="BodyText"/>
        <w:bidi w:val="0"/>
        <w:jc w:val="left"/>
        <w:rPr/>
      </w:pPr>
      <w:r>
        <w:rPr/>
        <w:t>**Pros:**</w:t>
      </w:r>
    </w:p>
    <w:p>
      <w:pPr>
        <w:pStyle w:val="BodyText"/>
        <w:numPr>
          <w:ilvl w:val="0"/>
          <w:numId w:val="60"/>
        </w:numPr>
        <w:tabs>
          <w:tab w:val="clear" w:pos="1134"/>
          <w:tab w:val="left" w:pos="720" w:leader="none"/>
        </w:tabs>
        <w:bidi w:val="0"/>
        <w:spacing w:before="0" w:after="0"/>
        <w:ind w:hanging="283" w:left="720"/>
        <w:jc w:val="left"/>
        <w:rPr/>
      </w:pPr>
      <w:r>
        <w:rPr/>
        <w:t xml:space="preserve">Full control over transaction generation </w:t>
      </w:r>
    </w:p>
    <w:p>
      <w:pPr>
        <w:pStyle w:val="BodyText"/>
        <w:numPr>
          <w:ilvl w:val="0"/>
          <w:numId w:val="61"/>
        </w:numPr>
        <w:tabs>
          <w:tab w:val="clear" w:pos="1134"/>
          <w:tab w:val="left" w:pos="720" w:leader="none"/>
        </w:tabs>
        <w:bidi w:val="0"/>
        <w:spacing w:before="0" w:after="0"/>
        <w:ind w:hanging="283" w:left="720"/>
        <w:jc w:val="left"/>
        <w:rPr/>
      </w:pPr>
      <w:r>
        <w:rPr/>
        <w:t xml:space="preserve">No per-transaction fees </w:t>
      </w:r>
    </w:p>
    <w:p>
      <w:pPr>
        <w:pStyle w:val="BodyText"/>
        <w:numPr>
          <w:ilvl w:val="0"/>
          <w:numId w:val="62"/>
        </w:numPr>
        <w:tabs>
          <w:tab w:val="clear" w:pos="1134"/>
          <w:tab w:val="left" w:pos="720" w:leader="none"/>
        </w:tabs>
        <w:bidi w:val="0"/>
        <w:ind w:hanging="283" w:left="720"/>
        <w:jc w:val="left"/>
        <w:rPr/>
      </w:pPr>
      <w:r>
        <w:rPr/>
        <w:t xml:space="preserve">Can optimize for speed and customization </w:t>
      </w:r>
    </w:p>
    <w:p>
      <w:pPr>
        <w:pStyle w:val="BodyText"/>
        <w:bidi w:val="0"/>
        <w:jc w:val="left"/>
        <w:rPr/>
      </w:pPr>
      <w:r>
        <w:rPr/>
        <w:t>**Cons:**</w:t>
      </w:r>
    </w:p>
    <w:p>
      <w:pPr>
        <w:pStyle w:val="BodyText"/>
        <w:numPr>
          <w:ilvl w:val="0"/>
          <w:numId w:val="63"/>
        </w:numPr>
        <w:tabs>
          <w:tab w:val="clear" w:pos="1134"/>
          <w:tab w:val="left" w:pos="720" w:leader="none"/>
        </w:tabs>
        <w:bidi w:val="0"/>
        <w:spacing w:before="0" w:after="0"/>
        <w:ind w:hanging="283" w:left="720"/>
        <w:jc w:val="left"/>
        <w:rPr/>
      </w:pPr>
      <w:r>
        <w:rPr/>
        <w:t xml:space="preserve">X12 278 is complex; getting segment ordering, validation, and companion guide compliance right is non-trivial </w:t>
      </w:r>
    </w:p>
    <w:p>
      <w:pPr>
        <w:pStyle w:val="BodyText"/>
        <w:numPr>
          <w:ilvl w:val="0"/>
          <w:numId w:val="64"/>
        </w:numPr>
        <w:tabs>
          <w:tab w:val="clear" w:pos="1134"/>
          <w:tab w:val="left" w:pos="720" w:leader="none"/>
        </w:tabs>
        <w:bidi w:val="0"/>
        <w:spacing w:before="0" w:after="0"/>
        <w:ind w:hanging="283" w:left="720"/>
        <w:jc w:val="left"/>
        <w:rPr/>
      </w:pPr>
      <w:r>
        <w:rPr/>
        <w:t xml:space="preserve">Each payer has its own companion guide with variations </w:t>
      </w:r>
    </w:p>
    <w:p>
      <w:pPr>
        <w:pStyle w:val="BodyText"/>
        <w:numPr>
          <w:ilvl w:val="0"/>
          <w:numId w:val="65"/>
        </w:numPr>
        <w:tabs>
          <w:tab w:val="clear" w:pos="1134"/>
          <w:tab w:val="left" w:pos="720" w:leader="none"/>
        </w:tabs>
        <w:bidi w:val="0"/>
        <w:spacing w:before="0" w:after="0"/>
        <w:ind w:hanging="283" w:left="720"/>
        <w:jc w:val="left"/>
        <w:rPr/>
      </w:pPr>
      <w:r>
        <w:rPr/>
        <w:t xml:space="preserve">Testing and certification process with each payer/clearinghouse </w:t>
      </w:r>
    </w:p>
    <w:p>
      <w:pPr>
        <w:pStyle w:val="BodyText"/>
        <w:numPr>
          <w:ilvl w:val="0"/>
          <w:numId w:val="66"/>
        </w:numPr>
        <w:tabs>
          <w:tab w:val="clear" w:pos="1134"/>
          <w:tab w:val="left" w:pos="720" w:leader="none"/>
        </w:tabs>
        <w:bidi w:val="0"/>
        <w:spacing w:before="0" w:after="0"/>
        <w:ind w:hanging="283" w:left="720"/>
        <w:jc w:val="left"/>
        <w:rPr/>
      </w:pPr>
      <w:r>
        <w:rPr/>
        <w:t xml:space="preserve">Ongoing maintenance as standards evolve (X12 releases new versions) </w:t>
      </w:r>
    </w:p>
    <w:p>
      <w:pPr>
        <w:pStyle w:val="BodyText"/>
        <w:numPr>
          <w:ilvl w:val="0"/>
          <w:numId w:val="67"/>
        </w:numPr>
        <w:tabs>
          <w:tab w:val="clear" w:pos="1134"/>
          <w:tab w:val="left" w:pos="720" w:leader="none"/>
        </w:tabs>
        <w:bidi w:val="0"/>
        <w:ind w:hanging="283" w:left="720"/>
        <w:jc w:val="left"/>
        <w:rPr/>
      </w:pPr>
      <w:r>
        <w:rPr/>
        <w:t xml:space="preserve">HIPAA security requirements for transaction handling </w:t>
      </w:r>
    </w:p>
    <w:p>
      <w:pPr>
        <w:pStyle w:val="BodyText"/>
        <w:bidi w:val="0"/>
        <w:jc w:val="left"/>
        <w:rPr/>
      </w:pPr>
      <w:r>
        <w:rPr/>
        <w:t>**Assessment:** Not recommended as the primary path for an early-stage startup. The 278 has enough complexity (mandatory vs. situational rules, companion guide variations, character-level formatting) that building your own generator from scratch will consume 3-6 months of engineering time before you can reliably submit to even one payer.</w:t>
      </w:r>
    </w:p>
    <w:p>
      <w:pPr>
        <w:pStyle w:val="Heading4"/>
        <w:bidi w:val="0"/>
        <w:jc w:val="left"/>
        <w:rPr/>
      </w:pPr>
      <w:r>
        <w:rPr/>
        <w:t>Option B: Use an Open-Source X12 Library</w:t>
      </w:r>
    </w:p>
    <w:p>
      <w:pPr>
        <w:pStyle w:val="BodyText"/>
        <w:bidi w:val="0"/>
        <w:jc w:val="left"/>
        <w:rPr/>
      </w:pPr>
      <w:r>
        <w:rPr/>
        <w:t>**Available Libraries:**</w:t>
      </w:r>
    </w:p>
    <w:p>
      <w:pPr>
        <w:pStyle w:val="BodyText"/>
        <w:numPr>
          <w:ilvl w:val="0"/>
          <w:numId w:val="68"/>
        </w:numPr>
        <w:tabs>
          <w:tab w:val="clear" w:pos="1134"/>
          <w:tab w:val="left" w:pos="720" w:leader="none"/>
        </w:tabs>
        <w:bidi w:val="0"/>
        <w:spacing w:before="0" w:after="0"/>
        <w:ind w:hanging="283" w:left="720"/>
        <w:jc w:val="left"/>
        <w:rPr/>
      </w:pPr>
      <w:r>
        <w:rPr/>
        <w:t xml:space="preserve">**Python:** `x12-edi-tools` (PyPI) — X12 parsing and generation; `pyx12` — well-established HIPAA validator </w:t>
      </w:r>
    </w:p>
    <w:p>
      <w:pPr>
        <w:pStyle w:val="BodyText"/>
        <w:numPr>
          <w:ilvl w:val="0"/>
          <w:numId w:val="69"/>
        </w:numPr>
        <w:tabs>
          <w:tab w:val="clear" w:pos="1134"/>
          <w:tab w:val="left" w:pos="720" w:leader="none"/>
        </w:tabs>
        <w:bidi w:val="0"/>
        <w:spacing w:before="0" w:after="0"/>
        <w:ind w:hanging="283" w:left="720"/>
        <w:jc w:val="left"/>
        <w:rPr/>
      </w:pPr>
      <w:r>
        <w:rPr/>
        <w:t xml:space="preserve">**Node.js:** `node-x12-edi` (GitHub: mvogttech) — zero-dependency, bidirectional X12 processing; JSON-to-EDI generation </w:t>
      </w:r>
    </w:p>
    <w:p>
      <w:pPr>
        <w:pStyle w:val="BodyText"/>
        <w:numPr>
          <w:ilvl w:val="0"/>
          <w:numId w:val="70"/>
        </w:numPr>
        <w:tabs>
          <w:tab w:val="clear" w:pos="1134"/>
          <w:tab w:val="left" w:pos="720" w:leader="none"/>
        </w:tabs>
        <w:bidi w:val="0"/>
        <w:ind w:hanging="283" w:left="720"/>
        <w:jc w:val="left"/>
        <w:rPr/>
      </w:pPr>
      <w:r>
        <w:rPr/>
        <w:t xml:space="preserve">**Java:** `edifabric` — enterprise-grade X12 library with 278 support </w:t>
      </w:r>
    </w:p>
    <w:p>
      <w:pPr>
        <w:pStyle w:val="BodyText"/>
        <w:bidi w:val="0"/>
        <w:jc w:val="left"/>
        <w:rPr/>
      </w:pPr>
      <w:r>
        <w:rPr/>
        <w:t>**Pros:**</w:t>
      </w:r>
    </w:p>
    <w:p>
      <w:pPr>
        <w:pStyle w:val="BodyText"/>
        <w:numPr>
          <w:ilvl w:val="0"/>
          <w:numId w:val="71"/>
        </w:numPr>
        <w:tabs>
          <w:tab w:val="clear" w:pos="1134"/>
          <w:tab w:val="left" w:pos="720" w:leader="none"/>
        </w:tabs>
        <w:bidi w:val="0"/>
        <w:spacing w:before="0" w:after="0"/>
        <w:ind w:hanging="283" w:left="720"/>
        <w:jc w:val="left"/>
        <w:rPr/>
      </w:pPr>
      <w:r>
        <w:rPr/>
        <w:t xml:space="preserve">Faster than building from scratch </w:t>
      </w:r>
    </w:p>
    <w:p>
      <w:pPr>
        <w:pStyle w:val="BodyText"/>
        <w:numPr>
          <w:ilvl w:val="0"/>
          <w:numId w:val="72"/>
        </w:numPr>
        <w:tabs>
          <w:tab w:val="clear" w:pos="1134"/>
          <w:tab w:val="left" w:pos="720" w:leader="none"/>
        </w:tabs>
        <w:bidi w:val="0"/>
        <w:spacing w:before="0" w:after="0"/>
        <w:ind w:hanging="283" w:left="720"/>
        <w:jc w:val="left"/>
        <w:rPr/>
      </w:pPr>
      <w:r>
        <w:rPr/>
        <w:t xml:space="preserve">Handling segment parsing is done; you focus on business logic </w:t>
      </w:r>
    </w:p>
    <w:p>
      <w:pPr>
        <w:pStyle w:val="BodyText"/>
        <w:numPr>
          <w:ilvl w:val="0"/>
          <w:numId w:val="73"/>
        </w:numPr>
        <w:tabs>
          <w:tab w:val="clear" w:pos="1134"/>
          <w:tab w:val="left" w:pos="720" w:leader="none"/>
        </w:tabs>
        <w:bidi w:val="0"/>
        <w:ind w:hanging="283" w:left="720"/>
        <w:jc w:val="left"/>
        <w:rPr/>
      </w:pPr>
      <w:r>
        <w:rPr/>
        <w:t xml:space="preserve">Can be combined with clearinghouse submission </w:t>
      </w:r>
    </w:p>
    <w:p>
      <w:pPr>
        <w:pStyle w:val="BodyText"/>
        <w:bidi w:val="0"/>
        <w:jc w:val="left"/>
        <w:rPr/>
      </w:pPr>
      <w:r>
        <w:rPr/>
        <w:t>**Cons:**</w:t>
      </w:r>
    </w:p>
    <w:p>
      <w:pPr>
        <w:pStyle w:val="BodyText"/>
        <w:numPr>
          <w:ilvl w:val="0"/>
          <w:numId w:val="74"/>
        </w:numPr>
        <w:tabs>
          <w:tab w:val="clear" w:pos="1134"/>
          <w:tab w:val="left" w:pos="720" w:leader="none"/>
        </w:tabs>
        <w:bidi w:val="0"/>
        <w:spacing w:before="0" w:after="0"/>
        <w:ind w:hanging="283" w:left="720"/>
        <w:jc w:val="left"/>
        <w:rPr/>
      </w:pPr>
      <w:r>
        <w:rPr/>
        <w:t xml:space="preserve">Still need to handle companion guide variations </w:t>
      </w:r>
    </w:p>
    <w:p>
      <w:pPr>
        <w:pStyle w:val="BodyText"/>
        <w:numPr>
          <w:ilvl w:val="0"/>
          <w:numId w:val="75"/>
        </w:numPr>
        <w:tabs>
          <w:tab w:val="clear" w:pos="1134"/>
          <w:tab w:val="left" w:pos="720" w:leader="none"/>
        </w:tabs>
        <w:bidi w:val="0"/>
        <w:spacing w:before="0" w:after="0"/>
        <w:ind w:hanging="283" w:left="720"/>
        <w:jc w:val="left"/>
        <w:rPr/>
      </w:pPr>
      <w:r>
        <w:rPr/>
        <w:t xml:space="preserve">Still need to manage clearinghouse/payer connectivity separately </w:t>
      </w:r>
    </w:p>
    <w:p>
      <w:pPr>
        <w:pStyle w:val="BodyText"/>
        <w:numPr>
          <w:ilvl w:val="0"/>
          <w:numId w:val="76"/>
        </w:numPr>
        <w:tabs>
          <w:tab w:val="clear" w:pos="1134"/>
          <w:tab w:val="left" w:pos="720" w:leader="none"/>
        </w:tabs>
        <w:bidi w:val="0"/>
        <w:ind w:hanging="283" w:left="720"/>
        <w:jc w:val="left"/>
        <w:rPr/>
      </w:pPr>
      <w:r>
        <w:rPr/>
        <w:t xml:space="preserve">Libraries may not be fully compliant with 005010X217 nuances </w:t>
      </w:r>
    </w:p>
    <w:p>
      <w:pPr>
        <w:pStyle w:val="BodyText"/>
        <w:bidi w:val="0"/>
        <w:jc w:val="left"/>
        <w:rPr/>
      </w:pPr>
      <w:r>
        <w:rPr/>
        <w:t>**Assessment:** Use a library for X12 generation, but still route through a clearinghouse for submission. Best of both worlds: you control the transaction format but leverage the clearinghouse's payer network and routing.</w:t>
      </w:r>
    </w:p>
    <w:p>
      <w:pPr>
        <w:pStyle w:val="BodyText"/>
        <w:bidi w:val="0"/>
        <w:jc w:val="left"/>
        <w:rPr/>
      </w:pPr>
      <w:r>
        <w:rPr/>
        <w:t>**Recommended approach for PRIA (Node.js stack):**</w:t>
      </w:r>
    </w:p>
    <w:p>
      <w:pPr>
        <w:pStyle w:val="PreformattedText"/>
        <w:pBdr/>
        <w:shd w:fill="F5F5F5" w:val="clear"/>
        <w:bidi w:val="0"/>
        <w:ind w:hanging="0" w:left="0" w:right="0"/>
        <w:jc w:val="left"/>
        <w:rPr>
          <w:sz w:val="17"/>
        </w:rPr>
      </w:pPr>
      <w:r>
        <w:rPr>
          <w:sz w:val="17"/>
        </w:rPr>
        <w:t>PRIA Business Logic (collect data, apply rules)</w:t>
      </w:r>
    </w:p>
    <w:p>
      <w:pPr>
        <w:pStyle w:val="PreformattedText"/>
        <w:pBdr/>
        <w:shd w:fill="F5F5F5" w:val="clear"/>
        <w:bidi w:val="0"/>
        <w:jc w:val="left"/>
        <w:rPr/>
      </w:pPr>
      <w:r>
        <w:rPr/>
        <w:t xml:space="preserve">  → </w:t>
      </w:r>
      <w:r>
        <w:rPr>
          <w:sz w:val="17"/>
        </w:rPr>
        <w:t>node-x12-edi (generate 278 X12 string)</w:t>
      </w:r>
    </w:p>
    <w:p>
      <w:pPr>
        <w:pStyle w:val="PreformattedText"/>
        <w:pBdr/>
        <w:shd w:fill="F5F5F5" w:val="clear"/>
        <w:bidi w:val="0"/>
        <w:jc w:val="left"/>
        <w:rPr/>
      </w:pPr>
      <w:r>
        <w:rPr/>
        <w:t xml:space="preserve">  → </w:t>
      </w:r>
      <w:r>
        <w:rPr>
          <w:sz w:val="17"/>
        </w:rPr>
        <w:t>Clearinghouse REST API (submit + receive response)</w:t>
      </w:r>
    </w:p>
    <w:p>
      <w:pPr>
        <w:pStyle w:val="PreformattedText"/>
        <w:pBdr/>
        <w:shd w:fill="F5F5F5" w:val="clear"/>
        <w:bidi w:val="0"/>
        <w:jc w:val="left"/>
        <w:rPr/>
      </w:pPr>
      <w:r>
        <w:rPr/>
        <w:t xml:space="preserve">  → </w:t>
      </w:r>
      <w:r>
        <w:rPr>
          <w:sz w:val="17"/>
        </w:rPr>
        <w:t>Parse 278 response (node-x12-edi or custom parser)</w:t>
      </w:r>
    </w:p>
    <w:p>
      <w:pPr>
        <w:pStyle w:val="PreformattedText"/>
        <w:pBdr/>
        <w:shd w:fill="F5F5F5" w:val="clear"/>
        <w:bidi w:val="0"/>
        <w:spacing w:before="0" w:after="283"/>
        <w:jc w:val="left"/>
        <w:rPr/>
      </w:pPr>
      <w:r>
        <w:rPr/>
        <w:t xml:space="preserve">  → </w:t>
      </w:r>
      <w:r>
        <w:rPr>
          <w:sz w:val="17"/>
        </w:rPr>
        <w:t>Update PRIA authorization record</w:t>
      </w:r>
    </w:p>
    <w:p>
      <w:pPr>
        <w:pStyle w:val="Heading4"/>
        <w:bidi w:val="0"/>
        <w:jc w:val="left"/>
        <w:rPr/>
      </w:pPr>
      <w:r>
        <w:rPr/>
        <w:t>Option C: Clearinghouse API (Recommended Primary Path)</w:t>
      </w:r>
    </w:p>
    <w:p>
      <w:pPr>
        <w:pStyle w:val="BodyText"/>
        <w:bidi w:val="0"/>
        <w:jc w:val="left"/>
        <w:rPr/>
      </w:pPr>
      <w:r>
        <w:rPr/>
        <w:t>Most major clearinghouses offer **REST APIs** that accept either:</w:t>
      </w:r>
    </w:p>
    <w:p>
      <w:pPr>
        <w:pStyle w:val="BodyText"/>
        <w:numPr>
          <w:ilvl w:val="0"/>
          <w:numId w:val="77"/>
        </w:numPr>
        <w:tabs>
          <w:tab w:val="clear" w:pos="1134"/>
          <w:tab w:val="left" w:pos="720" w:leader="none"/>
        </w:tabs>
        <w:bidi w:val="0"/>
        <w:spacing w:before="0" w:after="0"/>
        <w:ind w:hanging="283" w:left="720"/>
        <w:jc w:val="left"/>
        <w:rPr/>
      </w:pPr>
      <w:r>
        <w:rPr/>
        <w:t xml:space="preserve">Raw X12 EDI strings (you generate the 278 and POST it) </w:t>
      </w:r>
    </w:p>
    <w:p>
      <w:pPr>
        <w:pStyle w:val="BodyText"/>
        <w:numPr>
          <w:ilvl w:val="0"/>
          <w:numId w:val="78"/>
        </w:numPr>
        <w:tabs>
          <w:tab w:val="clear" w:pos="1134"/>
          <w:tab w:val="left" w:pos="720" w:leader="none"/>
        </w:tabs>
        <w:bidi w:val="0"/>
        <w:ind w:hanging="283" w:left="720"/>
        <w:jc w:val="left"/>
        <w:rPr/>
      </w:pPr>
      <w:r>
        <w:rPr/>
        <w:t xml:space="preserve">JSON payloads (clearinghouse generates the 278 internally) </w:t>
      </w:r>
    </w:p>
    <w:p>
      <w:pPr>
        <w:pStyle w:val="BodyText"/>
        <w:bidi w:val="0"/>
        <w:jc w:val="left"/>
        <w:rPr/>
      </w:pPr>
      <w:r>
        <w:rPr/>
        <w:t>**Top clearinghouse API options for PRIA:**</w:t>
      </w:r>
    </w:p>
    <w:p>
      <w:pPr>
        <w:pStyle w:val="BodyText"/>
        <w:bidi w:val="0"/>
        <w:jc w:val="left"/>
        <w:rPr/>
      </w:pPr>
      <w:r>
        <w:rPr/>
        <w:t xml:space="preserve">Clearinghouse API Type 278 Support Best For ----------------------------------------------- **Availity** REST (JSON + EDI) ✅ Full Broadest payer network; FHIR-ready; good documentation **Waystar** REST API ✅ Full Best AI/automation features; #1 KLAS **Change Healthcare / Optum** REST + EDI ✅ Full Highest transaction volume; deep payer connections **Claim.MD** REST ✅ 278 Transparent pricing; good for smaller volumes **Stedi** REST (JSON→EDI) ✅ Full Developer-friendly; pay-per-transaction; excellent 278 docs </w:t>
      </w:r>
    </w:p>
    <w:p>
      <w:pPr>
        <w:pStyle w:val="BodyText"/>
        <w:bidi w:val="0"/>
        <w:jc w:val="left"/>
        <w:rPr/>
      </w:pPr>
      <w:r>
        <w:rPr/>
        <w:t>**Stedi** deserves special mention: they offer a developer-centric clearinghouse with JSON APIs that translate to X12 internally. For a startup like PRIA, their documentation and pay-as-you-go model make them worth evaluating for the MVP.</w:t>
      </w:r>
    </w:p>
    <w:p>
      <w:pPr>
        <w:pStyle w:val="BodyText"/>
        <w:bidi w:val="0"/>
        <w:jc w:val="left"/>
        <w:rPr/>
      </w:pPr>
      <w:r>
        <w:rPr/>
        <w:t>**Assessment: Start with Availity or Stedi as primary clearinghouse. Layer in Change Healthcare/Optum for payer breadth as you scale.**</w:t>
      </w:r>
    </w:p>
    <w:p>
      <w:pPr>
        <w:pStyle w:val="Heading3"/>
        <w:bidi w:val="0"/>
        <w:jc w:val="left"/>
        <w:rPr/>
      </w:pPr>
      <w:r>
        <w:rPr/>
        <w:t>6.3 Priority Payers to Target First</w:t>
      </w:r>
    </w:p>
    <w:p>
      <w:pPr>
        <w:pStyle w:val="BodyText"/>
        <w:bidi w:val="0"/>
        <w:jc w:val="left"/>
        <w:rPr/>
      </w:pPr>
      <w:r>
        <w:rPr/>
        <w:t>For outpatient PT/OT/ST practices, prioritize in this order:</w:t>
      </w:r>
    </w:p>
    <w:p>
      <w:pPr>
        <w:pStyle w:val="BodyText"/>
        <w:bidi w:val="0"/>
        <w:jc w:val="left"/>
        <w:rPr/>
      </w:pPr>
      <w:r>
        <w:rPr/>
        <w:t>**Tier 1 (Highest volume, electronic 278 well-established):**</w:t>
      </w:r>
    </w:p>
    <w:p>
      <w:pPr>
        <w:pStyle w:val="BodyText"/>
        <w:bidi w:val="0"/>
        <w:jc w:val="left"/>
        <w:rPr/>
      </w:pPr>
      <w:r>
        <w:rPr/>
        <w:t>1. **UnitedHealthcare** — Largest commercial insurer; well-documented 278 companion guide; high PA volume for therapy</w:t>
      </w:r>
    </w:p>
    <w:p>
      <w:pPr>
        <w:pStyle w:val="BodyText"/>
        <w:bidi w:val="0"/>
        <w:jc w:val="left"/>
        <w:rPr/>
      </w:pPr>
      <w:r>
        <w:rPr/>
        <w:t>2. **Anthem / Elevance** — Major regional presence; accepts 278 via Availity</w:t>
      </w:r>
    </w:p>
    <w:p>
      <w:pPr>
        <w:pStyle w:val="BodyText"/>
        <w:bidi w:val="0"/>
        <w:jc w:val="left"/>
        <w:rPr/>
      </w:pPr>
      <w:r>
        <w:rPr/>
        <w:t>3. **Aetna** — Strong commercial; clearinghouse-friendly</w:t>
      </w:r>
    </w:p>
    <w:p>
      <w:pPr>
        <w:pStyle w:val="BodyText"/>
        <w:bidi w:val="0"/>
        <w:jc w:val="left"/>
        <w:rPr/>
      </w:pPr>
      <w:r>
        <w:rPr/>
        <w:t>4. **Cigna** — High PA requirements for therapy; good electronic support</w:t>
      </w:r>
    </w:p>
    <w:p>
      <w:pPr>
        <w:pStyle w:val="BodyText"/>
        <w:bidi w:val="0"/>
        <w:jc w:val="left"/>
        <w:rPr/>
      </w:pPr>
      <w:r>
        <w:rPr/>
        <w:t>**Tier 2 (Important for completeness):**</w:t>
      </w:r>
    </w:p>
    <w:p>
      <w:pPr>
        <w:pStyle w:val="BodyText"/>
        <w:bidi w:val="0"/>
        <w:jc w:val="left"/>
        <w:rPr/>
      </w:pPr>
      <w:r>
        <w:rPr/>
        <w:t>5. **Humana** — High Medicare Advantage volume (therapy practices see lots of Humana MA)</w:t>
      </w:r>
    </w:p>
    <w:p>
      <w:pPr>
        <w:pStyle w:val="BodyText"/>
        <w:bidi w:val="0"/>
        <w:jc w:val="left"/>
        <w:rPr/>
      </w:pPr>
      <w:r>
        <w:rPr/>
        <w:t>6. **BCBS Plans** — State-by-state; prioritize by your target markets (Blue Shield CA, BCBS FL, BCBS TX)</w:t>
      </w:r>
    </w:p>
    <w:p>
      <w:pPr>
        <w:pStyle w:val="BodyText"/>
        <w:bidi w:val="0"/>
        <w:jc w:val="left"/>
        <w:rPr/>
      </w:pPr>
      <w:r>
        <w:rPr/>
        <w:t>7. **Medicare Advantage Plans** — Bundled with Tier 1 payers above; growing share of therapy patients</w:t>
      </w:r>
    </w:p>
    <w:p>
      <w:pPr>
        <w:pStyle w:val="BodyText"/>
        <w:bidi w:val="0"/>
        <w:jc w:val="left"/>
        <w:rPr/>
      </w:pPr>
      <w:r>
        <w:rPr/>
        <w:t>**Tier 3 (Address as customer demand grows):**</w:t>
      </w:r>
    </w:p>
    <w:p>
      <w:pPr>
        <w:pStyle w:val="BodyText"/>
        <w:bidi w:val="0"/>
        <w:jc w:val="left"/>
        <w:rPr/>
      </w:pPr>
      <w:r>
        <w:rPr/>
        <w:t>8. **Medicaid (State-by-State)** — Complex; varies enormously; prioritize by state</w:t>
      </w:r>
    </w:p>
    <w:p>
      <w:pPr>
        <w:pStyle w:val="BodyText"/>
        <w:bidi w:val="0"/>
        <w:jc w:val="left"/>
        <w:rPr/>
      </w:pPr>
      <w:r>
        <w:rPr/>
        <w:t>9. **Molina, Oscar, Kaiser** — Regional; add as needed</w:t>
      </w:r>
    </w:p>
    <w:p>
      <w:pPr>
        <w:pStyle w:val="BodyText"/>
        <w:bidi w:val="0"/>
        <w:jc w:val="left"/>
        <w:rPr/>
      </w:pPr>
      <w:r>
        <w:rPr/>
        <w:t>**Why Medicare Traditional is not Tier 1:** Traditional Medicare (Fee-for-Service) generally does NOT require prior authorization for outpatient PT/OT/ST services. However, they do require Advance Beneficiary Notices (ABNs) and have therapy caps (now retired, but KX modifier required). Medicare Advantage plans DO require PA and should be targeted via the commercial payer paths above.</w:t>
      </w:r>
    </w:p>
    <w:p>
      <w:pPr>
        <w:pStyle w:val="Heading3"/>
        <w:bidi w:val="0"/>
        <w:jc w:val="left"/>
        <w:rPr/>
      </w:pPr>
      <w:r>
        <w:rPr/>
        <w:t>6.4 Regulatory Considerations</w:t>
      </w:r>
    </w:p>
    <w:p>
      <w:pPr>
        <w:pStyle w:val="Heading4"/>
        <w:bidi w:val="0"/>
        <w:jc w:val="left"/>
        <w:rPr/>
      </w:pPr>
      <w:r>
        <w:rPr/>
        <w:t>Current: HIPAA 5010 (005010X217)</w:t>
      </w:r>
    </w:p>
    <w:p>
      <w:pPr>
        <w:pStyle w:val="BodyText"/>
        <w:numPr>
          <w:ilvl w:val="0"/>
          <w:numId w:val="79"/>
        </w:numPr>
        <w:tabs>
          <w:tab w:val="clear" w:pos="1134"/>
          <w:tab w:val="left" w:pos="720" w:leader="none"/>
        </w:tabs>
        <w:bidi w:val="0"/>
        <w:spacing w:before="0" w:after="0"/>
        <w:ind w:hanging="283" w:left="720"/>
        <w:jc w:val="left"/>
        <w:rPr/>
      </w:pPr>
      <w:r>
        <w:rPr/>
        <w:t xml:space="preserve">**This is the law today.** All electronic prior authorization must use 005010X217. </w:t>
      </w:r>
    </w:p>
    <w:p>
      <w:pPr>
        <w:pStyle w:val="BodyText"/>
        <w:numPr>
          <w:ilvl w:val="0"/>
          <w:numId w:val="80"/>
        </w:numPr>
        <w:tabs>
          <w:tab w:val="clear" w:pos="1134"/>
          <w:tab w:val="left" w:pos="720" w:leader="none"/>
        </w:tabs>
        <w:bidi w:val="0"/>
        <w:spacing w:before="0" w:after="0"/>
        <w:ind w:hanging="283" w:left="720"/>
        <w:jc w:val="left"/>
        <w:rPr/>
      </w:pPr>
      <w:r>
        <w:rPr/>
        <w:t xml:space="preserve">Payer companion guides are additive — they clarify/restrict what 005010X217 allows; they cannot add new required elements. </w:t>
      </w:r>
    </w:p>
    <w:p>
      <w:pPr>
        <w:pStyle w:val="BodyText"/>
        <w:numPr>
          <w:ilvl w:val="0"/>
          <w:numId w:val="81"/>
        </w:numPr>
        <w:tabs>
          <w:tab w:val="clear" w:pos="1134"/>
          <w:tab w:val="left" w:pos="720" w:leader="none"/>
        </w:tabs>
        <w:bidi w:val="0"/>
        <w:ind w:hanging="283" w:left="720"/>
        <w:jc w:val="left"/>
        <w:rPr/>
      </w:pPr>
      <w:r>
        <w:rPr/>
        <w:t xml:space="preserve">Must maintain HIPAA-compliant data handling (encryption at rest/transit, BAAs with clearinghouses). </w:t>
      </w:r>
    </w:p>
    <w:p>
      <w:pPr>
        <w:pStyle w:val="Heading4"/>
        <w:bidi w:val="0"/>
        <w:jc w:val="left"/>
        <w:rPr/>
      </w:pPr>
      <w:r>
        <w:rPr/>
        <w:t>Upcoming: CMS-0057-F FHIR Prior Authorization API</w:t>
      </w:r>
    </w:p>
    <w:p>
      <w:pPr>
        <w:pStyle w:val="BodyText"/>
        <w:numPr>
          <w:ilvl w:val="0"/>
          <w:numId w:val="82"/>
        </w:numPr>
        <w:tabs>
          <w:tab w:val="clear" w:pos="1134"/>
          <w:tab w:val="left" w:pos="720" w:leader="none"/>
        </w:tabs>
        <w:bidi w:val="0"/>
        <w:spacing w:before="0" w:after="0"/>
        <w:ind w:hanging="283" w:left="720"/>
        <w:jc w:val="left"/>
        <w:rPr/>
      </w:pPr>
      <w:r>
        <w:rPr/>
        <w:t xml:space="preserve">**Effective January 1, 2026:** New prior authorization turnaround time requirements (72 hours urgent, 7 days non-urgent). </w:t>
      </w:r>
    </w:p>
    <w:p>
      <w:pPr>
        <w:pStyle w:val="BodyText"/>
        <w:numPr>
          <w:ilvl w:val="0"/>
          <w:numId w:val="83"/>
        </w:numPr>
        <w:tabs>
          <w:tab w:val="clear" w:pos="1134"/>
          <w:tab w:val="left" w:pos="720" w:leader="none"/>
        </w:tabs>
        <w:bidi w:val="0"/>
        <w:spacing w:before="0" w:after="0"/>
        <w:ind w:hanging="283" w:left="720"/>
        <w:jc w:val="left"/>
        <w:rPr/>
      </w:pPr>
      <w:r>
        <w:rPr/>
        <w:t xml:space="preserve">**Effective January 1, 2027:** Impacted payers (Medicare Advantage, Medicaid, CHIP, QHP marketplace plans) must implement FHIR-based Prior Authorization API (HL7 Da Vinci PAS Implementation Guide). </w:t>
      </w:r>
    </w:p>
    <w:p>
      <w:pPr>
        <w:pStyle w:val="BodyText"/>
        <w:numPr>
          <w:ilvl w:val="0"/>
          <w:numId w:val="84"/>
        </w:numPr>
        <w:tabs>
          <w:tab w:val="clear" w:pos="1134"/>
          <w:tab w:val="left" w:pos="720" w:leader="none"/>
        </w:tabs>
        <w:bidi w:val="0"/>
        <w:spacing w:before="0" w:after="0"/>
        <w:ind w:hanging="283" w:left="720"/>
        <w:jc w:val="left"/>
        <w:rPr/>
      </w:pPr>
      <w:r>
        <w:rPr/>
        <w:t xml:space="preserve">**HHS enforcement discretion:** Covered entities using a fully FHIR-based PA API will NOT face enforcement for not using X12 278 for those transactions. </w:t>
      </w:r>
    </w:p>
    <w:p>
      <w:pPr>
        <w:pStyle w:val="BodyText"/>
        <w:numPr>
          <w:ilvl w:val="0"/>
          <w:numId w:val="85"/>
        </w:numPr>
        <w:tabs>
          <w:tab w:val="clear" w:pos="1134"/>
          <w:tab w:val="left" w:pos="720" w:leader="none"/>
        </w:tabs>
        <w:bidi w:val="0"/>
        <w:ind w:hanging="283" w:left="720"/>
        <w:jc w:val="left"/>
        <w:rPr/>
      </w:pPr>
      <w:r>
        <w:rPr/>
        <w:t xml:space="preserve">**What this means for PRIA:** </w:t>
      </w:r>
    </w:p>
    <w:p>
      <w:pPr>
        <w:pStyle w:val="BodyText"/>
        <w:bidi w:val="0"/>
        <w:jc w:val="left"/>
        <w:rPr/>
      </w:pPr>
      <w:r>
        <w:rPr/>
        <w:t>- FHIR PA APIs will be available from major payers starting in 2026-2027</w:t>
      </w:r>
    </w:p>
    <w:p>
      <w:pPr>
        <w:pStyle w:val="BodyText"/>
        <w:bidi w:val="0"/>
        <w:jc w:val="left"/>
        <w:rPr/>
      </w:pPr>
      <w:r>
        <w:rPr/>
        <w:t>- Build for FHIR early — it's the future standard</w:t>
      </w:r>
    </w:p>
    <w:p>
      <w:pPr>
        <w:pStyle w:val="BodyText"/>
        <w:bidi w:val="0"/>
        <w:jc w:val="left"/>
        <w:rPr/>
      </w:pPr>
      <w:r>
        <w:rPr/>
        <w:t>- The Da Vinci PAS IG (Prior Authorization Support) is the implementation guide to follow for FHIR-based PA</w:t>
      </w:r>
    </w:p>
    <w:p>
      <w:pPr>
        <w:pStyle w:val="BodyText"/>
        <w:bidi w:val="0"/>
        <w:jc w:val="left"/>
        <w:rPr/>
      </w:pPr>
      <w:r>
        <w:rPr/>
        <w:t>- In the interim (now through 2027), X12 278 remains the practical standard</w:t>
      </w:r>
    </w:p>
    <w:p>
      <w:pPr>
        <w:pStyle w:val="Heading4"/>
        <w:bidi w:val="0"/>
        <w:jc w:val="left"/>
        <w:rPr/>
      </w:pPr>
      <w:r>
        <w:rPr/>
        <w:t>Da Vinci PAS (Prior Authorization Support) FHIR IG</w:t>
      </w:r>
    </w:p>
    <w:p>
      <w:pPr>
        <w:pStyle w:val="BodyText"/>
        <w:bidi w:val="0"/>
        <w:jc w:val="left"/>
        <w:rPr/>
      </w:pPr>
      <w:r>
        <w:rPr/>
        <w:t>The HL7 Da Vinci PAS Implementation Guide defines how to map the 278 data elements to FHIR resources (primarily `Claim` and `ClaimResponse` resources with prior auth extensions). PRIA should plan for dual-path support: X12 278 today, FHIR PA API by 2027.</w:t>
      </w:r>
    </w:p>
    <w:p>
      <w:pPr>
        <w:pStyle w:val="Heading4"/>
        <w:bidi w:val="0"/>
        <w:jc w:val="left"/>
        <w:rPr/>
      </w:pPr>
      <w:r>
        <w:rPr/>
        <w:t>X12 008060 Versions</w:t>
      </w:r>
    </w:p>
    <w:p>
      <w:pPr>
        <w:pStyle w:val="BodyText"/>
        <w:bidi w:val="0"/>
        <w:jc w:val="left"/>
        <w:rPr/>
      </w:pPr>
      <w:r>
        <w:rPr/>
        <w:t>X12 published updated 008060 versions of all HIPAA implementation guides in late 2025, but formal HHS rulemaking to mandate them is pending. **Stay on 005010X217 for production.** Monitor HHS NPRM activity.</w:t>
      </w:r>
    </w:p>
    <w:p>
      <w:pPr>
        <w:pStyle w:val="BodyText"/>
        <w:bidi w:val="0"/>
        <w:jc w:val="left"/>
        <w:rPr/>
      </w:pPr>
      <w:r>
        <w:rPr/>
        <w:t>---</w:t>
      </w:r>
    </w:p>
    <w:p>
      <w:pPr>
        <w:pStyle w:val="Heading2"/>
        <w:bidi w:val="0"/>
        <w:jc w:val="left"/>
        <w:rPr/>
      </w:pPr>
      <w:r>
        <w:rPr/>
        <w:t>Appendix: Quick Reference</w:t>
      </w:r>
    </w:p>
    <w:p>
      <w:pPr>
        <w:pStyle w:val="Heading3"/>
        <w:bidi w:val="0"/>
        <w:jc w:val="left"/>
        <w:rPr/>
      </w:pPr>
      <w:r>
        <w:rPr/>
        <w:t>278 Transaction Identifiers</w:t>
      </w:r>
    </w:p>
    <w:p>
      <w:pPr>
        <w:pStyle w:val="BodyText"/>
        <w:numPr>
          <w:ilvl w:val="0"/>
          <w:numId w:val="86"/>
        </w:numPr>
        <w:tabs>
          <w:tab w:val="clear" w:pos="1134"/>
          <w:tab w:val="left" w:pos="720" w:leader="none"/>
        </w:tabs>
        <w:bidi w:val="0"/>
        <w:spacing w:before="0" w:after="0"/>
        <w:ind w:hanging="283" w:left="720"/>
        <w:jc w:val="left"/>
        <w:rPr/>
      </w:pPr>
      <w:r>
        <w:rPr/>
        <w:t xml:space="preserve">Transaction Set: 278 </w:t>
      </w:r>
    </w:p>
    <w:p>
      <w:pPr>
        <w:pStyle w:val="BodyText"/>
        <w:numPr>
          <w:ilvl w:val="0"/>
          <w:numId w:val="87"/>
        </w:numPr>
        <w:tabs>
          <w:tab w:val="clear" w:pos="1134"/>
          <w:tab w:val="left" w:pos="720" w:leader="none"/>
        </w:tabs>
        <w:bidi w:val="0"/>
        <w:spacing w:before="0" w:after="0"/>
        <w:ind w:hanging="283" w:left="720"/>
        <w:jc w:val="left"/>
        <w:rPr/>
      </w:pPr>
      <w:r>
        <w:rPr/>
        <w:t xml:space="preserve">Implementation: 005010X217 </w:t>
      </w:r>
    </w:p>
    <w:p>
      <w:pPr>
        <w:pStyle w:val="BodyText"/>
        <w:numPr>
          <w:ilvl w:val="0"/>
          <w:numId w:val="88"/>
        </w:numPr>
        <w:tabs>
          <w:tab w:val="clear" w:pos="1134"/>
          <w:tab w:val="left" w:pos="720" w:leader="none"/>
        </w:tabs>
        <w:bidi w:val="0"/>
        <w:spacing w:before="0" w:after="0"/>
        <w:ind w:hanging="283" w:left="720"/>
        <w:jc w:val="left"/>
        <w:rPr/>
      </w:pPr>
      <w:r>
        <w:rPr/>
        <w:t xml:space="preserve">Functional Group: HI </w:t>
      </w:r>
    </w:p>
    <w:p>
      <w:pPr>
        <w:pStyle w:val="BodyText"/>
        <w:numPr>
          <w:ilvl w:val="0"/>
          <w:numId w:val="89"/>
        </w:numPr>
        <w:tabs>
          <w:tab w:val="clear" w:pos="1134"/>
          <w:tab w:val="left" w:pos="720" w:leader="none"/>
        </w:tabs>
        <w:bidi w:val="0"/>
        <w:spacing w:before="0" w:after="0"/>
        <w:ind w:hanging="283" w:left="720"/>
        <w:jc w:val="left"/>
        <w:rPr/>
      </w:pPr>
      <w:r>
        <w:rPr/>
        <w:t xml:space="preserve">BHT02 (Request): 13 </w:t>
      </w:r>
    </w:p>
    <w:p>
      <w:pPr>
        <w:pStyle w:val="BodyText"/>
        <w:numPr>
          <w:ilvl w:val="0"/>
          <w:numId w:val="90"/>
        </w:numPr>
        <w:tabs>
          <w:tab w:val="clear" w:pos="1134"/>
          <w:tab w:val="left" w:pos="720" w:leader="none"/>
        </w:tabs>
        <w:bidi w:val="0"/>
        <w:ind w:hanging="283" w:left="720"/>
        <w:jc w:val="left"/>
        <w:rPr/>
      </w:pPr>
      <w:r>
        <w:rPr/>
        <w:t xml:space="preserve">BHT02 (Response): 11 </w:t>
      </w:r>
    </w:p>
    <w:p>
      <w:pPr>
        <w:pStyle w:val="Heading3"/>
        <w:bidi w:val="0"/>
        <w:jc w:val="left"/>
        <w:rPr/>
      </w:pPr>
      <w:r>
        <w:rPr/>
        <w:t>Therapy Service Type Codes (UM03)</w:t>
      </w:r>
    </w:p>
    <w:p>
      <w:pPr>
        <w:pStyle w:val="BodyText"/>
        <w:numPr>
          <w:ilvl w:val="0"/>
          <w:numId w:val="91"/>
        </w:numPr>
        <w:tabs>
          <w:tab w:val="clear" w:pos="1134"/>
          <w:tab w:val="left" w:pos="720" w:leader="none"/>
        </w:tabs>
        <w:bidi w:val="0"/>
        <w:spacing w:before="0" w:after="0"/>
        <w:ind w:hanging="283" w:left="720"/>
        <w:jc w:val="left"/>
        <w:rPr/>
      </w:pPr>
      <w:r>
        <w:rPr/>
        <w:t xml:space="preserve">AD — Occupational Therapy </w:t>
      </w:r>
    </w:p>
    <w:p>
      <w:pPr>
        <w:pStyle w:val="BodyText"/>
        <w:numPr>
          <w:ilvl w:val="0"/>
          <w:numId w:val="92"/>
        </w:numPr>
        <w:tabs>
          <w:tab w:val="clear" w:pos="1134"/>
          <w:tab w:val="left" w:pos="720" w:leader="none"/>
        </w:tabs>
        <w:bidi w:val="0"/>
        <w:spacing w:before="0" w:after="0"/>
        <w:ind w:hanging="283" w:left="720"/>
        <w:jc w:val="left"/>
        <w:rPr/>
      </w:pPr>
      <w:r>
        <w:rPr/>
        <w:t xml:space="preserve">AE — Physical Medicine (PT) </w:t>
      </w:r>
    </w:p>
    <w:p>
      <w:pPr>
        <w:pStyle w:val="BodyText"/>
        <w:numPr>
          <w:ilvl w:val="0"/>
          <w:numId w:val="93"/>
        </w:numPr>
        <w:tabs>
          <w:tab w:val="clear" w:pos="1134"/>
          <w:tab w:val="left" w:pos="720" w:leader="none"/>
        </w:tabs>
        <w:bidi w:val="0"/>
        <w:ind w:hanging="283" w:left="720"/>
        <w:jc w:val="left"/>
        <w:rPr/>
      </w:pPr>
      <w:r>
        <w:rPr/>
        <w:t xml:space="preserve">AF — Speech Therapy </w:t>
      </w:r>
    </w:p>
    <w:p>
      <w:pPr>
        <w:pStyle w:val="Heading3"/>
        <w:bidi w:val="0"/>
        <w:jc w:val="left"/>
        <w:rPr/>
      </w:pPr>
      <w:r>
        <w:rPr/>
        <w:t>Key Therapy Taxonomy Codes (PRV03)</w:t>
      </w:r>
    </w:p>
    <w:p>
      <w:pPr>
        <w:pStyle w:val="BodyText"/>
        <w:numPr>
          <w:ilvl w:val="0"/>
          <w:numId w:val="94"/>
        </w:numPr>
        <w:tabs>
          <w:tab w:val="clear" w:pos="1134"/>
          <w:tab w:val="left" w:pos="720" w:leader="none"/>
        </w:tabs>
        <w:bidi w:val="0"/>
        <w:spacing w:before="0" w:after="0"/>
        <w:ind w:hanging="283" w:left="720"/>
        <w:jc w:val="left"/>
        <w:rPr/>
      </w:pPr>
      <w:r>
        <w:rPr/>
        <w:t xml:space="preserve">225100000X — Physical Therapist </w:t>
      </w:r>
    </w:p>
    <w:p>
      <w:pPr>
        <w:pStyle w:val="BodyText"/>
        <w:numPr>
          <w:ilvl w:val="0"/>
          <w:numId w:val="95"/>
        </w:numPr>
        <w:tabs>
          <w:tab w:val="clear" w:pos="1134"/>
          <w:tab w:val="left" w:pos="720" w:leader="none"/>
        </w:tabs>
        <w:bidi w:val="0"/>
        <w:spacing w:before="0" w:after="0"/>
        <w:ind w:hanging="283" w:left="720"/>
        <w:jc w:val="left"/>
        <w:rPr/>
      </w:pPr>
      <w:r>
        <w:rPr/>
        <w:t xml:space="preserve">225X00000X — Occupational Therapist </w:t>
      </w:r>
    </w:p>
    <w:p>
      <w:pPr>
        <w:pStyle w:val="BodyText"/>
        <w:numPr>
          <w:ilvl w:val="0"/>
          <w:numId w:val="96"/>
        </w:numPr>
        <w:tabs>
          <w:tab w:val="clear" w:pos="1134"/>
          <w:tab w:val="left" w:pos="720" w:leader="none"/>
        </w:tabs>
        <w:bidi w:val="0"/>
        <w:ind w:hanging="283" w:left="720"/>
        <w:jc w:val="left"/>
        <w:rPr/>
      </w:pPr>
      <w:r>
        <w:rPr/>
        <w:t xml:space="preserve">235Z00000X — Speech-Language Pathologist </w:t>
      </w:r>
    </w:p>
    <w:p>
      <w:pPr>
        <w:pStyle w:val="Heading3"/>
        <w:bidi w:val="0"/>
        <w:jc w:val="left"/>
        <w:rPr/>
      </w:pPr>
      <w:r>
        <w:rPr/>
        <w:t>Certification Types (UM02)</w:t>
      </w:r>
    </w:p>
    <w:p>
      <w:pPr>
        <w:pStyle w:val="BodyText"/>
        <w:numPr>
          <w:ilvl w:val="0"/>
          <w:numId w:val="97"/>
        </w:numPr>
        <w:tabs>
          <w:tab w:val="clear" w:pos="1134"/>
          <w:tab w:val="left" w:pos="720" w:leader="none"/>
        </w:tabs>
        <w:bidi w:val="0"/>
        <w:spacing w:before="0" w:after="0"/>
        <w:ind w:hanging="283" w:left="720"/>
        <w:jc w:val="left"/>
        <w:rPr/>
      </w:pPr>
      <w:r>
        <w:rPr/>
        <w:t xml:space="preserve">I — Initial </w:t>
      </w:r>
    </w:p>
    <w:p>
      <w:pPr>
        <w:pStyle w:val="BodyText"/>
        <w:numPr>
          <w:ilvl w:val="0"/>
          <w:numId w:val="98"/>
        </w:numPr>
        <w:tabs>
          <w:tab w:val="clear" w:pos="1134"/>
          <w:tab w:val="left" w:pos="720" w:leader="none"/>
        </w:tabs>
        <w:bidi w:val="0"/>
        <w:ind w:hanging="283" w:left="720"/>
        <w:jc w:val="left"/>
        <w:rPr/>
      </w:pPr>
      <w:r>
        <w:rPr/>
        <w:t xml:space="preserve">R — Renewal </w:t>
      </w:r>
    </w:p>
    <w:p>
      <w:pPr>
        <w:pStyle w:val="Heading3"/>
        <w:bidi w:val="0"/>
        <w:jc w:val="left"/>
        <w:rPr/>
      </w:pPr>
      <w:r>
        <w:rPr/>
        <w:t>Common ICD-10 Dx Codes for Therapy Auth</w:t>
      </w:r>
    </w:p>
    <w:p>
      <w:pPr>
        <w:pStyle w:val="BodyText"/>
        <w:numPr>
          <w:ilvl w:val="0"/>
          <w:numId w:val="99"/>
        </w:numPr>
        <w:tabs>
          <w:tab w:val="clear" w:pos="1134"/>
          <w:tab w:val="left" w:pos="720" w:leader="none"/>
        </w:tabs>
        <w:bidi w:val="0"/>
        <w:spacing w:before="0" w:after="0"/>
        <w:ind w:hanging="283" w:left="720"/>
        <w:jc w:val="left"/>
        <w:rPr/>
      </w:pPr>
      <w:r>
        <w:rPr/>
        <w:t xml:space="preserve">M47.816 — Spondylosis w/ radiculopathy, lumbar </w:t>
      </w:r>
    </w:p>
    <w:p>
      <w:pPr>
        <w:pStyle w:val="BodyText"/>
        <w:numPr>
          <w:ilvl w:val="0"/>
          <w:numId w:val="100"/>
        </w:numPr>
        <w:tabs>
          <w:tab w:val="clear" w:pos="1134"/>
          <w:tab w:val="left" w:pos="720" w:leader="none"/>
        </w:tabs>
        <w:bidi w:val="0"/>
        <w:spacing w:before="0" w:after="0"/>
        <w:ind w:hanging="283" w:left="720"/>
        <w:jc w:val="left"/>
        <w:rPr/>
      </w:pPr>
      <w:r>
        <w:rPr/>
        <w:t xml:space="preserve">M54.5 — Low back pain </w:t>
      </w:r>
    </w:p>
    <w:p>
      <w:pPr>
        <w:pStyle w:val="BodyText"/>
        <w:numPr>
          <w:ilvl w:val="0"/>
          <w:numId w:val="101"/>
        </w:numPr>
        <w:tabs>
          <w:tab w:val="clear" w:pos="1134"/>
          <w:tab w:val="left" w:pos="720" w:leader="none"/>
        </w:tabs>
        <w:bidi w:val="0"/>
        <w:spacing w:before="0" w:after="0"/>
        <w:ind w:hanging="283" w:left="720"/>
        <w:jc w:val="left"/>
        <w:rPr/>
      </w:pPr>
      <w:r>
        <w:rPr/>
        <w:t xml:space="preserve">M25.511/M25.512 — Pain in shoulder (R/L) </w:t>
      </w:r>
    </w:p>
    <w:p>
      <w:pPr>
        <w:pStyle w:val="BodyText"/>
        <w:numPr>
          <w:ilvl w:val="0"/>
          <w:numId w:val="102"/>
        </w:numPr>
        <w:tabs>
          <w:tab w:val="clear" w:pos="1134"/>
          <w:tab w:val="left" w:pos="720" w:leader="none"/>
        </w:tabs>
        <w:bidi w:val="0"/>
        <w:spacing w:before="0" w:after="0"/>
        <w:ind w:hanging="283" w:left="720"/>
        <w:jc w:val="left"/>
        <w:rPr/>
      </w:pPr>
      <w:r>
        <w:rPr/>
        <w:t xml:space="preserve">S13.4XXA — Sprain of ligaments of cervical spine </w:t>
      </w:r>
    </w:p>
    <w:p>
      <w:pPr>
        <w:pStyle w:val="BodyText"/>
        <w:numPr>
          <w:ilvl w:val="0"/>
          <w:numId w:val="103"/>
        </w:numPr>
        <w:tabs>
          <w:tab w:val="clear" w:pos="1134"/>
          <w:tab w:val="left" w:pos="720" w:leader="none"/>
        </w:tabs>
        <w:bidi w:val="0"/>
        <w:spacing w:before="0" w:after="0"/>
        <w:ind w:hanging="283" w:left="720"/>
        <w:jc w:val="left"/>
        <w:rPr/>
      </w:pPr>
      <w:r>
        <w:rPr/>
        <w:t xml:space="preserve">G35 — Multiple Sclerosis (ST relevant) </w:t>
      </w:r>
    </w:p>
    <w:p>
      <w:pPr>
        <w:pStyle w:val="BodyText"/>
        <w:numPr>
          <w:ilvl w:val="0"/>
          <w:numId w:val="104"/>
        </w:numPr>
        <w:tabs>
          <w:tab w:val="clear" w:pos="1134"/>
          <w:tab w:val="left" w:pos="720" w:leader="none"/>
        </w:tabs>
        <w:bidi w:val="0"/>
        <w:ind w:hanging="283" w:left="720"/>
        <w:jc w:val="left"/>
        <w:rPr/>
      </w:pPr>
      <w:r>
        <w:rPr/>
        <w:t xml:space="preserve">R47.01 — Aphasia (ST) </w:t>
      </w:r>
    </w:p>
    <w:p>
      <w:pPr>
        <w:pStyle w:val="Heading3"/>
        <w:bidi w:val="0"/>
        <w:jc w:val="left"/>
        <w:rPr/>
      </w:pPr>
      <w:r>
        <w:rPr/>
        <w:t>Payer ID Reference (Sample — always verify)</w:t>
      </w:r>
    </w:p>
    <w:p>
      <w:pPr>
        <w:pStyle w:val="BodyText"/>
        <w:bidi w:val="0"/>
        <w:jc w:val="left"/>
        <w:rPr/>
      </w:pPr>
      <w:r>
        <w:rPr/>
        <w:t xml:space="preserve">Payer Common EDI Payer ID ---------------------------- UnitedHealthcare 87726 Aetna 60054 Cigna 62308 Anthem BCBS 00630 (varies by state) Humana 61101 BCBS California 94107 Medicare Part B Varies by MAC region </w:t>
      </w:r>
    </w:p>
    <w:p>
      <w:pPr>
        <w:pStyle w:val="BodyText"/>
        <w:bidi w:val="0"/>
        <w:jc w:val="left"/>
        <w:rPr/>
      </w:pPr>
      <w:r>
        <w:rPr/>
        <w:t>*Note: Always verify payer IDs with the clearinghouse before submission — payer IDs can vary by state, product line, and clearinghouse.*</w:t>
      </w:r>
    </w:p>
    <w:p>
      <w:pPr>
        <w:pStyle w:val="BodyText"/>
        <w:bidi w:val="0"/>
        <w:jc w:val="left"/>
        <w:rPr/>
      </w:pPr>
      <w:r>
        <w:rPr/>
        <w:t>---</w:t>
      </w:r>
    </w:p>
    <w:p>
      <w:pPr>
        <w:pStyle w:val="BodyText"/>
        <w:bidi w:val="0"/>
        <w:spacing w:before="0" w:after="283"/>
        <w:jc w:val="left"/>
        <w:rPr/>
      </w:pPr>
      <w:r>
        <w:rPr/>
        <w:t>*Research compiled May 2026. Standards and regulations subject to change. Verify with official ASC X12 implementation guides and payer companion guides before production implementation.*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