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29A5B"/>
          <w:spacing w:val="30"/>
          <w:sz w:val="15"/>
          <w:szCs w:val="15"/>
        </w:rPr>
        <w:t xml:space="preserve">RESIDENTIAL LEASE AGREEMENT  ·  SINGLE TENANT</w:t>
      </w:r>
    </w:p>
    <w:p>
      <w:pPr>
        <w:spacing w:after="60" w:before="0"/>
      </w:pPr>
      <w:r>
        <w:rPr>
          <w:rFonts w:ascii="Calibri" w:cs="Calibri" w:eastAsia="Calibri" w:hAnsi="Calibri"/>
          <w:b/>
          <w:bCs/>
          <w:color w:val="0E1B2E"/>
          <w:sz w:val="34"/>
          <w:szCs w:val="34"/>
        </w:rPr>
        <w:t xml:space="preserve">881 N Coulsen Dr, Apt 301</w:t>
      </w:r>
    </w:p>
    <w:p>
      <w:pPr>
        <w:spacing w:after="120" w:line="264"/>
      </w:pPr>
      <w:r>
        <w:rPr>
          <w:rFonts w:ascii="Calibri" w:cs="Calibri" w:eastAsia="Calibri" w:hAnsi="Calibri"/>
          <w:b w:val="false"/>
          <w:bCs w:val="false"/>
          <w:i w:val="false"/>
          <w:iCs w:val="false"/>
          <w:color w:val="6D7783"/>
          <w:sz w:val="19"/>
          <w:szCs w:val="19"/>
        </w:rPr>
        <w:t xml:space="preserve">Saratoga Springs, Utah 84045  ·  Highridge at Mt. Saratoga</w:t>
      </w:r>
    </w:p>
    <w:p>
      <w:pPr>
        <w:spacing w:after="180" w:before="160"/>
      </w:pPr>
      <w:r>
        <w:rPr>
          <w:rFonts w:ascii="Calibri" w:cs="Calibri" w:eastAsia="Calibri" w:hAnsi="Calibri"/>
          <w:b w:val="false"/>
          <w:bCs w:val="false"/>
          <w:i w:val="false"/>
          <w:iCs w:val="false"/>
          <w:sz w:val="19"/>
          <w:szCs w:val="19"/>
        </w:rPr>
        <w:t xml:space="preserve">This Residential Lease Agreement (the "Lease") is entered into on the date signed below between the Landlord and the Tenant named here. One person leases the entire unit and is responsible for it. That person may bring additional adults into the home under Section 7. It is governed by the laws of the State of Utah, including the Utah Fit Premises Act, Utah Code Title 57 Chapter 22, and Utah Code Title 57 Chapter 17.</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Landlord</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Karol Cintra M.</w:t>
            </w:r>
          </w:p>
        </w:tc>
      </w:tr>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Tenant</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_______________________________________________________________________</w:t>
            </w:r>
          </w:p>
        </w:tc>
      </w:tr>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Premises</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881 N Coulsen Drive, Apt 301, Saratoga Springs, Utah 84045. A 3 bedroom, 2 bathroom condominium of approximately 1,272 square feet, with one attached garage space and one assigned open parking space.</w:t>
            </w:r>
          </w:p>
        </w:tc>
      </w:tr>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Lease term</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Twelve (12) months, beginning ____________________ and ending ____________________.</w:t>
            </w:r>
          </w:p>
        </w:tc>
      </w:tr>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Base rent</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$1,650.00 per month.</w:t>
            </w:r>
          </w:p>
        </w:tc>
      </w:tr>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Utilities and HOA package</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$250.00 per month, charged as additional rent under Section 4.</w:t>
            </w:r>
          </w:p>
        </w:tc>
      </w:tr>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Total due monthly</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$1,900.00, in one payment on the 1st day of each month, payable through the 5th without a late fee.</w:t>
            </w:r>
          </w:p>
        </w:tc>
      </w:tr>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Deposit</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$2,000.00 total. $1,000.00 refundable and $1,000.00 non-refundable, as set out in Section 5.</w:t>
            </w:r>
          </w:p>
        </w:tc>
      </w:tr>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Who is responsible</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ONE TENANT. The Tenant named above is solely and fully responsible for the entire rent and for every obligation in this Lease. Additional adults living in the home are occupants, not tenants, unless they also sign Part 2 of Exhibit C and take on shared responsibility for the rent.</w:t>
            </w:r>
          </w:p>
        </w:tc>
      </w:tr>
    </w:tbl>
    <w:p>
      <w:r>
        <w:br w:type="page"/>
      </w:r>
    </w:p>
    <w:p>
      <w:pPr>
        <w:spacing w:after="60" w:before="180"/>
      </w:pPr>
      <w:r>
        <w:rPr>
          <w:rFonts w:ascii="Calibri" w:cs="Calibri" w:eastAsia="Calibri" w:hAnsi="Calibri"/>
          <w:b/>
          <w:bCs/>
          <w:color w:val="0E1B2E"/>
          <w:sz w:val="19"/>
          <w:szCs w:val="19"/>
        </w:rPr>
        <w:t xml:space="preserve">1. PREMISES AND TERM</w:t>
      </w:r>
    </w:p>
    <w:p>
      <w:pPr>
        <w:spacing w:after="120" w:line="264"/>
      </w:pPr>
      <w:r>
        <w:rPr>
          <w:rFonts w:ascii="Calibri" w:cs="Calibri" w:eastAsia="Calibri" w:hAnsi="Calibri"/>
          <w:b w:val="false"/>
          <w:bCs w:val="false"/>
          <w:i w:val="false"/>
          <w:iCs w:val="false"/>
          <w:sz w:val="19"/>
          <w:szCs w:val="19"/>
        </w:rPr>
        <w:t xml:space="preserve">Landlord leases the entire Premises to Tenant for the term stated above, as a residence only.</w:t>
      </w:r>
    </w:p>
    <w:p>
      <w:pPr>
        <w:spacing w:after="120" w:line="264"/>
      </w:pPr>
      <w:r>
        <w:rPr>
          <w:rFonts w:ascii="Calibri" w:cs="Calibri" w:eastAsia="Calibri" w:hAnsi="Calibri"/>
          <w:b w:val="false"/>
          <w:bCs w:val="false"/>
          <w:i w:val="false"/>
          <w:iCs w:val="false"/>
          <w:sz w:val="19"/>
          <w:szCs w:val="19"/>
        </w:rPr>
        <w:t xml:space="preserve">At the end of the term this Lease converts automatically to a month to month tenancy on the same conditions, unless either party gives the other written notice of non-renewal at least thirty (30) days before the term ends, or the parties sign a written renewal.</w:t>
      </w:r>
    </w:p>
    <w:p>
      <w:pPr>
        <w:spacing w:after="120" w:line="264"/>
      </w:pPr>
      <w:r>
        <w:rPr>
          <w:rFonts w:ascii="Calibri" w:cs="Calibri" w:eastAsia="Calibri" w:hAnsi="Calibri"/>
          <w:b w:val="false"/>
          <w:bCs w:val="false"/>
          <w:i w:val="false"/>
          <w:iCs w:val="false"/>
          <w:sz w:val="19"/>
          <w:szCs w:val="19"/>
        </w:rPr>
        <w:t xml:space="preserve">During a month to month tenancy, either party may terminate by giving written notice at least fifteen (15) days before the end of a rental period, as provided by Utah law. Landlord may change the rent or any other term of a month to month tenancy on fifteen (15) days written notice.</w:t>
      </w:r>
    </w:p>
    <w:p>
      <w:pPr>
        <w:spacing w:after="60" w:before="180"/>
      </w:pPr>
      <w:r>
        <w:rPr>
          <w:rFonts w:ascii="Calibri" w:cs="Calibri" w:eastAsia="Calibri" w:hAnsi="Calibri"/>
          <w:b/>
          <w:bCs/>
          <w:color w:val="0E1B2E"/>
          <w:sz w:val="19"/>
          <w:szCs w:val="19"/>
        </w:rPr>
        <w:t xml:space="preserve">2. RENT, AND WHO OWES IT</w:t>
      </w:r>
    </w:p>
    <w:p>
      <w:pPr>
        <w:spacing w:after="120" w:line="264"/>
      </w:pPr>
      <w:r>
        <w:rPr>
          <w:rFonts w:ascii="Calibri" w:cs="Calibri" w:eastAsia="Calibri" w:hAnsi="Calibri"/>
          <w:b w:val="false"/>
          <w:bCs w:val="false"/>
          <w:i w:val="false"/>
          <w:iCs w:val="false"/>
          <w:sz w:val="19"/>
          <w:szCs w:val="19"/>
        </w:rPr>
        <w:t xml:space="preserve">Rent is made up of two parts: base rent of $1,650.00 per month and the utilities and HOA package of $250.00 per month described in Section 4. Together they total $1,900.00 per month. Both parts are rent, both are due in one payment in advance on or before the 1st day of each month, without demand, offset, or deduction, and every reference to "rent" in this Lease means the full $1,900.00 unless it says otherwise.</w:t>
      </w:r>
    </w:p>
    <w:p>
      <w:pPr>
        <w:spacing w:after="120" w:line="264"/>
      </w:pPr>
      <w:r>
        <w:rPr>
          <w:rFonts w:ascii="Calibri" w:cs="Calibri" w:eastAsia="Calibri" w:hAnsi="Calibri"/>
          <w:b w:val="false"/>
          <w:bCs w:val="false"/>
          <w:i w:val="false"/>
          <w:iCs w:val="false"/>
          <w:sz w:val="19"/>
          <w:szCs w:val="19"/>
        </w:rPr>
        <w:t xml:space="preserve">TENANT ALONE OWES THE RENT. Tenant is responsible for the entire $1,900.00 every month regardless of how many people live in the home, whether any occupant pays Tenant, whether an occupant moves out, and whether a bedroom sits empty. Any arrangement between Tenant and an occupant about who pays what is strictly between them and does not bind or involve Landlord.</w:t>
      </w:r>
    </w:p>
    <w:p>
      <w:pPr>
        <w:spacing w:after="120" w:line="264"/>
      </w:pPr>
      <w:r>
        <w:rPr>
          <w:rFonts w:ascii="Calibri" w:cs="Calibri" w:eastAsia="Calibri" w:hAnsi="Calibri"/>
          <w:b w:val="false"/>
          <w:bCs w:val="false"/>
          <w:i w:val="false"/>
          <w:iCs w:val="false"/>
          <w:sz w:val="19"/>
          <w:szCs w:val="19"/>
        </w:rPr>
        <w:t xml:space="preserve">Landlord will not collect from, bill, or chase any occupant. Landlord deals with Tenant only.</w:t>
      </w:r>
    </w:p>
    <w:p>
      <w:pPr>
        <w:spacing w:after="120" w:line="264"/>
      </w:pPr>
      <w:r>
        <w:rPr>
          <w:rFonts w:ascii="Calibri" w:cs="Calibri" w:eastAsia="Calibri" w:hAnsi="Calibri"/>
          <w:b w:val="false"/>
          <w:bCs w:val="false"/>
          <w:i w:val="false"/>
          <w:iCs w:val="false"/>
          <w:sz w:val="19"/>
          <w:szCs w:val="19"/>
        </w:rPr>
        <w:t xml:space="preserve">Rent is due on the 1st, and Tenant may pay any time from the 1st through the 5th of the month without a late fee. The 5th is a grace period, not a new due date: rent is still due on the 1st for every other purpose under this Lease.</w:t>
      </w:r>
    </w:p>
    <w:p>
      <w:pPr>
        <w:spacing w:after="120" w:line="264"/>
      </w:pPr>
      <w:r>
        <w:rPr>
          <w:rFonts w:ascii="Calibri" w:cs="Calibri" w:eastAsia="Calibri" w:hAnsi="Calibri"/>
          <w:b w:val="false"/>
          <w:bCs w:val="false"/>
          <w:i w:val="false"/>
          <w:iCs w:val="false"/>
          <w:sz w:val="19"/>
          <w:szCs w:val="19"/>
        </w:rPr>
        <w:t xml:space="preserve">Rent is paid by the method Landlord designates in writing. Landlord may change the accepted method on fifteen (15) days written notice. Cash is not accepted. Landlord accepts one payment per month, not separate payments from separate occupants.</w:t>
      </w:r>
    </w:p>
    <w:p>
      <w:pPr>
        <w:spacing w:after="120" w:line="264"/>
      </w:pPr>
      <w:r>
        <w:rPr>
          <w:rFonts w:ascii="Calibri" w:cs="Calibri" w:eastAsia="Calibri" w:hAnsi="Calibri"/>
          <w:b w:val="false"/>
          <w:bCs w:val="false"/>
          <w:i w:val="false"/>
          <w:iCs w:val="false"/>
          <w:sz w:val="19"/>
          <w:szCs w:val="19"/>
        </w:rPr>
        <w:t xml:space="preserve">Rent for a partial first or last month is prorated on a 30 day month.</w:t>
      </w:r>
    </w:p>
    <w:p>
      <w:pPr>
        <w:spacing w:after="120" w:line="264"/>
      </w:pPr>
      <w:r>
        <w:rPr>
          <w:rFonts w:ascii="Calibri" w:cs="Calibri" w:eastAsia="Calibri" w:hAnsi="Calibri"/>
          <w:b w:val="false"/>
          <w:bCs w:val="false"/>
          <w:i w:val="false"/>
          <w:iCs w:val="false"/>
          <w:sz w:val="19"/>
          <w:szCs w:val="19"/>
        </w:rPr>
        <w:t xml:space="preserve">Each payment is applied first to unpaid fees and charges, then to unpaid rent from earlier months, then to current rent. Writing "paid in full" or similar language on a payment does not change this and does not settle any balance. Accepting a partial payment does not waive Landlord’s right to the balance, does not waive any default, and does not stop or cancel any notice already served.</w:t>
      </w:r>
    </w:p>
    <w:p>
      <w:pPr>
        <w:spacing w:after="60" w:before="180"/>
      </w:pPr>
      <w:r>
        <w:rPr>
          <w:rFonts w:ascii="Calibri" w:cs="Calibri" w:eastAsia="Calibri" w:hAnsi="Calibri"/>
          <w:b/>
          <w:bCs/>
          <w:color w:val="0E1B2E"/>
          <w:sz w:val="19"/>
          <w:szCs w:val="19"/>
        </w:rPr>
        <w:t xml:space="preserve">3. LATE PAYMENT AND RETURNED PAYMENTS</w:t>
      </w:r>
    </w:p>
    <w:p>
      <w:pPr>
        <w:spacing w:after="120" w:line="264"/>
      </w:pPr>
      <w:r>
        <w:rPr>
          <w:rFonts w:ascii="Calibri" w:cs="Calibri" w:eastAsia="Calibri" w:hAnsi="Calibri"/>
          <w:b w:val="false"/>
          <w:bCs w:val="false"/>
          <w:i w:val="false"/>
          <w:iCs w:val="false"/>
          <w:sz w:val="19"/>
          <w:szCs w:val="19"/>
        </w:rPr>
        <w:t xml:space="preserve">Rent is late if the full $1,900.00 is not received by the end of the day on the 5th of the month. A partial payment does not stop the rent from being late. Tenant then owes a late fee of $110.00. This amount is within the limit set by Utah Code 57-22-4, which allows the greater of ten percent of the monthly rent or $75.00.</w:t>
      </w:r>
    </w:p>
    <w:p>
      <w:pPr>
        <w:spacing w:after="120" w:line="264"/>
      </w:pPr>
      <w:r>
        <w:rPr>
          <w:rFonts w:ascii="Calibri" w:cs="Calibri" w:eastAsia="Calibri" w:hAnsi="Calibri"/>
          <w:b w:val="false"/>
          <w:bCs w:val="false"/>
          <w:i w:val="false"/>
          <w:iCs w:val="false"/>
          <w:sz w:val="19"/>
          <w:szCs w:val="19"/>
        </w:rPr>
        <w:t xml:space="preserve">Any payment returned unpaid by a bank, or reversed, incurs a $40.00 returned payment fee, and the rent is treated as unpaid until Landlord receives good funds. After two returned payments, Landlord may require all future payments by certified funds.</w:t>
      </w:r>
    </w:p>
    <w:p>
      <w:pPr>
        <w:spacing w:after="120" w:line="264"/>
      </w:pPr>
      <w:r>
        <w:rPr>
          <w:rFonts w:ascii="Calibri" w:cs="Calibri" w:eastAsia="Calibri" w:hAnsi="Calibri"/>
          <w:b w:val="false"/>
          <w:bCs w:val="false"/>
          <w:i w:val="false"/>
          <w:iCs w:val="false"/>
          <w:sz w:val="19"/>
          <w:szCs w:val="19"/>
        </w:rPr>
        <w:t xml:space="preserve">Late fees and returned payment fees are additional rent and are collectible in the same way as rent.</w:t>
      </w:r>
    </w:p>
    <w:p>
      <w:pPr>
        <w:spacing w:after="60" w:before="180"/>
      </w:pPr>
      <w:r>
        <w:rPr>
          <w:rFonts w:ascii="Calibri" w:cs="Calibri" w:eastAsia="Calibri" w:hAnsi="Calibri"/>
          <w:b/>
          <w:bCs/>
          <w:color w:val="0E1B2E"/>
          <w:sz w:val="19"/>
          <w:szCs w:val="19"/>
        </w:rPr>
        <w:t xml:space="preserve">4. THE UTILITIES AND HOA PACKAGE</w:t>
      </w:r>
    </w:p>
    <w:p>
      <w:pPr>
        <w:spacing w:after="120" w:line="264"/>
      </w:pPr>
      <w:r>
        <w:rPr>
          <w:rFonts w:ascii="Calibri" w:cs="Calibri" w:eastAsia="Calibri" w:hAnsi="Calibri"/>
          <w:b w:val="false"/>
          <w:bCs w:val="false"/>
          <w:i w:val="false"/>
          <w:iCs w:val="false"/>
          <w:sz w:val="19"/>
          <w:szCs w:val="19"/>
        </w:rPr>
        <w:t xml:space="preserve">Tenant pays $250.00 per month as the utilities and HOA package. THIS AMOUNT IS ADDITIONAL RENT. It is a fixed monthly charge that is part of the price of the tenancy. It is not a reimbursement of Landlord’s costs, it is not metered or measured against usage, and Tenant is not entitled to an accounting, a refund, or a credit if Landlord’s actual costs are lower in any month.</w:t>
      </w:r>
    </w:p>
    <w:p>
      <w:pPr>
        <w:spacing w:after="120" w:line="264"/>
      </w:pPr>
      <w:r>
        <w:rPr>
          <w:rFonts w:ascii="Calibri" w:cs="Calibri" w:eastAsia="Calibri" w:hAnsi="Calibri"/>
          <w:b w:val="false"/>
          <w:bCs w:val="false"/>
          <w:i w:val="false"/>
          <w:iCs w:val="false"/>
          <w:sz w:val="19"/>
          <w:szCs w:val="19"/>
        </w:rPr>
        <w:t xml:space="preserve">In exchange, Landlord provides at no further charge: water, sewer, trash service, high speed internet service, maintained common areas, and access to the community pool, gym, clubhouse, pickleball and basketball courts, playground, dog park, and trails.</w:t>
      </w:r>
    </w:p>
    <w:p>
      <w:pPr>
        <w:spacing w:after="120" w:line="264"/>
      </w:pPr>
      <w:r>
        <w:rPr>
          <w:rFonts w:ascii="Calibri" w:cs="Calibri" w:eastAsia="Calibri" w:hAnsi="Calibri"/>
          <w:b w:val="false"/>
          <w:bCs w:val="false"/>
          <w:i w:val="false"/>
          <w:iCs w:val="false"/>
          <w:sz w:val="19"/>
          <w:szCs w:val="19"/>
        </w:rPr>
        <w:t xml:space="preserve">Tenant pays, and puts in Tenant’s own name: electricity and natural gas, plus any additional service Tenant chooses to order. Tenant must have those two utilities transferred into Tenant’s name on or before the first day of the term and must keep them on for the whole term, including during any vacancy Tenant creates. Utility accounts stay in Tenant’s name even if occupants contribute to the cost.</w:t>
      </w:r>
    </w:p>
    <w:p>
      <w:pPr>
        <w:spacing w:after="120" w:line="264"/>
      </w:pPr>
      <w:r>
        <w:rPr>
          <w:rFonts w:ascii="Calibri" w:cs="Calibri" w:eastAsia="Calibri" w:hAnsi="Calibri"/>
          <w:b w:val="false"/>
          <w:bCs w:val="false"/>
          <w:i w:val="false"/>
          <w:iCs w:val="false"/>
          <w:sz w:val="19"/>
          <w:szCs w:val="19"/>
        </w:rPr>
        <w:t xml:space="preserve">Tenant will not waste water and will not use the internet service for any unlawful purpose. If the HOA or the internet provider charges Landlord an excess usage charge or a penalty because of use at the Premises, Tenant pays that amount as additional rent.</w:t>
      </w:r>
    </w:p>
    <w:p>
      <w:pPr>
        <w:spacing w:after="120" w:line="264"/>
      </w:pPr>
      <w:r>
        <w:rPr>
          <w:rFonts w:ascii="Calibri" w:cs="Calibri" w:eastAsia="Calibri" w:hAnsi="Calibri"/>
          <w:b w:val="false"/>
          <w:bCs w:val="false"/>
          <w:i w:val="false"/>
          <w:iCs w:val="false"/>
          <w:sz w:val="19"/>
          <w:szCs w:val="19"/>
        </w:rPr>
        <w:t xml:space="preserve">Landlord may adjust the $250.00 package amount only at renewal, or on fifteen (15) days written notice during a month to month tenancy. It does not change during the fixed term.</w:t>
      </w:r>
    </w:p>
    <w:p>
      <w:pPr>
        <w:spacing w:after="120" w:line="264"/>
      </w:pPr>
      <w:r>
        <w:rPr>
          <w:rFonts w:ascii="Calibri" w:cs="Calibri" w:eastAsia="Calibri" w:hAnsi="Calibri"/>
          <w:b w:val="false"/>
          <w:bCs w:val="false"/>
          <w:i w:val="false"/>
          <w:iCs w:val="false"/>
          <w:sz w:val="19"/>
          <w:szCs w:val="19"/>
        </w:rPr>
        <w:t xml:space="preserve">If a utility is shut off for non-payment and that causes damage, for example frozen pipes, Tenant is responsible for the full cost of repair.</w:t>
      </w:r>
    </w:p>
    <w:p>
      <w:pPr>
        <w:spacing w:after="120" w:line="264"/>
      </w:pPr>
      <w:r>
        <w:rPr>
          <w:rFonts w:ascii="Calibri" w:cs="Calibri" w:eastAsia="Calibri" w:hAnsi="Calibri"/>
          <w:b w:val="false"/>
          <w:bCs w:val="false"/>
          <w:i w:val="false"/>
          <w:iCs w:val="false"/>
          <w:sz w:val="19"/>
          <w:szCs w:val="19"/>
        </w:rPr>
        <w:t xml:space="preserve">Landlord is not responsible for interruptions in utilities or internet service caused by the provider, the HOA, weather, or any cause outside Landlord’s reasonable control, and no interruption reduces the rent or the package amount.</w:t>
      </w:r>
    </w:p>
    <w:p>
      <w:pPr>
        <w:spacing w:after="60" w:before="180"/>
      </w:pPr>
      <w:r>
        <w:rPr>
          <w:rFonts w:ascii="Calibri" w:cs="Calibri" w:eastAsia="Calibri" w:hAnsi="Calibri"/>
          <w:b/>
          <w:bCs/>
          <w:color w:val="0E1B2E"/>
          <w:sz w:val="19"/>
          <w:szCs w:val="19"/>
        </w:rPr>
        <w:t xml:space="preserve">5. DEPOSIT, AND WRITTEN NOTICE OF THE NON-REFUNDABLE PORTION</w:t>
      </w:r>
    </w:p>
    <w:p>
      <w:pPr>
        <w:spacing w:after="120" w:line="264"/>
      </w:pPr>
      <w:r>
        <w:rPr>
          <w:rFonts w:ascii="Calibri" w:cs="Calibri" w:eastAsia="Calibri" w:hAnsi="Calibri"/>
          <w:b w:val="false"/>
          <w:bCs w:val="false"/>
          <w:i w:val="false"/>
          <w:iCs w:val="false"/>
          <w:sz w:val="19"/>
          <w:szCs w:val="19"/>
        </w:rPr>
        <w:t xml:space="preserve">WRITTEN NOTICE UNDER UTAH CODE 57-17-2. Tenant pays a total deposit of $2,000.00 before taking possession. Of that amount, $1,000.00 is REFUNDABLE and $1,000.00 is NON-REFUNDABLE. Tenant is receiving this notice in writing at the time the deposit is taken, as Utah law requires.</w:t>
      </w:r>
    </w:p>
    <w:p>
      <w:pPr>
        <w:spacing w:after="120" w:line="264"/>
      </w:pPr>
      <w:r>
        <w:rPr>
          <w:rFonts w:ascii="Calibri" w:cs="Calibri" w:eastAsia="Calibri" w:hAnsi="Calibri"/>
          <w:b w:val="false"/>
          <w:bCs w:val="false"/>
          <w:i w:val="false"/>
          <w:iCs w:val="false"/>
          <w:sz w:val="19"/>
          <w:szCs w:val="19"/>
        </w:rPr>
        <w:t xml:space="preserve">The non-refundable $1,000.00 is a cleaning and turnover fee. It is earned by Landlord when paid, is retained at the end of the tenancy regardless of the condition in which Tenant leaves the Premises, and is not returned.</w:t>
      </w:r>
    </w:p>
    <w:p>
      <w:pPr>
        <w:spacing w:after="120" w:line="264"/>
      </w:pPr>
      <w:r>
        <w:rPr>
          <w:rFonts w:ascii="Calibri" w:cs="Calibri" w:eastAsia="Calibri" w:hAnsi="Calibri"/>
          <w:b w:val="false"/>
          <w:bCs w:val="false"/>
          <w:i w:val="false"/>
          <w:iCs w:val="false"/>
          <w:sz w:val="19"/>
          <w:szCs w:val="19"/>
        </w:rPr>
        <w:t xml:space="preserve">The refundable $1,000.00 is a security deposit. It is not rent and may not be used to pay the last month’s rent.</w:t>
      </w:r>
    </w:p>
    <w:p>
      <w:pPr>
        <w:spacing w:after="120" w:line="264"/>
      </w:pPr>
      <w:r>
        <w:rPr>
          <w:rFonts w:ascii="Calibri" w:cs="Calibri" w:eastAsia="Calibri" w:hAnsi="Calibri"/>
          <w:b w:val="false"/>
          <w:bCs w:val="false"/>
          <w:i w:val="false"/>
          <w:iCs w:val="false"/>
          <w:sz w:val="19"/>
          <w:szCs w:val="19"/>
        </w:rPr>
        <w:t xml:space="preserve">The entire deposit is paid by and refunded to Tenant. Landlord does not split the deposit among occupants, does not hold a separate deposit for any occupant, and does not refund any portion to an occupant. How Tenant collects or returns money among the people living in the home is Tenant’s business.</w:t>
      </w:r>
    </w:p>
    <w:p>
      <w:pPr>
        <w:spacing w:after="120" w:line="264"/>
      </w:pPr>
      <w:r>
        <w:rPr>
          <w:rFonts w:ascii="Calibri" w:cs="Calibri" w:eastAsia="Calibri" w:hAnsi="Calibri"/>
          <w:b w:val="false"/>
          <w:bCs w:val="false"/>
          <w:i w:val="false"/>
          <w:iCs w:val="false"/>
          <w:sz w:val="19"/>
          <w:szCs w:val="19"/>
        </w:rPr>
        <w:t xml:space="preserve">Landlord may apply the refundable portion to unpaid rent, unpaid fees, the cost of repairing damage beyond normal wear and tear, cleaning beyond what the non-refundable fee covers, unpaid utility balances, removal of property left behind, HOA fines caused by Tenant or anyone in the home, and any other amount Tenant owes under this Lease.</w:t>
      </w:r>
    </w:p>
    <w:p>
      <w:pPr>
        <w:spacing w:after="120" w:line="264"/>
      </w:pPr>
      <w:r>
        <w:rPr>
          <w:rFonts w:ascii="Calibri" w:cs="Calibri" w:eastAsia="Calibri" w:hAnsi="Calibri"/>
          <w:b w:val="false"/>
          <w:bCs w:val="false"/>
          <w:i w:val="false"/>
          <w:iCs w:val="false"/>
          <w:sz w:val="19"/>
          <w:szCs w:val="19"/>
        </w:rPr>
        <w:t xml:space="preserve">Within thirty (30) days after Tenant vacates and returns all keys and remotes, Landlord will deliver the balance of the refundable portion together with a written, itemized statement of any deductions, as required by Utah Code 57-17-3, to the forwarding address Tenant provides in writing or to the email address Tenant provides for that purpose.</w:t>
      </w:r>
    </w:p>
    <w:p>
      <w:pPr>
        <w:spacing w:after="120" w:line="264"/>
      </w:pPr>
      <w:r>
        <w:rPr>
          <w:rFonts w:ascii="Calibri" w:cs="Calibri" w:eastAsia="Calibri" w:hAnsi="Calibri"/>
          <w:b w:val="false"/>
          <w:bCs w:val="false"/>
          <w:i w:val="false"/>
          <w:iCs w:val="false"/>
          <w:sz w:val="19"/>
          <w:szCs w:val="19"/>
        </w:rPr>
        <w:t xml:space="preserve">If the amounts owed exceed the refundable portion, Tenant remains liable for the difference, due within ten (10) days of the itemized statement.</w:t>
      </w:r>
    </w:p>
    <w:p>
      <w:pPr>
        <w:spacing w:after="120" w:line="264"/>
      </w:pPr>
      <w:r>
        <w:rPr>
          <w:rFonts w:ascii="Calibri" w:cs="Calibri" w:eastAsia="Calibri" w:hAnsi="Calibri"/>
          <w:b w:val="false"/>
          <w:bCs w:val="false"/>
          <w:i w:val="false"/>
          <w:iCs w:val="false"/>
          <w:sz w:val="19"/>
          <w:szCs w:val="19"/>
        </w:rPr>
        <w:t xml:space="preserve">Tenant initials, acknowledging the non-refundable $1,000.00:  ____________</w:t>
      </w:r>
    </w:p>
    <w:p>
      <w:pPr>
        <w:spacing w:after="60" w:before="180"/>
      </w:pPr>
      <w:r>
        <w:rPr>
          <w:rFonts w:ascii="Calibri" w:cs="Calibri" w:eastAsia="Calibri" w:hAnsi="Calibri"/>
          <w:b/>
          <w:bCs/>
          <w:color w:val="0E1B2E"/>
          <w:sz w:val="19"/>
          <w:szCs w:val="19"/>
        </w:rPr>
        <w:t xml:space="preserve">6. OCCUPANCY LIMIT</w:t>
      </w:r>
    </w:p>
    <w:p>
      <w:pPr>
        <w:spacing w:after="120" w:line="264"/>
      </w:pPr>
      <w:r>
        <w:rPr>
          <w:rFonts w:ascii="Calibri" w:cs="Calibri" w:eastAsia="Calibri" w:hAnsi="Calibri"/>
          <w:b w:val="false"/>
          <w:bCs w:val="false"/>
          <w:i w:val="false"/>
          <w:iCs w:val="false"/>
          <w:sz w:val="19"/>
          <w:szCs w:val="19"/>
        </w:rPr>
        <w:t xml:space="preserve">The Premises is a 3 bedroom unit with a maximum occupancy of six (6) people, counting adults and children.</w:t>
      </w:r>
    </w:p>
    <w:p>
      <w:pPr>
        <w:spacing w:after="120" w:line="264"/>
      </w:pPr>
      <w:r>
        <w:rPr>
          <w:rFonts w:ascii="Calibri" w:cs="Calibri" w:eastAsia="Calibri" w:hAnsi="Calibri"/>
          <w:b w:val="false"/>
          <w:bCs w:val="false"/>
          <w:i w:val="false"/>
          <w:iCs w:val="false"/>
          <w:sz w:val="19"/>
          <w:szCs w:val="19"/>
        </w:rPr>
        <w:t xml:space="preserve">Only Tenant and the people listed on the approved application or later approved under Section 7 may live in the Premises.</w:t>
      </w:r>
    </w:p>
    <w:p>
      <w:r>
        <w:br w:type="page"/>
      </w:r>
    </w:p>
    <w:p>
      <w:pPr>
        <w:spacing w:after="60" w:before="180"/>
      </w:pPr>
      <w:r>
        <w:rPr>
          <w:rFonts w:ascii="Calibri" w:cs="Calibri" w:eastAsia="Calibri" w:hAnsi="Calibri"/>
          <w:b/>
          <w:bCs/>
          <w:color w:val="0E1B2E"/>
          <w:sz w:val="19"/>
          <w:szCs w:val="19"/>
        </w:rPr>
        <w:t xml:space="preserve">7. ADDING OTHER ADULTS TO THE HOME</w:t>
      </w:r>
    </w:p>
    <w:p>
      <w:pPr>
        <w:spacing w:after="120" w:line="264"/>
      </w:pPr>
      <w:r>
        <w:rPr>
          <w:rFonts w:ascii="Calibri" w:cs="Calibri" w:eastAsia="Calibri" w:hAnsi="Calibri"/>
          <w:b w:val="false"/>
          <w:bCs w:val="false"/>
          <w:i w:val="false"/>
          <w:iCs w:val="false"/>
          <w:sz w:val="19"/>
          <w:szCs w:val="19"/>
        </w:rPr>
        <w:t xml:space="preserve">Tenant may bring additional adults into the home, which is the point of this Lease, but only through the process in this Section. Nothing here lets anyone move in without Landlord’s prior written approval.</w:t>
      </w:r>
    </w:p>
    <w:p>
      <w:pPr>
        <w:spacing w:after="120" w:line="264"/>
      </w:pPr>
      <w:r>
        <w:rPr>
          <w:rFonts w:ascii="Calibri" w:cs="Calibri" w:eastAsia="Calibri" w:hAnsi="Calibri"/>
          <w:b w:val="false"/>
          <w:bCs w:val="false"/>
          <w:i w:val="false"/>
          <w:iCs w:val="false"/>
          <w:sz w:val="19"/>
          <w:szCs w:val="19"/>
        </w:rPr>
        <w:t xml:space="preserve">STEP 1. The proposed adult submits a rental application and pays the application fee. STEP 2. Landlord screens that person against the same written criteria applied to every applicant. STEP 3. If approved, that person signs the Additional Occupant Addendum attached as Exhibit C before moving in. Only then may they take occupancy.</w:t>
      </w:r>
    </w:p>
    <w:p>
      <w:pPr>
        <w:spacing w:after="120" w:line="264"/>
      </w:pPr>
      <w:r>
        <w:rPr>
          <w:rFonts w:ascii="Calibri" w:cs="Calibri" w:eastAsia="Calibri" w:hAnsi="Calibri"/>
          <w:b w:val="false"/>
          <w:bCs w:val="false"/>
          <w:i w:val="false"/>
          <w:iCs w:val="false"/>
          <w:sz w:val="19"/>
          <w:szCs w:val="19"/>
        </w:rPr>
        <w:t xml:space="preserve">AN APPROVED OCCUPANT IS NOT A TENANT. An occupant has no leasehold interest, no right to renew, no right to the deposit, and no right to remain in the Premises if this Lease ends or if Tenant vacates. Landlord’s relationship is with Tenant alone.</w:t>
      </w:r>
    </w:p>
    <w:p>
      <w:pPr>
        <w:spacing w:after="120" w:line="264"/>
      </w:pPr>
      <w:r>
        <w:rPr>
          <w:rFonts w:ascii="Calibri" w:cs="Calibri" w:eastAsia="Calibri" w:hAnsi="Calibri"/>
          <w:b w:val="false"/>
          <w:bCs w:val="false"/>
          <w:i w:val="false"/>
          <w:iCs w:val="false"/>
          <w:sz w:val="19"/>
          <w:szCs w:val="19"/>
        </w:rPr>
        <w:t xml:space="preserve">WHERE AN OCCUPANT’S INCOME WAS COUNTED. If an adult’s income was used, in whole or in part, to meet the income requirement for this Lease, that adult must also sign Part 2 of Exhibit C and becomes jointly and severally liable with Tenant for the entire rent and every other amount owed under this Lease. Landlord may require this of any occupant as a condition of approval.</w:t>
      </w:r>
    </w:p>
    <w:p>
      <w:pPr>
        <w:spacing w:after="120" w:line="264"/>
      </w:pPr>
      <w:r>
        <w:rPr>
          <w:rFonts w:ascii="Calibri" w:cs="Calibri" w:eastAsia="Calibri" w:hAnsi="Calibri"/>
          <w:b w:val="false"/>
          <w:bCs w:val="false"/>
          <w:i w:val="false"/>
          <w:iCs w:val="false"/>
          <w:sz w:val="19"/>
          <w:szCs w:val="19"/>
        </w:rPr>
        <w:t xml:space="preserve">Tenant is fully responsible for the conduct of every occupant and guest, including damage they cause, HOA rules they break, and noise complaints they generate, exactly as if Tenant had done it personally.</w:t>
      </w:r>
    </w:p>
    <w:p>
      <w:pPr>
        <w:spacing w:after="120" w:line="264"/>
      </w:pPr>
      <w:r>
        <w:rPr>
          <w:rFonts w:ascii="Calibri" w:cs="Calibri" w:eastAsia="Calibri" w:hAnsi="Calibri"/>
          <w:b w:val="false"/>
          <w:bCs w:val="false"/>
          <w:i w:val="false"/>
          <w:iCs w:val="false"/>
          <w:sz w:val="19"/>
          <w:szCs w:val="19"/>
        </w:rPr>
        <w:t xml:space="preserve">Tenant may not charge an occupant more than a proportional share of the rent and the utility costs Tenant actually pays. Tenant may not operate the Premises for profit, and may not sublet, assign, or license the Premises or any room in it.</w:t>
      </w:r>
    </w:p>
    <w:p>
      <w:pPr>
        <w:spacing w:after="120" w:line="264"/>
      </w:pPr>
      <w:r>
        <w:rPr>
          <w:rFonts w:ascii="Calibri" w:cs="Calibri" w:eastAsia="Calibri" w:hAnsi="Calibri"/>
          <w:b w:val="false"/>
          <w:bCs w:val="false"/>
          <w:i w:val="false"/>
          <w:iCs w:val="false"/>
          <w:sz w:val="19"/>
          <w:szCs w:val="19"/>
        </w:rPr>
        <w:t xml:space="preserve">An unapproved adult living in the Premises is a material breach. A guest who stays more than fourteen (14) days in any twelve (12) month period is treated as an occupant and must go through the approval process.</w:t>
      </w:r>
    </w:p>
    <w:p>
      <w:pPr>
        <w:spacing w:after="120" w:line="264"/>
      </w:pPr>
      <w:r>
        <w:rPr>
          <w:rFonts w:ascii="Calibri" w:cs="Calibri" w:eastAsia="Calibri" w:hAnsi="Calibri"/>
          <w:b w:val="false"/>
          <w:bCs w:val="false"/>
          <w:i w:val="false"/>
          <w:iCs w:val="false"/>
          <w:sz w:val="19"/>
          <w:szCs w:val="19"/>
        </w:rPr>
        <w:t xml:space="preserve">REMOVING AN OCCUPANT. Tenant may ask Landlord in writing to withdraw approval for an occupant. Landlord may also withdraw approval on thirty (30) days written notice if the occupant breaches this Lease, the House Rules, or the HOA rules. In either case the occupant must vacate, Tenant remains fully liable for the rent, and an occupant who signed Part 2 is released only by a written amendment signed by Landlord.</w:t>
      </w:r>
    </w:p>
    <w:p>
      <w:pPr>
        <w:spacing w:after="60" w:before="180"/>
      </w:pPr>
      <w:r>
        <w:rPr>
          <w:rFonts w:ascii="Calibri" w:cs="Calibri" w:eastAsia="Calibri" w:hAnsi="Calibri"/>
          <w:b/>
          <w:bCs/>
          <w:color w:val="0E1B2E"/>
          <w:sz w:val="19"/>
          <w:szCs w:val="19"/>
        </w:rPr>
        <w:t xml:space="preserve">8. USE OF THE PREMISES, NO SHORT TERM RENTAL</w:t>
      </w:r>
    </w:p>
    <w:p>
      <w:pPr>
        <w:spacing w:after="120" w:line="264"/>
      </w:pPr>
      <w:r>
        <w:rPr>
          <w:rFonts w:ascii="Calibri" w:cs="Calibri" w:eastAsia="Calibri" w:hAnsi="Calibri"/>
          <w:b w:val="false"/>
          <w:bCs w:val="false"/>
          <w:i w:val="false"/>
          <w:iCs w:val="false"/>
          <w:sz w:val="19"/>
          <w:szCs w:val="19"/>
        </w:rPr>
        <w:t xml:space="preserve">The Premises may be used only as a private residence.</w:t>
      </w:r>
    </w:p>
    <w:p>
      <w:pPr>
        <w:spacing w:after="120" w:line="264"/>
      </w:pPr>
      <w:r>
        <w:rPr>
          <w:rFonts w:ascii="Calibri" w:cs="Calibri" w:eastAsia="Calibri" w:hAnsi="Calibri"/>
          <w:b w:val="false"/>
          <w:bCs w:val="false"/>
          <w:i w:val="false"/>
          <w:iCs w:val="false"/>
          <w:sz w:val="19"/>
          <w:szCs w:val="19"/>
        </w:rPr>
        <w:t xml:space="preserve">Tenant may not list, advertise, sublet, or license the Premises or any room in it on Airbnb, VRBO, Furnished Finder, or any similar platform, and may not rent it for any period shorter than the remaining lease term. This restriction is material. A short term rental would violate the HOA declaration and would also cause the Premises to lose its Utah primary residential property tax exemption, and Tenant is liable for the resulting increase in property tax as well as any HOA fine.</w:t>
      </w:r>
    </w:p>
    <w:p>
      <w:pPr>
        <w:spacing w:after="120" w:line="264"/>
      </w:pPr>
      <w:r>
        <w:rPr>
          <w:rFonts w:ascii="Calibri" w:cs="Calibri" w:eastAsia="Calibri" w:hAnsi="Calibri"/>
          <w:b w:val="false"/>
          <w:bCs w:val="false"/>
          <w:i w:val="false"/>
          <w:iCs w:val="false"/>
          <w:sz w:val="19"/>
          <w:szCs w:val="19"/>
        </w:rPr>
        <w:t xml:space="preserve">Tenant may not conduct any business at the Premises that brings customers, clients, deliveries beyond ordinary household volume, employees, or signage to the property, or that violates the HOA declaration or Saratoga Springs ordinance.</w:t>
      </w:r>
    </w:p>
    <w:p>
      <w:pPr>
        <w:spacing w:after="120" w:line="264"/>
      </w:pPr>
      <w:r>
        <w:rPr>
          <w:rFonts w:ascii="Calibri" w:cs="Calibri" w:eastAsia="Calibri" w:hAnsi="Calibri"/>
          <w:b w:val="false"/>
          <w:bCs w:val="false"/>
          <w:i w:val="false"/>
          <w:iCs w:val="false"/>
          <w:sz w:val="19"/>
          <w:szCs w:val="19"/>
        </w:rPr>
        <w:t xml:space="preserve">Tenant may not do anything that increases the cost of Landlord’s insurance or the HOA master policy, or that makes either policy void.</w:t>
      </w:r>
    </w:p>
    <w:p>
      <w:pPr>
        <w:spacing w:after="120" w:line="264"/>
      </w:pPr>
      <w:r>
        <w:rPr>
          <w:rFonts w:ascii="Calibri" w:cs="Calibri" w:eastAsia="Calibri" w:hAnsi="Calibri"/>
          <w:b w:val="false"/>
          <w:bCs w:val="false"/>
          <w:i w:val="false"/>
          <w:iCs w:val="false"/>
          <w:sz w:val="19"/>
          <w:szCs w:val="19"/>
        </w:rPr>
        <w:t xml:space="preserve">No illegal activity of any kind is permitted at the Premises. Manufacture, distribution, or use of a controlled substance at the Premises is a material breach and grounds for immediate action, whether or not the substance is legal under state law.</w:t>
      </w:r>
    </w:p>
    <w:p>
      <w:pPr>
        <w:spacing w:after="60" w:before="180"/>
      </w:pPr>
      <w:r>
        <w:rPr>
          <w:rFonts w:ascii="Calibri" w:cs="Calibri" w:eastAsia="Calibri" w:hAnsi="Calibri"/>
          <w:b/>
          <w:bCs/>
          <w:color w:val="0E1B2E"/>
          <w:sz w:val="19"/>
          <w:szCs w:val="19"/>
        </w:rPr>
        <w:t xml:space="preserve">9. HOMEOWNERS ASSOCIATION</w:t>
      </w:r>
    </w:p>
    <w:p>
      <w:pPr>
        <w:spacing w:after="120" w:line="264"/>
      </w:pPr>
      <w:r>
        <w:rPr>
          <w:rFonts w:ascii="Calibri" w:cs="Calibri" w:eastAsia="Calibri" w:hAnsi="Calibri"/>
          <w:b w:val="false"/>
          <w:bCs w:val="false"/>
          <w:i w:val="false"/>
          <w:iCs w:val="false"/>
          <w:sz w:val="19"/>
          <w:szCs w:val="19"/>
        </w:rPr>
        <w:t xml:space="preserve">The Premises is part of the Highridge at Mt. Saratoga condominium community and is subject to the association’s declaration, bylaws, and rules, which are incorporated into this Lease. Tenant acknowledges receiving a copy of the current rules as Exhibit A.</w:t>
      </w:r>
    </w:p>
    <w:p>
      <w:pPr>
        <w:spacing w:after="120" w:line="264"/>
      </w:pPr>
      <w:r>
        <w:rPr>
          <w:rFonts w:ascii="Calibri" w:cs="Calibri" w:eastAsia="Calibri" w:hAnsi="Calibri"/>
          <w:b w:val="false"/>
          <w:bCs w:val="false"/>
          <w:i w:val="false"/>
          <w:iCs w:val="false"/>
          <w:sz w:val="19"/>
          <w:szCs w:val="19"/>
        </w:rPr>
        <w:t xml:space="preserve">Tenant will comply with all HOA rules, and will make sure every occupant and guest does the same, including rules about parking, noise and quiet hours, trash, balconies, pets, use of the pool, clubhouse, gym and courts, and guest conduct.</w:t>
      </w:r>
    </w:p>
    <w:p>
      <w:pPr>
        <w:spacing w:after="120" w:line="264"/>
      </w:pPr>
      <w:r>
        <w:rPr>
          <w:rFonts w:ascii="Calibri" w:cs="Calibri" w:eastAsia="Calibri" w:hAnsi="Calibri"/>
          <w:b w:val="false"/>
          <w:bCs w:val="false"/>
          <w:i w:val="false"/>
          <w:iCs w:val="false"/>
          <w:sz w:val="19"/>
          <w:szCs w:val="19"/>
        </w:rPr>
        <w:t xml:space="preserve">If the HOA imposes a fine or a charge because of anything Tenant, an occupant, or a guest did or failed to do, Tenant pays that amount as additional rent within ten (10) days of Landlord’s written demand.</w:t>
      </w:r>
    </w:p>
    <w:p>
      <w:pPr>
        <w:spacing w:after="120" w:line="264"/>
      </w:pPr>
      <w:r>
        <w:rPr>
          <w:rFonts w:ascii="Calibri" w:cs="Calibri" w:eastAsia="Calibri" w:hAnsi="Calibri"/>
          <w:b w:val="false"/>
          <w:bCs w:val="false"/>
          <w:i w:val="false"/>
          <w:iCs w:val="false"/>
          <w:sz w:val="19"/>
          <w:szCs w:val="19"/>
        </w:rPr>
        <w:t xml:space="preserve">The HOA may amend its rules during the term. Tenant is bound by amended rules once Landlord delivers a copy.</w:t>
      </w:r>
    </w:p>
    <w:p>
      <w:pPr>
        <w:spacing w:after="60" w:before="180"/>
      </w:pPr>
      <w:r>
        <w:rPr>
          <w:rFonts w:ascii="Calibri" w:cs="Calibri" w:eastAsia="Calibri" w:hAnsi="Calibri"/>
          <w:b/>
          <w:bCs/>
          <w:color w:val="0E1B2E"/>
          <w:sz w:val="19"/>
          <w:szCs w:val="19"/>
        </w:rPr>
        <w:t xml:space="preserve">10. NO SMOKING</w:t>
      </w:r>
    </w:p>
    <w:p>
      <w:pPr>
        <w:spacing w:after="120" w:line="264"/>
      </w:pPr>
      <w:r>
        <w:rPr>
          <w:rFonts w:ascii="Calibri" w:cs="Calibri" w:eastAsia="Calibri" w:hAnsi="Calibri"/>
          <w:b w:val="false"/>
          <w:bCs w:val="false"/>
          <w:i w:val="false"/>
          <w:iCs w:val="false"/>
          <w:sz w:val="19"/>
          <w:szCs w:val="19"/>
        </w:rPr>
        <w:t xml:space="preserve">Smoking and vaping of any substance are prohibited everywhere on the property, including inside the Premises, on the balcony, in the garage, in hallways and stairwells, and in all common areas. This applies to Tenant, every occupant, and every guest.</w:t>
      </w:r>
    </w:p>
    <w:p>
      <w:pPr>
        <w:spacing w:after="120" w:line="264"/>
      </w:pPr>
      <w:r>
        <w:rPr>
          <w:rFonts w:ascii="Calibri" w:cs="Calibri" w:eastAsia="Calibri" w:hAnsi="Calibri"/>
          <w:b w:val="false"/>
          <w:bCs w:val="false"/>
          <w:i w:val="false"/>
          <w:iCs w:val="false"/>
          <w:sz w:val="19"/>
          <w:szCs w:val="19"/>
        </w:rPr>
        <w:t xml:space="preserve">A violation is a material breach. Tenant is responsible for the full cost of remediating smoke damage, including sealing and repainting walls and ceilings, cleaning or replacing carpet, replacing blinds, and cleaning ducts. These costs are not normal wear and tear.</w:t>
      </w:r>
    </w:p>
    <w:p>
      <w:pPr>
        <w:spacing w:after="60" w:before="180"/>
      </w:pPr>
      <w:r>
        <w:rPr>
          <w:rFonts w:ascii="Calibri" w:cs="Calibri" w:eastAsia="Calibri" w:hAnsi="Calibri"/>
          <w:b/>
          <w:bCs/>
          <w:color w:val="0E1B2E"/>
          <w:sz w:val="19"/>
          <w:szCs w:val="19"/>
        </w:rPr>
        <w:t xml:space="preserve">11. PETS</w:t>
      </w:r>
    </w:p>
    <w:p>
      <w:pPr>
        <w:spacing w:after="120" w:line="264"/>
      </w:pPr>
      <w:r>
        <w:rPr>
          <w:rFonts w:ascii="Calibri" w:cs="Calibri" w:eastAsia="Calibri" w:hAnsi="Calibri"/>
          <w:b w:val="false"/>
          <w:bCs w:val="false"/>
          <w:i w:val="false"/>
          <w:iCs w:val="false"/>
          <w:sz w:val="19"/>
          <w:szCs w:val="19"/>
        </w:rPr>
        <w:t xml:space="preserve">Pets are permitted only with Landlord’s prior written approval, and only the specific animals Landlord approves, whether the animal belongs to Tenant or to an occupant. The approved animals are listed here: ________________________________________________________</w:t>
      </w:r>
    </w:p>
    <w:p>
      <w:pPr>
        <w:spacing w:after="120" w:line="264"/>
      </w:pPr>
      <w:r>
        <w:rPr>
          <w:rFonts w:ascii="Calibri" w:cs="Calibri" w:eastAsia="Calibri" w:hAnsi="Calibri"/>
          <w:b w:val="false"/>
          <w:bCs w:val="false"/>
          <w:i w:val="false"/>
          <w:iCs w:val="false"/>
          <w:sz w:val="19"/>
          <w:szCs w:val="19"/>
        </w:rPr>
        <w:t xml:space="preserve">For each approved pet Tenant pays a refundable pet deposit of $200.00 before the animal comes onto the property, and a pet fee of $60.00 per month per animal, which is additional rent due with the monthly payment. Tenant pays these amounts even if the animal belongs to an occupant.</w:t>
      </w:r>
    </w:p>
    <w:p>
      <w:pPr>
        <w:spacing w:after="120" w:line="264"/>
      </w:pPr>
      <w:r>
        <w:rPr>
          <w:rFonts w:ascii="Calibri" w:cs="Calibri" w:eastAsia="Calibri" w:hAnsi="Calibri"/>
          <w:b w:val="false"/>
          <w:bCs w:val="false"/>
          <w:i w:val="false"/>
          <w:iCs w:val="false"/>
          <w:sz w:val="19"/>
          <w:szCs w:val="19"/>
        </w:rPr>
        <w:t xml:space="preserve">The pet deposit is in addition to the deposit in Section 5 and is held for that animal. Landlord applies it first to any damage, cleaning, flea treatment, or deodorizing the animal caused, and returns the balance with the same thirty (30) day written itemized statement required by Utah Code 57-17-3. The monthly pet fee is rent and is not refundable.</w:t>
      </w:r>
    </w:p>
    <w:p>
      <w:pPr>
        <w:spacing w:after="120" w:line="264"/>
      </w:pPr>
      <w:r>
        <w:rPr>
          <w:rFonts w:ascii="Calibri" w:cs="Calibri" w:eastAsia="Calibri" w:hAnsi="Calibri"/>
          <w:b w:val="false"/>
          <w:bCs w:val="false"/>
          <w:i w:val="false"/>
          <w:iCs w:val="false"/>
          <w:sz w:val="19"/>
          <w:szCs w:val="19"/>
        </w:rPr>
        <w:t xml:space="preserve">Every animal must satisfy the HOA breed, weight, and number restrictions in force at the time, and must be licensed and vaccinated as Utah County and Saratoga Springs require. No more than two (2) animals total in the home.</w:t>
      </w:r>
    </w:p>
    <w:p>
      <w:pPr>
        <w:spacing w:after="120" w:line="264"/>
      </w:pPr>
      <w:r>
        <w:rPr>
          <w:rFonts w:ascii="Calibri" w:cs="Calibri" w:eastAsia="Calibri" w:hAnsi="Calibri"/>
          <w:b w:val="false"/>
          <w:bCs w:val="false"/>
          <w:i w:val="false"/>
          <w:iCs w:val="false"/>
          <w:sz w:val="19"/>
          <w:szCs w:val="19"/>
        </w:rPr>
        <w:t xml:space="preserve">Tenant is responsible for all damage any animal causes, including carpet, flooring, doors, trim, and landscaping, and for flea treatment and deodorizing. The pet deposit and the pet fee do not cap that responsibility, and if the damage exceeds $200.00 Tenant pays the difference.</w:t>
      </w:r>
    </w:p>
    <w:p>
      <w:pPr>
        <w:spacing w:after="120" w:line="264"/>
      </w:pPr>
      <w:r>
        <w:rPr>
          <w:rFonts w:ascii="Calibri" w:cs="Calibri" w:eastAsia="Calibri" w:hAnsi="Calibri"/>
          <w:b w:val="false"/>
          <w:bCs w:val="false"/>
          <w:i w:val="false"/>
          <w:iCs w:val="false"/>
          <w:sz w:val="19"/>
          <w:szCs w:val="19"/>
        </w:rPr>
        <w:t xml:space="preserve">Landlord may withdraw approval on thirty (30) days written notice if an animal becomes a nuisance, injures anyone, or violates HOA rules, and the animal must then be removed.</w:t>
      </w:r>
    </w:p>
    <w:p>
      <w:pPr>
        <w:spacing w:after="120" w:line="264"/>
      </w:pPr>
      <w:r>
        <w:rPr>
          <w:rFonts w:ascii="Calibri" w:cs="Calibri" w:eastAsia="Calibri" w:hAnsi="Calibri"/>
          <w:b w:val="false"/>
          <w:bCs w:val="false"/>
          <w:i w:val="false"/>
          <w:iCs w:val="false"/>
          <w:sz w:val="19"/>
          <w:szCs w:val="19"/>
        </w:rPr>
        <w:t xml:space="preserve">An unapproved animal is a material breach. Tenant will also owe $50.00 per day for each day the animal remains after written notice.</w:t>
      </w:r>
    </w:p>
    <w:p>
      <w:pPr>
        <w:spacing w:after="120" w:line="264"/>
      </w:pPr>
      <w:r>
        <w:rPr>
          <w:rFonts w:ascii="Calibri" w:cs="Calibri" w:eastAsia="Calibri" w:hAnsi="Calibri"/>
          <w:b w:val="false"/>
          <w:bCs w:val="false"/>
          <w:i w:val="false"/>
          <w:iCs w:val="false"/>
          <w:sz w:val="19"/>
          <w:szCs w:val="19"/>
        </w:rPr>
        <w:t xml:space="preserve">ASSISTANCE ANIMALS. This section does not apply to an assistance animal Landlord must accommodate under the Fair Housing Act or Section 504, for Tenant or for an approved occupant. The request is made in writing, Landlord may request the documentation the law permits, and no pet deposit, pet fee, breed restriction, or weight restriction is applied. Tenant remains responsible for any damage the animal causes and for cleaning up after it.</w:t>
      </w:r>
    </w:p>
    <w:p>
      <w:r>
        <w:br w:type="page"/>
      </w:r>
    </w:p>
    <w:p>
      <w:pPr>
        <w:spacing w:after="60" w:before="180"/>
      </w:pPr>
      <w:r>
        <w:rPr>
          <w:rFonts w:ascii="Calibri" w:cs="Calibri" w:eastAsia="Calibri" w:hAnsi="Calibri"/>
          <w:b/>
          <w:bCs/>
          <w:color w:val="0E1B2E"/>
          <w:sz w:val="19"/>
          <w:szCs w:val="19"/>
        </w:rPr>
        <w:t xml:space="preserve">12. RENTER’S INSURANCE</w:t>
      </w:r>
    </w:p>
    <w:p>
      <w:pPr>
        <w:spacing w:after="120" w:line="264"/>
      </w:pPr>
      <w:r>
        <w:rPr>
          <w:rFonts w:ascii="Calibri" w:cs="Calibri" w:eastAsia="Calibri" w:hAnsi="Calibri"/>
          <w:b w:val="false"/>
          <w:bCs w:val="false"/>
          <w:i w:val="false"/>
          <w:iCs w:val="false"/>
          <w:sz w:val="19"/>
          <w:szCs w:val="19"/>
        </w:rPr>
        <w:t xml:space="preserve">Throughout the term, Tenant must carry a renter’s insurance policy with at least $100,000.00 of personal liability coverage, naming Landlord as an interested party or additional interest, and must provide proof before taking possession and at each renewal.</w:t>
      </w:r>
    </w:p>
    <w:p>
      <w:pPr>
        <w:spacing w:after="120" w:line="264"/>
      </w:pPr>
      <w:r>
        <w:rPr>
          <w:rFonts w:ascii="Calibri" w:cs="Calibri" w:eastAsia="Calibri" w:hAnsi="Calibri"/>
          <w:b w:val="false"/>
          <w:bCs w:val="false"/>
          <w:i w:val="false"/>
          <w:iCs w:val="false"/>
          <w:sz w:val="19"/>
          <w:szCs w:val="19"/>
        </w:rPr>
        <w:t xml:space="preserve">If coverage lapses, Landlord may obtain a policy protecting Landlord’s interest only and charge the premium to Tenant as additional rent. That policy would not protect anyone’s belongings.</w:t>
      </w:r>
    </w:p>
    <w:p>
      <w:pPr>
        <w:spacing w:after="120" w:line="264"/>
      </w:pPr>
      <w:r>
        <w:rPr>
          <w:rFonts w:ascii="Calibri" w:cs="Calibri" w:eastAsia="Calibri" w:hAnsi="Calibri"/>
          <w:b w:val="false"/>
          <w:bCs w:val="false"/>
          <w:i w:val="false"/>
          <w:iCs w:val="false"/>
          <w:sz w:val="19"/>
          <w:szCs w:val="19"/>
        </w:rPr>
        <w:t xml:space="preserve">Landlord’s insurance and the HOA master policy do not cover the personal property or the liability of Tenant or of any occupant. Each person in the home is responsible for insuring their own belongings, and Landlord is not responsible for loss, theft, or damage to anyone’s property.</w:t>
      </w:r>
    </w:p>
    <w:p>
      <w:pPr>
        <w:spacing w:after="60" w:before="180"/>
      </w:pPr>
      <w:r>
        <w:rPr>
          <w:rFonts w:ascii="Calibri" w:cs="Calibri" w:eastAsia="Calibri" w:hAnsi="Calibri"/>
          <w:b/>
          <w:bCs/>
          <w:color w:val="0E1B2E"/>
          <w:sz w:val="19"/>
          <w:szCs w:val="19"/>
        </w:rPr>
        <w:t xml:space="preserve">13. CONDITION OF THE PREMISES AND MOVE-IN INSPECTION</w:t>
      </w:r>
    </w:p>
    <w:p>
      <w:pPr>
        <w:spacing w:after="120" w:line="264"/>
      </w:pPr>
      <w:r>
        <w:rPr>
          <w:rFonts w:ascii="Calibri" w:cs="Calibri" w:eastAsia="Calibri" w:hAnsi="Calibri"/>
          <w:b w:val="false"/>
          <w:bCs w:val="false"/>
          <w:i w:val="false"/>
          <w:iCs w:val="false"/>
          <w:sz w:val="19"/>
          <w:szCs w:val="19"/>
        </w:rPr>
        <w:t xml:space="preserve">Before signing, Tenant received the written inventory and condition checklist attached as Exhibit B and had the opportunity to inspect the Premises, as required by the Utah Fit Premises Act.</w:t>
      </w:r>
    </w:p>
    <w:p>
      <w:pPr>
        <w:spacing w:after="120" w:line="264"/>
      </w:pPr>
      <w:r>
        <w:rPr>
          <w:rFonts w:ascii="Calibri" w:cs="Calibri" w:eastAsia="Calibri" w:hAnsi="Calibri"/>
          <w:b w:val="false"/>
          <w:bCs w:val="false"/>
          <w:i w:val="false"/>
          <w:iCs w:val="false"/>
          <w:sz w:val="19"/>
          <w:szCs w:val="19"/>
        </w:rPr>
        <w:t xml:space="preserve">Tenant must complete, sign, and return the checklist to Landlord within five (5) days after taking possession. Anything not noted on the returned checklist is treated as being in good, clean, and working condition at move-in.</w:t>
      </w:r>
    </w:p>
    <w:p>
      <w:pPr>
        <w:spacing w:after="120" w:line="264"/>
      </w:pPr>
      <w:r>
        <w:rPr>
          <w:rFonts w:ascii="Calibri" w:cs="Calibri" w:eastAsia="Calibri" w:hAnsi="Calibri"/>
          <w:b w:val="false"/>
          <w:bCs w:val="false"/>
          <w:i w:val="false"/>
          <w:iCs w:val="false"/>
          <w:sz w:val="19"/>
          <w:szCs w:val="19"/>
        </w:rPr>
        <w:t xml:space="preserve">Tenant accepts the Premises in its current condition. No promise to repair, redecorate, or improve has been made unless it is written into this Lease.</w:t>
      </w:r>
    </w:p>
    <w:p>
      <w:pPr>
        <w:spacing w:after="60" w:before="180"/>
      </w:pPr>
      <w:r>
        <w:rPr>
          <w:rFonts w:ascii="Calibri" w:cs="Calibri" w:eastAsia="Calibri" w:hAnsi="Calibri"/>
          <w:b/>
          <w:bCs/>
          <w:color w:val="0E1B2E"/>
          <w:sz w:val="19"/>
          <w:szCs w:val="19"/>
        </w:rPr>
        <w:t xml:space="preserve">14. MAINTENANCE AND REPAIRS</w:t>
      </w:r>
    </w:p>
    <w:p>
      <w:pPr>
        <w:spacing w:after="120" w:line="264"/>
      </w:pPr>
      <w:r>
        <w:rPr>
          <w:rFonts w:ascii="Calibri" w:cs="Calibri" w:eastAsia="Calibri" w:hAnsi="Calibri"/>
          <w:b w:val="false"/>
          <w:bCs w:val="false"/>
          <w:i w:val="false"/>
          <w:iCs w:val="false"/>
          <w:sz w:val="19"/>
          <w:szCs w:val="19"/>
        </w:rPr>
        <w:t xml:space="preserve">Landlord will maintain the Premises in a habitable condition as required by the Utah Fit Premises Act, including the electrical system, plumbing, heating, air conditioning, and hot and cold water.</w:t>
      </w:r>
    </w:p>
    <w:p>
      <w:pPr>
        <w:spacing w:after="120" w:line="264"/>
      </w:pPr>
      <w:r>
        <w:rPr>
          <w:rFonts w:ascii="Calibri" w:cs="Calibri" w:eastAsia="Calibri" w:hAnsi="Calibri"/>
          <w:b w:val="false"/>
          <w:bCs w:val="false"/>
          <w:i w:val="false"/>
          <w:iCs w:val="false"/>
          <w:sz w:val="19"/>
          <w:szCs w:val="19"/>
        </w:rPr>
        <w:t xml:space="preserve">Tenant will keep the Premises clean and sanitary, dispose of trash properly, use all appliances and fixtures reasonably, and make sure no one in the home damages the Premises or disturbs neighbors.</w:t>
      </w:r>
    </w:p>
    <w:p>
      <w:pPr>
        <w:spacing w:after="120" w:line="264"/>
      </w:pPr>
      <w:r>
        <w:rPr>
          <w:rFonts w:ascii="Calibri" w:cs="Calibri" w:eastAsia="Calibri" w:hAnsi="Calibri"/>
          <w:b w:val="false"/>
          <w:bCs w:val="false"/>
          <w:i w:val="false"/>
          <w:iCs w:val="false"/>
          <w:sz w:val="19"/>
          <w:szCs w:val="19"/>
        </w:rPr>
        <w:t xml:space="preserve">Tenant must report any needed repair, water intrusion, leak, mold, or pest problem to Landlord in writing promptly after discovering it. If Tenant fails to report promptly and the delay makes the damage worse, Tenant is responsible for the additional damage.</w:t>
      </w:r>
    </w:p>
    <w:p>
      <w:pPr>
        <w:spacing w:after="120" w:line="264"/>
      </w:pPr>
      <w:r>
        <w:rPr>
          <w:rFonts w:ascii="Calibri" w:cs="Calibri" w:eastAsia="Calibri" w:hAnsi="Calibri"/>
          <w:b w:val="false"/>
          <w:bCs w:val="false"/>
          <w:i w:val="false"/>
          <w:iCs w:val="false"/>
          <w:sz w:val="19"/>
          <w:szCs w:val="19"/>
        </w:rPr>
        <w:t xml:space="preserve">Tenant pays for repairs made necessary by the negligence or misuse of Tenant, an occupant, or a guest. This includes clogged drains and toilets, broken windows, damaged doors, lost keys and remotes, and damage from overflowing tubs or unattended appliances.</w:t>
      </w:r>
    </w:p>
    <w:p>
      <w:pPr>
        <w:spacing w:after="120" w:line="264"/>
      </w:pPr>
      <w:r>
        <w:rPr>
          <w:rFonts w:ascii="Calibri" w:cs="Calibri" w:eastAsia="Calibri" w:hAnsi="Calibri"/>
          <w:b w:val="false"/>
          <w:bCs w:val="false"/>
          <w:i w:val="false"/>
          <w:iCs w:val="false"/>
          <w:sz w:val="19"/>
          <w:szCs w:val="19"/>
        </w:rPr>
        <w:t xml:space="preserve">Tenant may not perform or arrange repairs and deduct the cost from rent, except as expressly permitted by Utah Code 57-22-6 after following every step that statute requires.</w:t>
      </w:r>
    </w:p>
    <w:p>
      <w:pPr>
        <w:spacing w:after="60" w:before="180"/>
      </w:pPr>
      <w:r>
        <w:rPr>
          <w:rFonts w:ascii="Calibri" w:cs="Calibri" w:eastAsia="Calibri" w:hAnsi="Calibri"/>
          <w:b/>
          <w:bCs/>
          <w:color w:val="0E1B2E"/>
          <w:sz w:val="19"/>
          <w:szCs w:val="19"/>
        </w:rPr>
        <w:t xml:space="preserve">15. LANDLORD’S APPLIANCES AND EQUIPMENT</w:t>
      </w:r>
    </w:p>
    <w:p>
      <w:pPr>
        <w:spacing w:after="120" w:line="264"/>
      </w:pPr>
      <w:r>
        <w:rPr>
          <w:rFonts w:ascii="Calibri" w:cs="Calibri" w:eastAsia="Calibri" w:hAnsi="Calibri"/>
          <w:b w:val="false"/>
          <w:bCs w:val="false"/>
          <w:i w:val="false"/>
          <w:iCs w:val="false"/>
          <w:sz w:val="19"/>
          <w:szCs w:val="19"/>
        </w:rPr>
        <w:t xml:space="preserve">The following belong to Landlord, stay with the Premises, and are listed on the move-in checklist: the refrigerator, range and oven, range hood or microwave, dishwasher, garbage disposal, the washer and the dryer in the unit, the whole-home water softener, and the filtered shower heads.</w:t>
      </w:r>
    </w:p>
    <w:p>
      <w:pPr>
        <w:spacing w:after="120" w:line="264"/>
      </w:pPr>
      <w:r>
        <w:rPr>
          <w:rFonts w:ascii="Calibri" w:cs="Calibri" w:eastAsia="Calibri" w:hAnsi="Calibri"/>
          <w:b w:val="false"/>
          <w:bCs w:val="false"/>
          <w:i w:val="false"/>
          <w:iCs w:val="false"/>
          <w:sz w:val="19"/>
          <w:szCs w:val="19"/>
        </w:rPr>
        <w:t xml:space="preserve">Everyone in the home may use them during the term, and they must be returned at move-out in the same condition, clean and in working order, allowing for normal wear and tear.</w:t>
      </w:r>
    </w:p>
    <w:p>
      <w:pPr>
        <w:spacing w:after="120" w:line="264"/>
      </w:pPr>
      <w:r>
        <w:rPr>
          <w:rFonts w:ascii="Calibri" w:cs="Calibri" w:eastAsia="Calibri" w:hAnsi="Calibri"/>
          <w:b w:val="false"/>
          <w:bCs w:val="false"/>
          <w:i w:val="false"/>
          <w:iCs w:val="false"/>
          <w:sz w:val="19"/>
          <w:szCs w:val="19"/>
        </w:rPr>
        <w:t xml:space="preserve">Landlord repairs or replaces them when they fail through normal use. Tenant pays for repair or replacement when the failure results from misuse, neglect, or a failure to report a problem promptly.</w:t>
      </w:r>
    </w:p>
    <w:p>
      <w:pPr>
        <w:spacing w:after="120" w:line="264"/>
      </w:pPr>
      <w:r>
        <w:rPr>
          <w:rFonts w:ascii="Calibri" w:cs="Calibri" w:eastAsia="Calibri" w:hAnsi="Calibri"/>
          <w:b w:val="false"/>
          <w:bCs w:val="false"/>
          <w:i w:val="false"/>
          <w:iCs w:val="false"/>
          <w:sz w:val="19"/>
          <w:szCs w:val="19"/>
        </w:rPr>
        <w:t xml:space="preserve">They may not be removed, disconnected, replaced, or stored elsewhere.</w:t>
      </w:r>
    </w:p>
    <w:p>
      <w:pPr>
        <w:spacing w:after="120" w:line="264"/>
      </w:pPr>
      <w:r>
        <w:rPr>
          <w:rFonts w:ascii="Calibri" w:cs="Calibri" w:eastAsia="Calibri" w:hAnsi="Calibri"/>
          <w:b w:val="false"/>
          <w:bCs w:val="false"/>
          <w:i w:val="false"/>
          <w:iCs w:val="false"/>
          <w:sz w:val="19"/>
          <w:szCs w:val="19"/>
        </w:rPr>
        <w:t xml:space="preserve">Routine consumables are Tenant’s responsibility at Tenant’s cost: furnace and air filters at least every ninety (90) days, salt for the water softener, shower head filter cartridges, light bulbs, and smoke detector batteries.</w:t>
      </w:r>
    </w:p>
    <w:p>
      <w:pPr>
        <w:spacing w:after="60" w:before="180"/>
      </w:pPr>
      <w:r>
        <w:rPr>
          <w:rFonts w:ascii="Calibri" w:cs="Calibri" w:eastAsia="Calibri" w:hAnsi="Calibri"/>
          <w:b/>
          <w:bCs/>
          <w:color w:val="0E1B2E"/>
          <w:sz w:val="19"/>
          <w:szCs w:val="19"/>
        </w:rPr>
        <w:t xml:space="preserve">16. ALTERATIONS</w:t>
      </w:r>
    </w:p>
    <w:p>
      <w:pPr>
        <w:spacing w:after="120" w:line="264"/>
      </w:pPr>
      <w:r>
        <w:rPr>
          <w:rFonts w:ascii="Calibri" w:cs="Calibri" w:eastAsia="Calibri" w:hAnsi="Calibri"/>
          <w:b w:val="false"/>
          <w:bCs w:val="false"/>
          <w:i w:val="false"/>
          <w:iCs w:val="false"/>
          <w:sz w:val="19"/>
          <w:szCs w:val="19"/>
        </w:rPr>
        <w:t xml:space="preserve">No one may paint, wallpaper, install shelving, change or add locks, mount a television or anything else requiring anchors, install a satellite dish, change the flooring, or make any other alteration without Landlord’s prior written consent. Tenant is responsible for alterations made by an occupant.</w:t>
      </w:r>
    </w:p>
    <w:p>
      <w:pPr>
        <w:spacing w:after="120" w:line="264"/>
      </w:pPr>
      <w:r>
        <w:rPr>
          <w:rFonts w:ascii="Calibri" w:cs="Calibri" w:eastAsia="Calibri" w:hAnsi="Calibri"/>
          <w:b w:val="false"/>
          <w:bCs w:val="false"/>
          <w:i w:val="false"/>
          <w:iCs w:val="false"/>
          <w:sz w:val="19"/>
          <w:szCs w:val="19"/>
        </w:rPr>
        <w:t xml:space="preserve">Approved alterations become part of the Premises and stay at move-out unless Landlord requires removal and restoration.</w:t>
      </w:r>
    </w:p>
    <w:p>
      <w:pPr>
        <w:spacing w:after="120" w:line="264"/>
      </w:pPr>
      <w:r>
        <w:rPr>
          <w:rFonts w:ascii="Calibri" w:cs="Calibri" w:eastAsia="Calibri" w:hAnsi="Calibri"/>
          <w:b w:val="false"/>
          <w:bCs w:val="false"/>
          <w:i w:val="false"/>
          <w:iCs w:val="false"/>
          <w:sz w:val="19"/>
          <w:szCs w:val="19"/>
        </w:rPr>
        <w:t xml:space="preserve">Pictures may be hung with small nails or standard picture hooks. Tenant is responsible for patching and touch-up at move-out.</w:t>
      </w:r>
    </w:p>
    <w:p>
      <w:pPr>
        <w:spacing w:after="120" w:line="264"/>
      </w:pPr>
      <w:r>
        <w:rPr>
          <w:rFonts w:ascii="Calibri" w:cs="Calibri" w:eastAsia="Calibri" w:hAnsi="Calibri"/>
          <w:b w:val="false"/>
          <w:bCs w:val="false"/>
          <w:i w:val="false"/>
          <w:iCs w:val="false"/>
          <w:sz w:val="19"/>
          <w:szCs w:val="19"/>
        </w:rPr>
        <w:t xml:space="preserve">Nothing may be attached to, hung from, or stored on the balcony railing. Nothing may be stored on the balcony other than ordinary patio furniture, consistent with HOA rules.</w:t>
      </w:r>
    </w:p>
    <w:p>
      <w:pPr>
        <w:spacing w:after="120" w:line="264"/>
      </w:pPr>
      <w:r>
        <w:rPr>
          <w:rFonts w:ascii="Calibri" w:cs="Calibri" w:eastAsia="Calibri" w:hAnsi="Calibri"/>
          <w:b w:val="false"/>
          <w:bCs w:val="false"/>
          <w:i w:val="false"/>
          <w:iCs w:val="false"/>
          <w:sz w:val="19"/>
          <w:szCs w:val="19"/>
        </w:rPr>
        <w:t xml:space="preserve">Interior bedroom door locks may be installed only with Landlord’s written consent, and Landlord must be given a working key or code the same day.</w:t>
      </w:r>
    </w:p>
    <w:p>
      <w:pPr>
        <w:spacing w:after="60" w:before="180"/>
      </w:pPr>
      <w:r>
        <w:rPr>
          <w:rFonts w:ascii="Calibri" w:cs="Calibri" w:eastAsia="Calibri" w:hAnsi="Calibri"/>
          <w:b/>
          <w:bCs/>
          <w:color w:val="0E1B2E"/>
          <w:sz w:val="19"/>
          <w:szCs w:val="19"/>
        </w:rPr>
        <w:t xml:space="preserve">17. LANDLORD ACCESS</w:t>
      </w:r>
    </w:p>
    <w:p>
      <w:pPr>
        <w:spacing w:after="120" w:line="264"/>
      </w:pPr>
      <w:r>
        <w:rPr>
          <w:rFonts w:ascii="Calibri" w:cs="Calibri" w:eastAsia="Calibri" w:hAnsi="Calibri"/>
          <w:b w:val="false"/>
          <w:bCs w:val="false"/>
          <w:i w:val="false"/>
          <w:iCs w:val="false"/>
          <w:sz w:val="19"/>
          <w:szCs w:val="19"/>
        </w:rPr>
        <w:t xml:space="preserve">Landlord or Landlord’s contractor may enter the Premises after giving Tenant at least twenty-four (24) hours notice, at reasonable times, to inspect, make repairs, show the unit to prospective tenants, buyers, lenders, insurers, or contractors, or for any other lawful purpose. Notice to Tenant is notice to everyone in the home, and Tenant is responsible for passing it along.</w:t>
      </w:r>
    </w:p>
    <w:p>
      <w:pPr>
        <w:spacing w:after="120" w:line="264"/>
      </w:pPr>
      <w:r>
        <w:rPr>
          <w:rFonts w:ascii="Calibri" w:cs="Calibri" w:eastAsia="Calibri" w:hAnsi="Calibri"/>
          <w:b w:val="false"/>
          <w:bCs w:val="false"/>
          <w:i w:val="false"/>
          <w:iCs w:val="false"/>
          <w:sz w:val="19"/>
          <w:szCs w:val="19"/>
        </w:rPr>
        <w:t xml:space="preserve">No notice is required in an emergency, or if the Premises has been abandoned.</w:t>
      </w:r>
    </w:p>
    <w:p>
      <w:pPr>
        <w:spacing w:after="120" w:line="264"/>
      </w:pPr>
      <w:r>
        <w:rPr>
          <w:rFonts w:ascii="Calibri" w:cs="Calibri" w:eastAsia="Calibri" w:hAnsi="Calibri"/>
          <w:b w:val="false"/>
          <w:bCs w:val="false"/>
          <w:i w:val="false"/>
          <w:iCs w:val="false"/>
          <w:sz w:val="19"/>
          <w:szCs w:val="19"/>
        </w:rPr>
        <w:t xml:space="preserve">Tenant may not unreasonably withhold consent to entry, and must make sure occupants do not either. Repeatedly refusing lawful entry is a material breach.</w:t>
      </w:r>
    </w:p>
    <w:p>
      <w:pPr>
        <w:spacing w:after="120" w:line="264"/>
      </w:pPr>
      <w:r>
        <w:rPr>
          <w:rFonts w:ascii="Calibri" w:cs="Calibri" w:eastAsia="Calibri" w:hAnsi="Calibri"/>
          <w:b w:val="false"/>
          <w:bCs w:val="false"/>
          <w:i w:val="false"/>
          <w:iCs w:val="false"/>
          <w:sz w:val="19"/>
          <w:szCs w:val="19"/>
        </w:rPr>
        <w:t xml:space="preserve">During the final sixty (60) days of the term, Landlord may place a sign and show the Premises to prospective tenants on the same twenty-four (24) hour notice.</w:t>
      </w:r>
    </w:p>
    <w:p>
      <w:pPr>
        <w:spacing w:after="60" w:before="180"/>
      </w:pPr>
      <w:r>
        <w:rPr>
          <w:rFonts w:ascii="Calibri" w:cs="Calibri" w:eastAsia="Calibri" w:hAnsi="Calibri"/>
          <w:b/>
          <w:bCs/>
          <w:color w:val="0E1B2E"/>
          <w:sz w:val="19"/>
          <w:szCs w:val="19"/>
        </w:rPr>
        <w:t xml:space="preserve">18. PARKING AND STORAGE</w:t>
      </w:r>
    </w:p>
    <w:p>
      <w:pPr>
        <w:spacing w:after="120" w:line="264"/>
      </w:pPr>
      <w:r>
        <w:rPr>
          <w:rFonts w:ascii="Calibri" w:cs="Calibri" w:eastAsia="Calibri" w:hAnsi="Calibri"/>
          <w:b w:val="false"/>
          <w:bCs w:val="false"/>
          <w:i w:val="false"/>
          <w:iCs w:val="false"/>
          <w:sz w:val="19"/>
          <w:szCs w:val="19"/>
        </w:rPr>
        <w:t xml:space="preserve">Tenant has the use of one attached garage space and one assigned open space, and decides how the people in the home use them. Additional vehicles must be parked in visitor parking in accordance with HOA rules.</w:t>
      </w:r>
    </w:p>
    <w:p>
      <w:pPr>
        <w:spacing w:after="120" w:line="264"/>
      </w:pPr>
      <w:r>
        <w:rPr>
          <w:rFonts w:ascii="Calibri" w:cs="Calibri" w:eastAsia="Calibri" w:hAnsi="Calibri"/>
          <w:b w:val="false"/>
          <w:bCs w:val="false"/>
          <w:i w:val="false"/>
          <w:iCs w:val="false"/>
          <w:sz w:val="19"/>
          <w:szCs w:val="19"/>
        </w:rPr>
        <w:t xml:space="preserve">Only operable, currently registered vehicles may be parked on the property. No repairs, oil changes, or fluid changes anywhere on the property. No boats, trailers, RVs, or commercial vehicles.</w:t>
      </w:r>
    </w:p>
    <w:p>
      <w:pPr>
        <w:spacing w:after="120" w:line="264"/>
      </w:pPr>
      <w:r>
        <w:rPr>
          <w:rFonts w:ascii="Calibri" w:cs="Calibri" w:eastAsia="Calibri" w:hAnsi="Calibri"/>
          <w:b w:val="false"/>
          <w:bCs w:val="false"/>
          <w:i w:val="false"/>
          <w:iCs w:val="false"/>
          <w:sz w:val="19"/>
          <w:szCs w:val="19"/>
        </w:rPr>
        <w:t xml:space="preserve">The garage is for parking and ordinary household storage. No flammable or hazardous materials beyond normal household quantities. Landlord is not responsible for anything stored in the garage.</w:t>
      </w:r>
    </w:p>
    <w:p>
      <w:pPr>
        <w:spacing w:after="120" w:line="264"/>
      </w:pPr>
      <w:r>
        <w:rPr>
          <w:rFonts w:ascii="Calibri" w:cs="Calibri" w:eastAsia="Calibri" w:hAnsi="Calibri"/>
          <w:b w:val="false"/>
          <w:bCs w:val="false"/>
          <w:i w:val="false"/>
          <w:iCs w:val="false"/>
          <w:sz w:val="19"/>
          <w:szCs w:val="19"/>
        </w:rPr>
        <w:t xml:space="preserve">Vehicles parked in violation of HOA rules may be towed by the association at the vehicle owner’s expense.</w:t>
      </w:r>
    </w:p>
    <w:p>
      <w:r>
        <w:br w:type="page"/>
      </w:r>
    </w:p>
    <w:p>
      <w:pPr>
        <w:spacing w:after="60" w:before="180"/>
      </w:pPr>
      <w:r>
        <w:rPr>
          <w:rFonts w:ascii="Calibri" w:cs="Calibri" w:eastAsia="Calibri" w:hAnsi="Calibri"/>
          <w:b/>
          <w:bCs/>
          <w:color w:val="0E1B2E"/>
          <w:sz w:val="19"/>
          <w:szCs w:val="19"/>
        </w:rPr>
        <w:t xml:space="preserve">19. ASSIGNMENT AND SUBLETTING</w:t>
      </w:r>
    </w:p>
    <w:p>
      <w:pPr>
        <w:spacing w:after="120" w:line="264"/>
      </w:pPr>
      <w:r>
        <w:rPr>
          <w:rFonts w:ascii="Calibri" w:cs="Calibri" w:eastAsia="Calibri" w:hAnsi="Calibri"/>
          <w:b w:val="false"/>
          <w:bCs w:val="false"/>
          <w:i w:val="false"/>
          <w:iCs w:val="false"/>
          <w:sz w:val="19"/>
          <w:szCs w:val="19"/>
        </w:rPr>
        <w:t xml:space="preserve">Tenant may not assign this Lease, sublet the Premises or any part of it, or allow anyone to take over possession, without Landlord’s prior written consent, which Landlord may withhold in Landlord’s discretion.</w:t>
      </w:r>
    </w:p>
    <w:p>
      <w:pPr>
        <w:spacing w:after="120" w:line="264"/>
      </w:pPr>
      <w:r>
        <w:rPr>
          <w:rFonts w:ascii="Calibri" w:cs="Calibri" w:eastAsia="Calibri" w:hAnsi="Calibri"/>
          <w:b w:val="false"/>
          <w:bCs w:val="false"/>
          <w:i w:val="false"/>
          <w:iCs w:val="false"/>
          <w:sz w:val="19"/>
          <w:szCs w:val="19"/>
        </w:rPr>
        <w:t xml:space="preserve">Bringing in an approved occupant under Section 7 is not a sublet and is permitted. Charging an occupant more than a proportional share, or listing a room publicly for rent without Landlord’s consent, is a sublet and is prohibited.</w:t>
      </w:r>
    </w:p>
    <w:p>
      <w:pPr>
        <w:spacing w:after="120" w:line="264"/>
      </w:pPr>
      <w:r>
        <w:rPr>
          <w:rFonts w:ascii="Calibri" w:cs="Calibri" w:eastAsia="Calibri" w:hAnsi="Calibri"/>
          <w:b w:val="false"/>
          <w:bCs w:val="false"/>
          <w:i w:val="false"/>
          <w:iCs w:val="false"/>
          <w:sz w:val="19"/>
          <w:szCs w:val="19"/>
        </w:rPr>
        <w:t xml:space="preserve">Any attempted assignment or sublet without consent is void and is a material breach.</w:t>
      </w:r>
    </w:p>
    <w:p>
      <w:pPr>
        <w:spacing w:after="60" w:before="180"/>
      </w:pPr>
      <w:r>
        <w:rPr>
          <w:rFonts w:ascii="Calibri" w:cs="Calibri" w:eastAsia="Calibri" w:hAnsi="Calibri"/>
          <w:b/>
          <w:bCs/>
          <w:color w:val="0E1B2E"/>
          <w:sz w:val="19"/>
          <w:szCs w:val="19"/>
        </w:rPr>
        <w:t xml:space="preserve">20. DEFAULT AND REMEDIES</w:t>
      </w:r>
    </w:p>
    <w:p>
      <w:pPr>
        <w:spacing w:after="120" w:line="264"/>
      </w:pPr>
      <w:r>
        <w:rPr>
          <w:rFonts w:ascii="Calibri" w:cs="Calibri" w:eastAsia="Calibri" w:hAnsi="Calibri"/>
          <w:b w:val="false"/>
          <w:bCs w:val="false"/>
          <w:i w:val="false"/>
          <w:iCs w:val="false"/>
          <w:sz w:val="19"/>
          <w:szCs w:val="19"/>
        </w:rPr>
        <w:t xml:space="preserve">Tenant is in default if Tenant fails to pay rent or any other amount when due, breaches any other term of this Lease, gave false information on the rental application, allows an unapproved adult to live in the Premises, or abandons the Premises.</w:t>
      </w:r>
    </w:p>
    <w:p>
      <w:pPr>
        <w:spacing w:after="120" w:line="264"/>
      </w:pPr>
      <w:r>
        <w:rPr>
          <w:rFonts w:ascii="Calibri" w:cs="Calibri" w:eastAsia="Calibri" w:hAnsi="Calibri"/>
          <w:b w:val="false"/>
          <w:bCs w:val="false"/>
          <w:i w:val="false"/>
          <w:iCs w:val="false"/>
          <w:sz w:val="19"/>
          <w:szCs w:val="19"/>
        </w:rPr>
        <w:t xml:space="preserve">If Tenant fails to pay rent when due, Landlord may serve a three (3) day notice to pay or vacate under Utah Code 78B-6-802. If Tenant breaches another term, Landlord may serve the notice the statute provides for that breach.</w:t>
      </w:r>
    </w:p>
    <w:p>
      <w:pPr>
        <w:spacing w:after="120" w:line="264"/>
      </w:pPr>
      <w:r>
        <w:rPr>
          <w:rFonts w:ascii="Calibri" w:cs="Calibri" w:eastAsia="Calibri" w:hAnsi="Calibri"/>
          <w:b w:val="false"/>
          <w:bCs w:val="false"/>
          <w:i w:val="false"/>
          <w:iCs w:val="false"/>
          <w:sz w:val="19"/>
          <w:szCs w:val="19"/>
        </w:rPr>
        <w:t xml:space="preserve">If Tenant does not cure within the notice period, Landlord may file an unlawful detainer action and pursue every remedy Utah law allows, including possession, unpaid rent, damages, and the treble damages provided by Utah Code 78B-6-811 where applicable. An eviction removes every occupant, since no occupant has a right to possession independent of Tenant.</w:t>
      </w:r>
    </w:p>
    <w:p>
      <w:pPr>
        <w:spacing w:after="120" w:line="264"/>
      </w:pPr>
      <w:r>
        <w:rPr>
          <w:rFonts w:ascii="Calibri" w:cs="Calibri" w:eastAsia="Calibri" w:hAnsi="Calibri"/>
          <w:b w:val="false"/>
          <w:bCs w:val="false"/>
          <w:i w:val="false"/>
          <w:iCs w:val="false"/>
          <w:sz w:val="19"/>
          <w:szCs w:val="19"/>
        </w:rPr>
        <w:t xml:space="preserve">If Tenant vacates before the end of the term, Tenant remains liable for rent through the end of the term or until the Premises is re-rented, whichever comes first, plus a re-rental charge equal to one month’s rent to cover marketing, showing, screening, and turnover, plus any difference between the rent under this Lease and the rent Landlord actually obtains. Landlord will make reasonable efforts to re-rent. Occupants may not stay on after Tenant leaves.</w:t>
      </w:r>
    </w:p>
    <w:p>
      <w:pPr>
        <w:spacing w:after="120" w:line="264"/>
      </w:pPr>
      <w:r>
        <w:rPr>
          <w:rFonts w:ascii="Calibri" w:cs="Calibri" w:eastAsia="Calibri" w:hAnsi="Calibri"/>
          <w:b w:val="false"/>
          <w:bCs w:val="false"/>
          <w:i w:val="false"/>
          <w:iCs w:val="false"/>
          <w:sz w:val="19"/>
          <w:szCs w:val="19"/>
        </w:rPr>
        <w:t xml:space="preserve">Landlord’s failure to enforce any term on one occasion does not waive that term or any other term later.</w:t>
      </w:r>
    </w:p>
    <w:p>
      <w:pPr>
        <w:spacing w:after="60" w:before="180"/>
      </w:pPr>
      <w:r>
        <w:rPr>
          <w:rFonts w:ascii="Calibri" w:cs="Calibri" w:eastAsia="Calibri" w:hAnsi="Calibri"/>
          <w:b/>
          <w:bCs/>
          <w:color w:val="0E1B2E"/>
          <w:sz w:val="19"/>
          <w:szCs w:val="19"/>
        </w:rPr>
        <w:t xml:space="preserve">21. ABANDONMENT</w:t>
      </w:r>
    </w:p>
    <w:p>
      <w:pPr>
        <w:spacing w:after="120" w:line="264"/>
      </w:pPr>
      <w:r>
        <w:rPr>
          <w:rFonts w:ascii="Calibri" w:cs="Calibri" w:eastAsia="Calibri" w:hAnsi="Calibri"/>
          <w:b w:val="false"/>
          <w:bCs w:val="false"/>
          <w:i w:val="false"/>
          <w:iCs w:val="false"/>
          <w:sz w:val="19"/>
          <w:szCs w:val="19"/>
        </w:rPr>
        <w:t xml:space="preserve">The Premises is considered abandoned if Tenant is absent for more than fifteen (15) consecutive days while rent is unpaid, or if Tenant removes substantially all belongings and rent is unpaid.</w:t>
      </w:r>
    </w:p>
    <w:p>
      <w:pPr>
        <w:spacing w:after="120" w:line="264"/>
      </w:pPr>
      <w:r>
        <w:rPr>
          <w:rFonts w:ascii="Calibri" w:cs="Calibri" w:eastAsia="Calibri" w:hAnsi="Calibri"/>
          <w:b w:val="false"/>
          <w:bCs w:val="false"/>
          <w:i w:val="false"/>
          <w:iCs w:val="false"/>
          <w:sz w:val="19"/>
          <w:szCs w:val="19"/>
        </w:rPr>
        <w:t xml:space="preserve">Upon abandonment Landlord may take possession, re-rent the Premises, and dispose of property left behind in the manner Utah law permits. Tenant remains liable for all amounts owed and for the cost of storage and disposal.</w:t>
      </w:r>
    </w:p>
    <w:p>
      <w:pPr>
        <w:spacing w:after="60" w:before="180"/>
      </w:pPr>
      <w:r>
        <w:rPr>
          <w:rFonts w:ascii="Calibri" w:cs="Calibri" w:eastAsia="Calibri" w:hAnsi="Calibri"/>
          <w:b/>
          <w:bCs/>
          <w:color w:val="0E1B2E"/>
          <w:sz w:val="19"/>
          <w:szCs w:val="19"/>
        </w:rPr>
        <w:t xml:space="preserve">22. MOVE-OUT</w:t>
      </w:r>
    </w:p>
    <w:p>
      <w:pPr>
        <w:spacing w:after="120" w:line="264"/>
      </w:pPr>
      <w:r>
        <w:rPr>
          <w:rFonts w:ascii="Calibri" w:cs="Calibri" w:eastAsia="Calibri" w:hAnsi="Calibri"/>
          <w:b w:val="false"/>
          <w:bCs w:val="false"/>
          <w:i w:val="false"/>
          <w:iCs w:val="false"/>
          <w:sz w:val="19"/>
          <w:szCs w:val="19"/>
        </w:rPr>
        <w:t xml:space="preserve">Tenant must give Landlord written notice at least thirty (30) days before moving out, effective at the end of a rental period. Tenant is responsible for making sure every occupant also vacates by that date.</w:t>
      </w:r>
    </w:p>
    <w:p>
      <w:pPr>
        <w:spacing w:after="120" w:line="264"/>
      </w:pPr>
      <w:r>
        <w:rPr>
          <w:rFonts w:ascii="Calibri" w:cs="Calibri" w:eastAsia="Calibri" w:hAnsi="Calibri"/>
          <w:b w:val="false"/>
          <w:bCs w:val="false"/>
          <w:i w:val="false"/>
          <w:iCs w:val="false"/>
          <w:sz w:val="19"/>
          <w:szCs w:val="19"/>
        </w:rPr>
        <w:t xml:space="preserve">At move-out Tenant must: remove all personal property and trash, including anything occupants leave behind; clean the Premises to the condition shown on the move-in checklist including the appliances, cabinets, bathrooms, and floors; have the carpets professionally cleaned and provide the receipt; replace any burned out bulbs; return all keys, garage remotes, mail keys, and amenity fobs issued to anyone in the home; and provide a written forwarding address.</w:t>
      </w:r>
    </w:p>
    <w:p>
      <w:pPr>
        <w:spacing w:after="120" w:line="264"/>
      </w:pPr>
      <w:r>
        <w:rPr>
          <w:rFonts w:ascii="Calibri" w:cs="Calibri" w:eastAsia="Calibri" w:hAnsi="Calibri"/>
          <w:b w:val="false"/>
          <w:bCs w:val="false"/>
          <w:i w:val="false"/>
          <w:iCs w:val="false"/>
          <w:sz w:val="19"/>
          <w:szCs w:val="19"/>
        </w:rPr>
        <w:t xml:space="preserve">Any key, remote, or fob not returned is charged at Landlord’s replacement cost, including the cost of rekeying if applicable.</w:t>
      </w:r>
    </w:p>
    <w:p>
      <w:pPr>
        <w:spacing w:after="120" w:line="264"/>
      </w:pPr>
      <w:r>
        <w:rPr>
          <w:rFonts w:ascii="Calibri" w:cs="Calibri" w:eastAsia="Calibri" w:hAnsi="Calibri"/>
          <w:b w:val="false"/>
          <w:bCs w:val="false"/>
          <w:i w:val="false"/>
          <w:iCs w:val="false"/>
          <w:sz w:val="19"/>
          <w:szCs w:val="19"/>
        </w:rPr>
        <w:t xml:space="preserve">If anyone stays past the end of the term without Landlord’s written consent, Tenant is a holdover and owes rent at 150% of the monthly rate for each day of holdover, plus any damages Landlord suffers, including damages owed to an incoming tenant.</w:t>
      </w:r>
    </w:p>
    <w:p>
      <w:pPr>
        <w:spacing w:after="60" w:before="180"/>
      </w:pPr>
      <w:r>
        <w:rPr>
          <w:rFonts w:ascii="Calibri" w:cs="Calibri" w:eastAsia="Calibri" w:hAnsi="Calibri"/>
          <w:b/>
          <w:bCs/>
          <w:color w:val="0E1B2E"/>
          <w:sz w:val="19"/>
          <w:szCs w:val="19"/>
        </w:rPr>
        <w:t xml:space="preserve">23. DISCLOSURES</w:t>
      </w:r>
    </w:p>
    <w:p>
      <w:pPr>
        <w:spacing w:after="120" w:line="264"/>
      </w:pPr>
      <w:r>
        <w:rPr>
          <w:rFonts w:ascii="Calibri" w:cs="Calibri" w:eastAsia="Calibri" w:hAnsi="Calibri"/>
          <w:b w:val="false"/>
          <w:bCs w:val="false"/>
          <w:i w:val="false"/>
          <w:iCs w:val="false"/>
          <w:sz w:val="19"/>
          <w:szCs w:val="19"/>
        </w:rPr>
        <w:t xml:space="preserve">Owner and manager. Karol Cintra M. is the owner of the Premises, manages it herself, and is the person authorized to receive notices and service of process. Her address and email for that purpose are in Section 24. There is no property manager and no other authorized agent.</w:t>
      </w:r>
    </w:p>
    <w:p>
      <w:pPr>
        <w:spacing w:after="120" w:line="264"/>
      </w:pPr>
      <w:r>
        <w:rPr>
          <w:rFonts w:ascii="Calibri" w:cs="Calibri" w:eastAsia="Calibri" w:hAnsi="Calibri"/>
          <w:b w:val="false"/>
          <w:bCs w:val="false"/>
          <w:i w:val="false"/>
          <w:iCs w:val="false"/>
          <w:sz w:val="19"/>
          <w:szCs w:val="19"/>
        </w:rPr>
        <w:t xml:space="preserve">Lead based paint. The building was constructed in 2024. Federal lead based paint disclosure requirements apply only to housing built before 1978 and therefore do not apply to this Premises.</w:t>
      </w:r>
    </w:p>
    <w:p>
      <w:pPr>
        <w:spacing w:after="120" w:line="264"/>
      </w:pPr>
      <w:r>
        <w:rPr>
          <w:rFonts w:ascii="Calibri" w:cs="Calibri" w:eastAsia="Calibri" w:hAnsi="Calibri"/>
          <w:b w:val="false"/>
          <w:bCs w:val="false"/>
          <w:i w:val="false"/>
          <w:iCs w:val="false"/>
          <w:sz w:val="19"/>
          <w:szCs w:val="19"/>
        </w:rPr>
        <w:t xml:space="preserve">Methamphetamine. Landlord has no knowledge that the Premises has ever been used in the manufacture of methamphetamine or has been reported as contaminated.</w:t>
      </w:r>
    </w:p>
    <w:p>
      <w:pPr>
        <w:spacing w:after="120" w:line="264"/>
      </w:pPr>
      <w:r>
        <w:rPr>
          <w:rFonts w:ascii="Calibri" w:cs="Calibri" w:eastAsia="Calibri" w:hAnsi="Calibri"/>
          <w:b w:val="false"/>
          <w:bCs w:val="false"/>
          <w:i w:val="false"/>
          <w:iCs w:val="false"/>
          <w:sz w:val="19"/>
          <w:szCs w:val="19"/>
        </w:rPr>
        <w:t xml:space="preserve">Landlord has no knowledge of any condition that would make the Premises unfit for occupancy.</w:t>
      </w:r>
    </w:p>
    <w:p>
      <w:pPr>
        <w:spacing w:after="60" w:before="180"/>
      </w:pPr>
      <w:r>
        <w:rPr>
          <w:rFonts w:ascii="Calibri" w:cs="Calibri" w:eastAsia="Calibri" w:hAnsi="Calibri"/>
          <w:b/>
          <w:bCs/>
          <w:color w:val="0E1B2E"/>
          <w:sz w:val="19"/>
          <w:szCs w:val="19"/>
        </w:rPr>
        <w:t xml:space="preserve">24. CASUALTY AND CONDEMNATION</w:t>
      </w:r>
    </w:p>
    <w:p>
      <w:pPr>
        <w:spacing w:after="120" w:line="264"/>
      </w:pPr>
      <w:r>
        <w:rPr>
          <w:rFonts w:ascii="Calibri" w:cs="Calibri" w:eastAsia="Calibri" w:hAnsi="Calibri"/>
          <w:b w:val="false"/>
          <w:bCs w:val="false"/>
          <w:i w:val="false"/>
          <w:iCs w:val="false"/>
          <w:sz w:val="19"/>
          <w:szCs w:val="19"/>
        </w:rPr>
        <w:t xml:space="preserve">If the Premises is damaged by fire or other casualty so that it cannot reasonably be occupied, either party may terminate this Lease by written notice, and rent is prorated to the date the Premises became unfit.</w:t>
      </w:r>
    </w:p>
    <w:p>
      <w:pPr>
        <w:spacing w:after="120" w:line="264"/>
      </w:pPr>
      <w:r>
        <w:rPr>
          <w:rFonts w:ascii="Calibri" w:cs="Calibri" w:eastAsia="Calibri" w:hAnsi="Calibri"/>
          <w:b w:val="false"/>
          <w:bCs w:val="false"/>
          <w:i w:val="false"/>
          <w:iCs w:val="false"/>
          <w:sz w:val="19"/>
          <w:szCs w:val="19"/>
        </w:rPr>
        <w:t xml:space="preserve">If the damage was caused by Tenant, an occupant, or a guest, Tenant remains liable for the rent for the remainder of the term and for the cost of repair not covered by insurance.</w:t>
      </w:r>
    </w:p>
    <w:p>
      <w:pPr>
        <w:spacing w:after="60" w:before="180"/>
      </w:pPr>
      <w:r>
        <w:rPr>
          <w:rFonts w:ascii="Calibri" w:cs="Calibri" w:eastAsia="Calibri" w:hAnsi="Calibri"/>
          <w:b/>
          <w:bCs/>
          <w:color w:val="0E1B2E"/>
          <w:sz w:val="19"/>
          <w:szCs w:val="19"/>
        </w:rPr>
        <w:t xml:space="preserve">25. ATTORNEY FEES AND COSTS</w:t>
      </w:r>
    </w:p>
    <w:p>
      <w:pPr>
        <w:spacing w:after="120" w:line="264"/>
      </w:pPr>
      <w:r>
        <w:rPr>
          <w:rFonts w:ascii="Calibri" w:cs="Calibri" w:eastAsia="Calibri" w:hAnsi="Calibri"/>
          <w:b w:val="false"/>
          <w:bCs w:val="false"/>
          <w:i w:val="false"/>
          <w:iCs w:val="false"/>
          <w:sz w:val="19"/>
          <w:szCs w:val="19"/>
        </w:rPr>
        <w:t xml:space="preserve">If either party brings an action to enforce this Lease, the prevailing party is entitled to recover reasonable attorney fees, court costs, and collection costs from the other party.</w:t>
      </w:r>
    </w:p>
    <w:p>
      <w:pPr>
        <w:spacing w:after="120" w:line="264"/>
      </w:pPr>
      <w:r>
        <w:rPr>
          <w:rFonts w:ascii="Calibri" w:cs="Calibri" w:eastAsia="Calibri" w:hAnsi="Calibri"/>
          <w:b w:val="false"/>
          <w:bCs w:val="false"/>
          <w:i w:val="false"/>
          <w:iCs w:val="false"/>
          <w:sz w:val="19"/>
          <w:szCs w:val="19"/>
        </w:rPr>
        <w:t xml:space="preserve">This applies whether or not the action goes to judgment, and includes fees incurred on appeal and in collecting a judgment, and it applies equally to any action against an occupant who signed Part 2 of Exhibit C.</w:t>
      </w:r>
    </w:p>
    <w:p>
      <w:pPr>
        <w:spacing w:after="60" w:before="180"/>
      </w:pPr>
      <w:r>
        <w:rPr>
          <w:rFonts w:ascii="Calibri" w:cs="Calibri" w:eastAsia="Calibri" w:hAnsi="Calibri"/>
          <w:b/>
          <w:bCs/>
          <w:color w:val="0E1B2E"/>
          <w:sz w:val="19"/>
          <w:szCs w:val="19"/>
        </w:rPr>
        <w:t xml:space="preserve">26. NOTICES, LAW AND ENTIRE AGREEMENT</w:t>
      </w:r>
    </w:p>
    <w:p>
      <w:pPr>
        <w:spacing w:after="120" w:line="264"/>
      </w:pPr>
      <w:r>
        <w:rPr>
          <w:rFonts w:ascii="Calibri" w:cs="Calibri" w:eastAsia="Calibri" w:hAnsi="Calibri"/>
          <w:b w:val="false"/>
          <w:bCs w:val="false"/>
          <w:i w:val="false"/>
          <w:iCs w:val="false"/>
          <w:sz w:val="19"/>
          <w:szCs w:val="19"/>
        </w:rPr>
        <w:t xml:space="preserve">All notices must be in writing. Notice to Tenant is effective when delivered personally, posted on the door of the Premises, or mailed to the Premises address. Notice to Tenant is notice to every occupant. Notice to Landlord is effective when delivered to Landlord at the address below or sent to the email below.</w:t>
      </w:r>
    </w:p>
    <w:p>
      <w:pPr>
        <w:spacing w:after="120" w:line="264"/>
      </w:pPr>
      <w:r>
        <w:rPr>
          <w:rFonts w:ascii="Calibri" w:cs="Calibri" w:eastAsia="Calibri" w:hAnsi="Calibri"/>
          <w:b w:val="false"/>
          <w:bCs w:val="false"/>
          <w:i w:val="false"/>
          <w:iCs w:val="false"/>
          <w:sz w:val="19"/>
          <w:szCs w:val="19"/>
        </w:rPr>
        <w:t xml:space="preserve">Landlord address for notices: ______________________________________________________</w:t>
      </w:r>
    </w:p>
    <w:p>
      <w:pPr>
        <w:spacing w:after="120" w:line="264"/>
      </w:pPr>
      <w:r>
        <w:rPr>
          <w:rFonts w:ascii="Calibri" w:cs="Calibri" w:eastAsia="Calibri" w:hAnsi="Calibri"/>
          <w:b w:val="false"/>
          <w:bCs w:val="false"/>
          <w:i w:val="false"/>
          <w:iCs w:val="false"/>
          <w:sz w:val="19"/>
          <w:szCs w:val="19"/>
        </w:rPr>
        <w:t xml:space="preserve">Landlord email for notices: karolcintra.m@gmail.com</w:t>
      </w:r>
    </w:p>
    <w:p>
      <w:pPr>
        <w:spacing w:after="120" w:line="264"/>
      </w:pPr>
      <w:r>
        <w:rPr>
          <w:rFonts w:ascii="Calibri" w:cs="Calibri" w:eastAsia="Calibri" w:hAnsi="Calibri"/>
          <w:b w:val="false"/>
          <w:bCs w:val="false"/>
          <w:i w:val="false"/>
          <w:iCs w:val="false"/>
          <w:sz w:val="19"/>
          <w:szCs w:val="19"/>
        </w:rPr>
        <w:t xml:space="preserve">Tenant email for notices: ______________________________________________________</w:t>
      </w:r>
    </w:p>
    <w:p>
      <w:pPr>
        <w:spacing w:after="120" w:line="264"/>
      </w:pPr>
      <w:r>
        <w:rPr>
          <w:rFonts w:ascii="Calibri" w:cs="Calibri" w:eastAsia="Calibri" w:hAnsi="Calibri"/>
          <w:b w:val="false"/>
          <w:bCs w:val="false"/>
          <w:i w:val="false"/>
          <w:iCs w:val="false"/>
          <w:sz w:val="19"/>
          <w:szCs w:val="19"/>
        </w:rPr>
        <w:t xml:space="preserve">Tenant agrees to keep Landlord informed in writing of any change to Tenant’s phone number or email address.</w:t>
      </w:r>
    </w:p>
    <w:p>
      <w:pPr>
        <w:spacing w:after="120" w:line="264"/>
      </w:pPr>
      <w:r>
        <w:rPr>
          <w:rFonts w:ascii="Calibri" w:cs="Calibri" w:eastAsia="Calibri" w:hAnsi="Calibri"/>
          <w:b w:val="false"/>
          <w:bCs w:val="false"/>
          <w:i w:val="false"/>
          <w:iCs w:val="false"/>
          <w:sz w:val="19"/>
          <w:szCs w:val="19"/>
        </w:rPr>
        <w:t xml:space="preserve">This Lease is governed by the laws of the State of Utah, and any action arising out of it will be brought in the state courts located in Utah County, Utah.</w:t>
      </w:r>
    </w:p>
    <w:p>
      <w:pPr>
        <w:spacing w:after="120" w:line="264"/>
      </w:pPr>
      <w:r>
        <w:rPr>
          <w:rFonts w:ascii="Calibri" w:cs="Calibri" w:eastAsia="Calibri" w:hAnsi="Calibri"/>
          <w:b w:val="false"/>
          <w:bCs w:val="false"/>
          <w:i w:val="false"/>
          <w:iCs w:val="false"/>
          <w:sz w:val="19"/>
          <w:szCs w:val="19"/>
        </w:rPr>
        <w:t xml:space="preserve">This Lease, together with Exhibits A, B and C, is the entire agreement between the parties. It replaces every prior conversation, advertisement, application, and understanding. No amendment is effective unless in writing and signed by Landlord and Tenant. If any provision is held invalid, the rest stays in full force. Section headings are for convenience only.</w:t>
      </w:r>
    </w:p>
    <w:p>
      <w:r>
        <w:br w:type="page"/>
      </w:r>
    </w:p>
    <w:p>
      <w:pPr>
        <w:pBdr>
          <w:bottom w:val="single" w:color="C29A5B" w:sz="6" w:space="4"/>
        </w:pBdr>
        <w:spacing w:after="100" w:before="260"/>
      </w:pPr>
      <w:r>
        <w:rPr>
          <w:rFonts w:ascii="Calibri" w:cs="Calibri" w:eastAsia="Calibri" w:hAnsi="Calibri"/>
          <w:b/>
          <w:bCs/>
          <w:color w:val="0E1B2E"/>
          <w:sz w:val="22"/>
          <w:szCs w:val="22"/>
        </w:rPr>
        <w:t xml:space="preserve">Signatures</w:t>
      </w:r>
    </w:p>
    <w:p>
      <w:pPr>
        <w:spacing w:after="120" w:line="264"/>
      </w:pPr>
      <w:r>
        <w:rPr>
          <w:rFonts w:ascii="Calibri" w:cs="Calibri" w:eastAsia="Calibri" w:hAnsi="Calibri"/>
          <w:b w:val="false"/>
          <w:bCs w:val="false"/>
          <w:i w:val="false"/>
          <w:iCs w:val="false"/>
          <w:sz w:val="19"/>
          <w:szCs w:val="19"/>
        </w:rPr>
        <w:t xml:space="preserve">By signing, Tenant confirms having read this Lease in full, understanding it, having received a copy along with Exhibits A, B and C, and agreeing to be bound by every term, including responsibility for the entire monthly rent under Section 2.</w:t>
      </w:r>
    </w:p>
    <w:p>
      <w:pPr>
        <w:spacing w:after="120" w:line="264"/>
      </w:pPr>
      <w:r>
        <w:rPr>
          <w:rFonts w:ascii="Calibri" w:cs="Calibri" w:eastAsia="Calibri" w:hAnsi="Calibri"/>
          <w:b w:val="false"/>
          <w:bCs w:val="false"/>
          <w:i/>
          <w:iCs/>
          <w:color w:val="6D7783"/>
          <w:sz w:val="19"/>
          <w:szCs w:val="19"/>
        </w:rPr>
        <w:t xml:space="preserve">Tenant is encouraged to have this Lease reviewed by an attorney before signing.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Tenant signature</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p>
      <w:pPr>
        <w:spacing w:after="160"/>
      </w:pPr>
      <w:r>
        <w:rPr>
          <w:rFonts w:ascii="Calibri" w:cs="Calibri" w:eastAsia="Calibri" w:hAnsi="Calibri"/>
          <w:color w:val="6D7783"/>
          <w:sz w:val="19"/>
          <w:szCs w:val="19"/>
        </w:rPr>
        <w:t xml:space="preserve">Printed name  </w:t>
      </w:r>
      <w:r>
        <w:rPr>
          <w:rFonts w:ascii="Calibri" w:cs="Calibri" w:eastAsia="Calibri" w:hAnsi="Calibri"/>
          <w:sz w:val="19"/>
          <w:szCs w:val="19"/>
        </w:rPr>
        <w:t xml:space="preserve">__________________________________________________________________________</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Landlord signature</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p>
      <w:pPr>
        <w:spacing w:after="160"/>
      </w:pPr>
      <w:r>
        <w:rPr>
          <w:rFonts w:ascii="Calibri" w:cs="Calibri" w:eastAsia="Calibri" w:hAnsi="Calibri"/>
          <w:color w:val="6D7783"/>
          <w:sz w:val="19"/>
          <w:szCs w:val="19"/>
        </w:rPr>
        <w:t xml:space="preserve">Printed name  </w:t>
      </w:r>
      <w:r>
        <w:rPr>
          <w:rFonts w:ascii="Calibri" w:cs="Calibri" w:eastAsia="Calibri" w:hAnsi="Calibri"/>
          <w:sz w:val="19"/>
          <w:szCs w:val="19"/>
        </w:rPr>
        <w:t xml:space="preserve">__________________________________________________________________________</w:t>
      </w:r>
    </w:p>
    <w:p>
      <w:pPr>
        <w:pBdr>
          <w:bottom w:val="single" w:color="CCCCCC" w:sz="4" w:space="1"/>
        </w:pBdr>
        <w:spacing w:after="120" w:before="120"/>
      </w:pPr>
      <w:r>
        <w:rPr>
          <w:sz w:val="2"/>
          <w:szCs w:val="2"/>
        </w:rPr>
        <w:t xml:space="preserve"/>
      </w:r>
    </w:p>
    <w:p>
      <w:pPr>
        <w:pBdr>
          <w:bottom w:val="single" w:color="C29A5B" w:sz="6" w:space="4"/>
        </w:pBdr>
        <w:spacing w:after="100" w:before="260"/>
      </w:pPr>
      <w:r>
        <w:rPr>
          <w:rFonts w:ascii="Calibri" w:cs="Calibri" w:eastAsia="Calibri" w:hAnsi="Calibri"/>
          <w:b/>
          <w:bCs/>
          <w:color w:val="0E1B2E"/>
          <w:sz w:val="22"/>
          <w:szCs w:val="22"/>
        </w:rPr>
        <w:t xml:space="preserve">Exhibit A: HOA rules acknowledgment</w:t>
      </w:r>
    </w:p>
    <w:p>
      <w:pPr>
        <w:spacing w:after="120" w:line="264"/>
      </w:pPr>
      <w:r>
        <w:rPr>
          <w:rFonts w:ascii="Calibri" w:cs="Calibri" w:eastAsia="Calibri" w:hAnsi="Calibri"/>
          <w:b w:val="false"/>
          <w:bCs w:val="false"/>
          <w:i w:val="false"/>
          <w:iCs w:val="false"/>
          <w:sz w:val="19"/>
          <w:szCs w:val="19"/>
        </w:rPr>
        <w:t xml:space="preserve">I acknowledge that I received a copy of the current declaration, bylaws, and rules of the Highridge at Mt. Saratoga homeowners association, that I agree to follow them, and that I will make sure every occupant and guest follows them. I understand that any fine the association charges because of my conduct, or the conduct of an occupant or guest, is my responsibility and is payable as additional rent.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Tenant signature</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p>
      <w:pPr>
        <w:pBdr>
          <w:bottom w:val="single" w:color="C29A5B" w:sz="6" w:space="4"/>
        </w:pBdr>
        <w:spacing w:after="100" w:before="260"/>
      </w:pPr>
      <w:r>
        <w:rPr>
          <w:rFonts w:ascii="Calibri" w:cs="Calibri" w:eastAsia="Calibri" w:hAnsi="Calibri"/>
          <w:b/>
          <w:bCs/>
          <w:color w:val="0E1B2E"/>
          <w:sz w:val="22"/>
          <w:szCs w:val="22"/>
        </w:rPr>
        <w:t xml:space="preserve">Exhibit B: Move-in condition checklist</w:t>
      </w:r>
    </w:p>
    <w:p>
      <w:pPr>
        <w:spacing w:after="120" w:line="264"/>
      </w:pPr>
      <w:r>
        <w:rPr>
          <w:rFonts w:ascii="Calibri" w:cs="Calibri" w:eastAsia="Calibri" w:hAnsi="Calibri"/>
          <w:b w:val="false"/>
          <w:bCs w:val="false"/>
          <w:i w:val="false"/>
          <w:iCs w:val="false"/>
          <w:sz w:val="19"/>
          <w:szCs w:val="19"/>
        </w:rPr>
        <w:t xml:space="preserve">Attached as a separate document. Tenant must complete, sign, and return it to Landlord within five (5) days after taking possession. Anything not noted on the returned checklist is treated as being in good, clean, and working condition at move-in.</w:t>
      </w:r>
    </w:p>
    <w:p>
      <w:r>
        <w:br w:type="page"/>
      </w:r>
    </w:p>
    <w:p>
      <w:pPr>
        <w:pBdr>
          <w:bottom w:val="single" w:color="C29A5B" w:sz="6" w:space="4"/>
        </w:pBdr>
        <w:spacing w:after="100" w:before="260"/>
      </w:pPr>
      <w:r>
        <w:rPr>
          <w:rFonts w:ascii="Calibri" w:cs="Calibri" w:eastAsia="Calibri" w:hAnsi="Calibri"/>
          <w:b/>
          <w:bCs/>
          <w:color w:val="0E1B2E"/>
          <w:sz w:val="22"/>
          <w:szCs w:val="22"/>
        </w:rPr>
        <w:t xml:space="preserve">Exhibit C: Other Occupants</w:t>
      </w:r>
    </w:p>
    <w:p>
      <w:pPr>
        <w:spacing w:after="120" w:line="264"/>
      </w:pPr>
      <w:r>
        <w:rPr>
          <w:rFonts w:ascii="Calibri" w:cs="Calibri" w:eastAsia="Calibri" w:hAnsi="Calibri"/>
          <w:b w:val="false"/>
          <w:bCs w:val="false"/>
          <w:i w:val="false"/>
          <w:iCs w:val="false"/>
          <w:color w:val="6D7783"/>
          <w:sz w:val="18"/>
          <w:szCs w:val="18"/>
        </w:rPr>
        <w:t xml:space="preserve">One copy is signed by each adult who will live in the Premises other than Tenant. It is signed before that person moves in, after Landlord has approved their application.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Occupant name</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_______________________________________________________________</w:t>
            </w:r>
          </w:p>
        </w:tc>
      </w:tr>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Tenant name</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_______________________________________________________________</w:t>
            </w:r>
          </w:p>
        </w:tc>
      </w:tr>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Premises</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881 N Coulsen Drive, Apt 301, Saratoga Springs, Utah 84045</w:t>
            </w:r>
          </w:p>
        </w:tc>
      </w:tr>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Occupancy begins</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____________________</w:t>
            </w:r>
          </w:p>
        </w:tc>
      </w:tr>
    </w:tbl>
    <w:p>
      <w:pPr>
        <w:spacing w:after="80" w:before="220"/>
      </w:pPr>
      <w:r>
        <w:rPr>
          <w:rFonts w:ascii="Calibri" w:cs="Calibri" w:eastAsia="Calibri" w:hAnsi="Calibri"/>
          <w:b/>
          <w:bCs/>
          <w:i w:val="false"/>
          <w:iCs w:val="false"/>
          <w:sz w:val="20"/>
          <w:szCs w:val="20"/>
        </w:rPr>
        <w:t xml:space="preserve">Part 1. Occupant acknowledgment</w:t>
      </w:r>
    </w:p>
    <w:p>
      <w:pPr>
        <w:spacing w:after="120" w:line="264"/>
      </w:pPr>
      <w:r>
        <w:rPr>
          <w:rFonts w:ascii="Calibri" w:cs="Calibri" w:eastAsia="Calibri" w:hAnsi="Calibri"/>
          <w:b w:val="false"/>
          <w:bCs w:val="false"/>
          <w:i w:val="false"/>
          <w:iCs w:val="false"/>
          <w:sz w:val="18"/>
          <w:szCs w:val="18"/>
        </w:rPr>
        <w:t xml:space="preserve">1. I have applied, been screened, and been approved in writing by Landlord to live at the Premises.</w:t>
      </w:r>
    </w:p>
    <w:p>
      <w:pPr>
        <w:spacing w:after="120" w:line="264"/>
      </w:pPr>
      <w:r>
        <w:rPr>
          <w:rFonts w:ascii="Calibri" w:cs="Calibri" w:eastAsia="Calibri" w:hAnsi="Calibri"/>
          <w:b w:val="false"/>
          <w:bCs w:val="false"/>
          <w:i w:val="false"/>
          <w:iCs w:val="false"/>
          <w:sz w:val="18"/>
          <w:szCs w:val="18"/>
        </w:rPr>
        <w:t xml:space="preserve">2. I AM NOT A TENANT. I have no leasehold interest, no right to renew, no claim to the deposit, and no right to remain in the Premises if the Lease ends, if Tenant vacates, or if Landlord withdraws approval. My right to be here comes from Tenant and ends when Tenant’s does.</w:t>
      </w:r>
    </w:p>
    <w:p>
      <w:pPr>
        <w:spacing w:after="120" w:line="264"/>
      </w:pPr>
      <w:r>
        <w:rPr>
          <w:rFonts w:ascii="Calibri" w:cs="Calibri" w:eastAsia="Calibri" w:hAnsi="Calibri"/>
          <w:b w:val="false"/>
          <w:bCs w:val="false"/>
          <w:i w:val="false"/>
          <w:iCs w:val="false"/>
          <w:sz w:val="18"/>
          <w:szCs w:val="18"/>
        </w:rPr>
        <w:t xml:space="preserve">3. I have read the Lease, the House Rules, and the HOA rules, and I will follow them.</w:t>
      </w:r>
    </w:p>
    <w:p>
      <w:pPr>
        <w:spacing w:after="120" w:line="264"/>
      </w:pPr>
      <w:r>
        <w:rPr>
          <w:rFonts w:ascii="Calibri" w:cs="Calibri" w:eastAsia="Calibri" w:hAnsi="Calibri"/>
          <w:b w:val="false"/>
          <w:bCs w:val="false"/>
          <w:i w:val="false"/>
          <w:iCs w:val="false"/>
          <w:sz w:val="18"/>
          <w:szCs w:val="18"/>
        </w:rPr>
        <w:t xml:space="preserve">4. I understand Landlord deals only with Tenant. Landlord will not bill me, collect from me, or return any deposit to me. Whatever I pay Tenant is between Tenant and me.</w:t>
      </w:r>
    </w:p>
    <w:p>
      <w:pPr>
        <w:spacing w:after="120" w:line="264"/>
      </w:pPr>
      <w:r>
        <w:rPr>
          <w:rFonts w:ascii="Calibri" w:cs="Calibri" w:eastAsia="Calibri" w:hAnsi="Calibri"/>
          <w:b w:val="false"/>
          <w:bCs w:val="false"/>
          <w:i w:val="false"/>
          <w:iCs w:val="false"/>
          <w:sz w:val="18"/>
          <w:szCs w:val="18"/>
        </w:rPr>
        <w:t xml:space="preserve">5. I am responsible for any damage I or my guests cause, and Landlord may charge it to Tenant, who may then collect it from me.</w:t>
      </w:r>
    </w:p>
    <w:p>
      <w:pPr>
        <w:spacing w:after="120" w:line="264"/>
      </w:pPr>
      <w:r>
        <w:rPr>
          <w:rFonts w:ascii="Calibri" w:cs="Calibri" w:eastAsia="Calibri" w:hAnsi="Calibri"/>
          <w:b w:val="false"/>
          <w:bCs w:val="false"/>
          <w:i w:val="false"/>
          <w:iCs w:val="false"/>
          <w:sz w:val="18"/>
          <w:szCs w:val="18"/>
        </w:rPr>
        <w:t xml:space="preserve">6. Landlord may withdraw approval on thirty (30) days written notice if I breach the Lease, the House Rules, or the HOA rules, and I will vacate by the end of that notice.</w:t>
      </w:r>
    </w:p>
    <w:p>
      <w:pPr>
        <w:spacing w:after="120" w:line="264"/>
      </w:pPr>
      <w:r>
        <w:rPr>
          <w:rFonts w:ascii="Calibri" w:cs="Calibri" w:eastAsia="Calibri" w:hAnsi="Calibri"/>
          <w:b w:val="false"/>
          <w:bCs w:val="false"/>
          <w:i w:val="false"/>
          <w:iCs w:val="false"/>
          <w:sz w:val="18"/>
          <w:szCs w:val="18"/>
        </w:rPr>
        <w:t xml:space="preserve">7. No pets, no smoking, and no vaping anywhere on the property, including the balcony.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Occupant signature</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Tenant signature</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Landlord signature</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p>
      <w:r>
        <w:br w:type="page"/>
      </w:r>
    </w:p>
    <w:p>
      <w:pPr>
        <w:spacing w:after="80" w:before="0"/>
      </w:pPr>
      <w:r>
        <w:rPr>
          <w:rFonts w:ascii="Calibri" w:cs="Calibri" w:eastAsia="Calibri" w:hAnsi="Calibri"/>
          <w:b/>
          <w:bCs/>
          <w:i w:val="false"/>
          <w:iCs w:val="false"/>
          <w:sz w:val="20"/>
          <w:szCs w:val="20"/>
        </w:rPr>
        <w:t xml:space="preserve">Part 2. Shared responsibility for the rent</w:t>
      </w:r>
    </w:p>
    <w:p>
      <w:pPr>
        <w:spacing w:after="120" w:line="264"/>
      </w:pPr>
      <w:r>
        <w:rPr>
          <w:rFonts w:ascii="Calibri" w:cs="Calibri" w:eastAsia="Calibri" w:hAnsi="Calibri"/>
          <w:b w:val="false"/>
          <w:bCs w:val="false"/>
          <w:i w:val="false"/>
          <w:iCs w:val="false"/>
          <w:color w:val="6D7783"/>
          <w:sz w:val="18"/>
          <w:szCs w:val="18"/>
        </w:rPr>
        <w:t xml:space="preserve">Check 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8900"/>
      </w:tblGrid>
      <w:tr>
        <w:tc>
          <w:tcPr>
            <w:tcW w:type="dxa" w:w="7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89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My income WAS used to qualify the household for this Lease. I sign Part 2 below and share responsibility for the rent.</w:t>
            </w:r>
          </w:p>
        </w:tc>
      </w:tr>
      <w:tr>
        <w:tc>
          <w:tcPr>
            <w:tcW w:type="dxa" w:w="7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89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My income was NOT used. Part 2 does not apply and is left unsigned.</w:t>
            </w:r>
          </w:p>
        </w:tc>
      </w:tr>
    </w:tbl>
    <w:p>
      <w:pPr>
        <w:spacing w:after="120" w:before="160"/>
      </w:pPr>
      <w:r>
        <w:rPr>
          <w:rFonts w:ascii="Calibri" w:cs="Calibri" w:eastAsia="Calibri" w:hAnsi="Calibri"/>
          <w:b w:val="false"/>
          <w:bCs w:val="false"/>
          <w:i w:val="false"/>
          <w:iCs w:val="false"/>
          <w:sz w:val="18"/>
          <w:szCs w:val="18"/>
        </w:rPr>
        <w:t xml:space="preserve">SHARED RESPONSIBILITY. In exchange for Landlord approving me to live at the Premises and for counting my income toward the income requirement, I am personally responsible, jointly and severally with Tenant, for the full and prompt payment of the entire rent of $1,900.00 per month and of every other amount owed under the Lease, including late fees, damages, HOA fines, unpaid utilities, and the costs and attorney fees in Section 23.</w:t>
      </w:r>
    </w:p>
    <w:p>
      <w:pPr>
        <w:spacing w:after="120" w:line="264"/>
      </w:pPr>
      <w:r>
        <w:rPr>
          <w:rFonts w:ascii="Calibri" w:cs="Calibri" w:eastAsia="Calibri" w:hAnsi="Calibri"/>
          <w:b w:val="false"/>
          <w:bCs w:val="false"/>
          <w:i w:val="false"/>
          <w:iCs w:val="false"/>
          <w:sz w:val="18"/>
          <w:szCs w:val="18"/>
        </w:rPr>
        <w:t xml:space="preserve">My responsibility is direct, not a backup. Landlord may demand payment from me without first suing Tenant, without first applying the deposit, and without exhausting any other remedy. My liability is joint and several with Tenant and with any other occupant who signed this Part 2, which means Landlord may collect the entire amount from me alone.</w:t>
      </w:r>
    </w:p>
    <w:p>
      <w:pPr>
        <w:spacing w:after="120" w:line="264"/>
      </w:pPr>
      <w:r>
        <w:rPr>
          <w:rFonts w:ascii="Calibri" w:cs="Calibri" w:eastAsia="Calibri" w:hAnsi="Calibri"/>
          <w:b w:val="false"/>
          <w:bCs w:val="false"/>
          <w:i w:val="false"/>
          <w:iCs w:val="false"/>
          <w:sz w:val="18"/>
          <w:szCs w:val="18"/>
        </w:rPr>
        <w:t xml:space="preserve">This responsibility continues through the whole term and through any renewal, extension, or month to month continuation of the Lease, and it survives my moving out of the Premises. I am released only by a written amendment signed by Landlord.</w:t>
      </w:r>
    </w:p>
    <w:p>
      <w:pPr>
        <w:spacing w:after="120" w:line="264"/>
      </w:pPr>
      <w:r>
        <w:rPr>
          <w:rFonts w:ascii="Calibri" w:cs="Calibri" w:eastAsia="Calibri" w:hAnsi="Calibri"/>
          <w:b w:val="false"/>
          <w:bCs w:val="false"/>
          <w:i w:val="false"/>
          <w:iCs w:val="false"/>
          <w:sz w:val="18"/>
          <w:szCs w:val="18"/>
        </w:rPr>
        <w:t xml:space="preserve">I waive notice of Tenant’s default and any requirement that Landlord notify me before pursuing payment. A change in the rent made under the Lease, or the addition or removal of another occupant, does not release me.</w:t>
      </w:r>
    </w:p>
    <w:p>
      <w:pPr>
        <w:spacing w:after="120" w:line="264"/>
      </w:pPr>
      <w:r>
        <w:rPr>
          <w:rFonts w:ascii="Calibri" w:cs="Calibri" w:eastAsia="Calibri" w:hAnsi="Calibri"/>
          <w:b w:val="false"/>
          <w:bCs w:val="false"/>
          <w:i w:val="false"/>
          <w:iCs w:val="false"/>
          <w:sz w:val="18"/>
          <w:szCs w:val="18"/>
        </w:rPr>
        <w:t xml:space="preserve">This Part 2 is governed by Utah law, and any action on it will be brought in the state courts located in Utah County, Utah.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Occupant address</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_______________________________________________________________</w:t>
            </w:r>
          </w:p>
        </w:tc>
      </w:tr>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Phone and email</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_______________________________________________________________</w:t>
            </w:r>
          </w:p>
        </w:tc>
      </w:tr>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Employer</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_______________________________________________________________</w:t>
            </w:r>
          </w:p>
        </w:tc>
      </w:tr>
      <w:tr>
        <w:tc>
          <w:tcPr>
            <w:tcW w:type="dxa" w:w="2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Gross monthly income</w:t>
            </w:r>
          </w:p>
        </w:tc>
        <w:tc>
          <w:tcPr>
            <w:tcW w:type="dxa" w:w="7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_______________________________________________________________</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Occupant signature, Part 2</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p>
      <w:pPr>
        <w:spacing w:after="160"/>
      </w:pPr>
      <w:r>
        <w:rPr>
          <w:rFonts w:ascii="Calibri" w:cs="Calibri" w:eastAsia="Calibri" w:hAnsi="Calibri"/>
          <w:color w:val="6D7783"/>
          <w:sz w:val="19"/>
          <w:szCs w:val="19"/>
        </w:rPr>
        <w:t xml:space="preserve">Printed name  </w:t>
      </w:r>
      <w:r>
        <w:rPr>
          <w:rFonts w:ascii="Calibri" w:cs="Calibri" w:eastAsia="Calibri" w:hAnsi="Calibri"/>
          <w:sz w:val="19"/>
          <w:szCs w:val="19"/>
        </w:rPr>
        <w:t xml:space="preserve">__________________________________________________________________________</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Landlord signature</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p>
      <w:pPr>
        <w:pBdr>
          <w:bottom w:val="single" w:color="CCCCCC" w:sz="4" w:space="1"/>
        </w:pBdr>
        <w:spacing w:after="120" w:before="120"/>
      </w:pPr>
      <w:r>
        <w:rPr>
          <w:sz w:val="2"/>
          <w:szCs w:val="2"/>
        </w:rPr>
        <w:t xml:space="preserve"/>
      </w:r>
    </w:p>
    <w:p>
      <w:pPr>
        <w:spacing w:after="120" w:line="264"/>
        <w:jc w:val="center"/>
      </w:pPr>
      <w:r>
        <w:rPr>
          <w:rFonts w:ascii="Calibri" w:cs="Calibri" w:eastAsia="Calibri" w:hAnsi="Calibri"/>
          <w:b w:val="false"/>
          <w:bCs w:val="false"/>
          <w:i w:val="false"/>
          <w:iCs w:val="false"/>
          <w:color w:val="6D7783"/>
          <w:sz w:val="16"/>
          <w:szCs w:val="16"/>
        </w:rPr>
        <w:t xml:space="preserve">Landlord: Karol Cintra M.   ·   881 N Coulsen Drive, Apt 301, Saratoga Springs, Utah 84045</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D7783"/>
        <w:sz w:val="15"/>
        <w:szCs w:val="15"/>
      </w:rPr>
      <w:t xml:space="preserve">Residential Lease, Single Tenant   |   Page </w:t>
    </w:r>
    <w:r>
      <w:rPr>
        <w:rFonts w:ascii="Calibri" w:cs="Calibri" w:eastAsia="Calibri" w:hAnsi="Calibri"/>
        <w:color w:val="6D7783"/>
        <w:sz w:val="15"/>
        <w:szCs w:val="15"/>
      </w:rPr>
      <w:fldChar w:fldCharType="begin"/>
      <w:instrText xml:space="preserve">PAGE</w:instrText>
      <w:fldChar w:fldCharType="separate"/>
      <w:fldChar w:fldCharType="end"/>
    </w:r>
    <w:r>
      <w:rPr>
        <w:rFonts w:ascii="Calibri" w:cs="Calibri" w:eastAsia="Calibri" w:hAnsi="Calibri"/>
        <w:color w:val="6D7783"/>
        <w:sz w:val="15"/>
        <w:szCs w:val="15"/>
      </w:rPr>
      <w:t xml:space="preserve"> of </w:t>
    </w:r>
    <w:r>
      <w:rPr>
        <w:rFonts w:ascii="Calibri" w:cs="Calibri" w:eastAsia="Calibri" w:hAnsi="Calibri"/>
        <w:color w:val="6D77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2026-10-23T16:56:21.551Z</dcterms:created>
  <dcterms:modified xsi:type="dcterms:W3CDTF">2026-10-23T16:56:21.551Z</dcterms:modified>
</cp:coreProperties>
</file>

<file path=docProps/custom.xml><?xml version="1.0" encoding="utf-8"?>
<Properties xmlns="http://schemas.openxmlformats.org/officeDocument/2006/custom-properties" xmlns:vt="http://schemas.openxmlformats.org/officeDocument/2006/docPropsVTypes"/>
</file>