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5.png" ContentType="image/png"/>
  <Override PartName="/word/media/rId39.png" ContentType="image/png"/>
  <Override PartName="/word/media/rId33.png" ContentType="image/png"/>
  <Override PartName="/word/media/rId36.png" ContentType="image/png"/>
  <Override PartName="/word/media/rId30.png" ContentType="image/png"/>
  <Override PartName="/word/media/rId48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Analysis</w:t>
      </w:r>
      <w:r>
        <w:t xml:space="preserve"> </w:t>
      </w:r>
      <w:r>
        <w:t xml:space="preserve">of</w:t>
      </w:r>
      <w:r>
        <w:t xml:space="preserve"> </w:t>
      </w:r>
      <w:r>
        <w:t xml:space="preserve">Tick-Bourne</w:t>
      </w:r>
      <w:r>
        <w:t xml:space="preserve"> </w:t>
      </w:r>
      <w:r>
        <w:t xml:space="preserve">Disease</w:t>
      </w:r>
      <w:r>
        <w:t xml:space="preserve"> </w:t>
      </w:r>
      <w:r>
        <w:t xml:space="preserve">Cases</w:t>
      </w:r>
      <w:r>
        <w:t xml:space="preserve"> </w:t>
      </w:r>
      <w:r>
        <w:t xml:space="preserve">Reported</w:t>
      </w:r>
      <w:r>
        <w:t xml:space="preserve"> </w:t>
      </w:r>
      <w:r>
        <w:t xml:space="preserve">to</w:t>
      </w:r>
      <w:r>
        <w:t xml:space="preserve"> </w:t>
      </w:r>
      <w:r>
        <w:t xml:space="preserve">DPH</w:t>
      </w:r>
      <w:r>
        <w:t xml:space="preserve"> </w:t>
      </w:r>
      <w:r>
        <w:t xml:space="preserve">Between</w:t>
      </w:r>
      <w:r>
        <w:t xml:space="preserve"> </w:t>
      </w:r>
      <w:r>
        <w:t xml:space="preserve">2019-2024</w:t>
      </w:r>
    </w:p>
    <w:p>
      <w:pPr>
        <w:pStyle w:val="FirstParagraph"/>
      </w:pPr>
      <w:r>
        <w:t xml:space="preserve">The structure below is one possible setup for a manuscript, or a general</w:t>
      </w:r>
      <w:r>
        <w:t xml:space="preserve"> </w:t>
      </w:r>
      <w:r>
        <w:t xml:space="preserve">data analysis project (including the course project). Adjust as needed.</w:t>
      </w:r>
      <w:r>
        <w:t xml:space="preserve"> </w:t>
      </w:r>
      <w:r>
        <w:t xml:space="preserve">You don’t need to have exactly these sections, but the content covering</w:t>
      </w:r>
      <w:r>
        <w:t xml:space="preserve"> </w:t>
      </w:r>
      <w:r>
        <w:t xml:space="preserve">those sections should be addressed.</w:t>
      </w:r>
    </w:p>
    <w:p>
      <w:pPr>
        <w:pStyle w:val="BodyText"/>
      </w:pPr>
      <w:r>
        <w:t xml:space="preserve">This uses MS Word as output format.</w:t>
      </w:r>
      <w:r>
        <w:t xml:space="preserve"> </w:t>
      </w:r>
      <w:hyperlink r:id="rId20">
        <w:r>
          <w:rPr>
            <w:rStyle w:val="Hyperlink"/>
          </w:rPr>
          <w:t xml:space="preserve">See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here</w:t>
        </w:r>
      </w:hyperlink>
      <w:r>
        <w:t xml:space="preserve"> </w:t>
      </w:r>
      <w:r>
        <w:t xml:space="preserve">for more</w:t>
      </w:r>
      <w:r>
        <w:t xml:space="preserve"> </w:t>
      </w:r>
      <w:r>
        <w:t xml:space="preserve">information. You can switch to other formats, like html or pdf. See</w:t>
      </w:r>
      <w:r>
        <w:t xml:space="preserve"> </w:t>
      </w:r>
      <w:hyperlink r:id="rId21">
        <w:r>
          <w:rPr>
            <w:rStyle w:val="Hyperlink"/>
          </w:rPr>
          <w:t xml:space="preserve">the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Quarto documentation</w:t>
        </w:r>
      </w:hyperlink>
      <w:r>
        <w:t xml:space="preserve"> </w:t>
      </w:r>
      <w:r>
        <w:t xml:space="preserve">for other formats.</w:t>
      </w:r>
    </w:p>
    <w:p>
      <w:pPr>
        <w:pStyle w:val="BodyText"/>
      </w:pPr>
      <w:r>
        <w:rPr>
          <w:b/>
          <w:bCs/>
        </w:rPr>
        <w:t xml:space="preserve">Authors</w:t>
      </w:r>
    </w:p>
    <w:p>
      <w:pPr>
        <w:pStyle w:val="Compact"/>
        <w:numPr>
          <w:ilvl w:val="0"/>
          <w:numId w:val="1001"/>
        </w:numPr>
      </w:pPr>
      <w:r>
        <w:t xml:space="preserve">Hope Grismer</w:t>
      </w:r>
      <w:r>
        <w:t xml:space="preserve"> </w:t>
      </w:r>
      <m:oMath>
        <m:sSup>
          <m:e>
            <m:r>
              <m:t>​</m:t>
            </m:r>
          </m:e>
          <m:sup>
            <m:r>
              <m:t>1</m:t>
            </m:r>
            <m:r>
              <m:rPr>
                <m:sty m:val="p"/>
              </m:rPr>
              <m:t>,</m:t>
            </m:r>
            <m:r>
              <m:t>2</m:t>
            </m:r>
            <m:r>
              <m:rPr>
                <m:sty m:val="p"/>
              </m:rPr>
              <m:t>,</m:t>
            </m:r>
            <m:r>
              <m:rPr>
                <m:sty m:val="p"/>
              </m:rPr>
              <m:t>*</m:t>
            </m:r>
            <m:r>
              <m:rPr>
                <m:sty m:val="p"/>
              </m:rPr>
              <m:t>,</m:t>
            </m:r>
            <m:r>
              <m:rPr>
                <m:sty m:val="p"/>
              </m:rPr>
              <m:t>∧</m:t>
            </m:r>
          </m:sup>
        </m:sSup>
      </m:oMath>
      <w:r>
        <w:t xml:space="preserve"> </w:t>
      </w:r>
      <w:r>
        <w:t xml:space="preserve">(ORCID: 0000-0000-1234-5678)</w:t>
      </w:r>
    </w:p>
    <w:p>
      <w:pPr>
        <w:pStyle w:val="Compact"/>
        <w:numPr>
          <w:ilvl w:val="0"/>
          <w:numId w:val="1001"/>
        </w:numPr>
      </w:pPr>
      <w:r>
        <w:t xml:space="preserve">Second Author</w:t>
      </w:r>
      <m:oMath>
        <m:sSup>
          <m:e>
            <m:r>
              <m:t>​</m:t>
            </m:r>
          </m:e>
          <m:sup>
            <m:r>
              <m:t>3</m:t>
            </m:r>
            <m:r>
              <m:rPr>
                <m:sty m:val="p"/>
              </m:rPr>
              <m:t>,</m:t>
            </m:r>
            <m:r>
              <m:rPr>
                <m:sty m:val="p"/>
              </m:rPr>
              <m:t>*</m:t>
            </m:r>
          </m:sup>
        </m:sSup>
      </m:oMath>
    </w:p>
    <w:p>
      <w:pPr>
        <w:pStyle w:val="Compact"/>
        <w:numPr>
          <w:ilvl w:val="0"/>
          <w:numId w:val="1001"/>
        </w:numPr>
      </w:pPr>
      <w:r>
        <w:t xml:space="preserve">Third Author</w:t>
      </w:r>
      <m:oMath>
        <m:sSup>
          <m:e>
            <m:r>
              <m:t>​</m:t>
            </m:r>
          </m:e>
          <m:sup>
            <m:r>
              <m:t>3</m:t>
            </m:r>
            <m:r>
              <m:rPr>
                <m:sty m:val="p"/>
              </m:rPr>
              <m:t>,</m:t>
            </m:r>
            <m:r>
              <m:rPr>
                <m:sty m:val="p"/>
              </m:rPr>
              <m:t>†</m:t>
            </m:r>
          </m:sup>
        </m:sSup>
      </m:oMath>
    </w:p>
    <w:p>
      <w:pPr>
        <w:pStyle w:val="Compact"/>
        <w:numPr>
          <w:ilvl w:val="0"/>
          <w:numId w:val="1001"/>
        </w:numPr>
      </w:pPr>
      <w:r>
        <w:t xml:space="preserve">Last Author</w:t>
      </w:r>
      <m:oMath>
        <m:sSup>
          <m:e>
            <m:r>
              <m:t>​</m:t>
            </m:r>
          </m:e>
          <m:sup>
            <m:r>
              <m:t>1</m:t>
            </m:r>
            <m:r>
              <m:rPr>
                <m:sty m:val="p"/>
              </m:rPr>
              <m:t>,</m:t>
            </m:r>
            <m:r>
              <m:t>2</m:t>
            </m:r>
            <m:r>
              <m:rPr>
                <m:sty m:val="p"/>
              </m:rPr>
              <m:t>,</m:t>
            </m:r>
          </m:sup>
        </m:sSup>
      </m:oMath>
    </w:p>
    <w:p>
      <w:pPr>
        <w:pStyle w:val="FirstParagraph"/>
      </w:pPr>
      <w:r>
        <w:rPr>
          <w:b/>
          <w:bCs/>
        </w:rPr>
        <w:t xml:space="preserve">Author affiliations</w:t>
      </w:r>
    </w:p>
    <w:p>
      <w:pPr>
        <w:pStyle w:val="Compact"/>
        <w:numPr>
          <w:ilvl w:val="0"/>
          <w:numId w:val="1002"/>
        </w:numPr>
      </w:pPr>
      <w:r>
        <w:t xml:space="preserve">College of Public Health, University of Georgia, Athens, GA, USA.</w:t>
      </w:r>
    </w:p>
    <w:p>
      <w:pPr>
        <w:pStyle w:val="Compact"/>
        <w:numPr>
          <w:ilvl w:val="0"/>
          <w:numId w:val="1002"/>
        </w:numPr>
      </w:pPr>
      <w:r>
        <w:t xml:space="preserve">Southeastern Center of Excellence in Vector-Bourne Diseases</w:t>
      </w:r>
      <w:r>
        <w:t xml:space="preserve"> </w:t>
      </w:r>
      <w:r>
        <w:t xml:space="preserve">(SECVBD), Gainesville, FL 32611.</w:t>
      </w:r>
    </w:p>
    <w:p>
      <w:pPr>
        <w:pStyle w:val="Compact"/>
        <w:numPr>
          <w:ilvl w:val="0"/>
          <w:numId w:val="1002"/>
        </w:numPr>
      </w:pPr>
      <w:r>
        <w:t xml:space="preserve">Yet another Affiliation.</w:t>
      </w:r>
    </w:p>
    <w:p>
      <w:pPr>
        <w:pStyle w:val="FirstParagraph"/>
      </w:pPr>
      <m:oMath>
        <m:r>
          <m:rPr>
            <m:sty m:val="p"/>
          </m:rPr>
          <m:t>*</m:t>
        </m:r>
      </m:oMath>
      <w:r>
        <w:t xml:space="preserve"> </w:t>
      </w:r>
      <w:r>
        <w:t xml:space="preserve">These authors contributed equally to this work.</w:t>
      </w:r>
    </w:p>
    <w:p>
      <w:pPr>
        <w:pStyle w:val="BodyText"/>
      </w:pPr>
      <m:oMath>
        <m:r>
          <m:rPr>
            <m:sty m:val="p"/>
          </m:rPr>
          <m:t>∧</m:t>
        </m:r>
      </m:oMath>
      <w:r>
        <w:t xml:space="preserve"> </w:t>
      </w:r>
      <w:r>
        <w:t xml:space="preserve">Corresponding author: hope.grismer@uga.edu</w:t>
      </w:r>
    </w:p>
    <w:p>
      <w:pPr>
        <w:pStyle w:val="BodyText"/>
      </w:pPr>
      <m:oMath>
        <m:r>
          <m:rPr>
            <m:sty m:val="p"/>
          </m:rPr>
          <m:t>†</m:t>
        </m:r>
      </m:oMath>
      <w:r>
        <w:t xml:space="preserve"> </w:t>
      </w:r>
      <w:r>
        <w:t xml:space="preserve">Disclaimer: The opinions expressed in this article are the</w:t>
      </w:r>
      <w:r>
        <w:t xml:space="preserve"> </w:t>
      </w:r>
      <w:r>
        <w:t xml:space="preserve">author’s own and don’t reflect their employer.</w:t>
      </w:r>
    </w:p>
    <w:p>
      <w:r>
        <w:br w:type="page"/>
      </w:r>
    </w:p>
    <w:bookmarkStart w:id="22" w:name="summaryabstract"/>
    <w:p>
      <w:pPr>
        <w:pStyle w:val="Heading1"/>
      </w:pPr>
      <w:r>
        <w:t xml:space="preserve">1. Summary/Abstract</w:t>
      </w:r>
    </w:p>
    <w:p>
      <w:pPr>
        <w:pStyle w:val="FirstParagraph"/>
      </w:pPr>
      <w:r>
        <w:rPr>
          <w:i/>
          <w:iCs/>
        </w:rPr>
        <w:t xml:space="preserve">Write a summary of your project.</w:t>
      </w:r>
    </w:p>
    <w:p>
      <w:r>
        <w:br w:type="page"/>
      </w:r>
    </w:p>
    <w:bookmarkEnd w:id="22"/>
    <w:bookmarkStart w:id="26" w:name="introduction"/>
    <w:p>
      <w:pPr>
        <w:pStyle w:val="Heading1"/>
      </w:pPr>
      <w:r>
        <w:t xml:space="preserve">2. Introduction</w:t>
      </w:r>
    </w:p>
    <w:bookmarkStart w:id="23" w:name="general-background-information"/>
    <w:p>
      <w:pPr>
        <w:pStyle w:val="Heading2"/>
      </w:pPr>
      <w:r>
        <w:t xml:space="preserve">2.1 General Background Information</w:t>
      </w:r>
    </w:p>
    <w:p>
      <w:pPr>
        <w:pStyle w:val="FirstParagraph"/>
      </w:pPr>
      <w:r>
        <w:t xml:space="preserve">Tick-borne illnesses are diseases that humans can contract from the bite</w:t>
      </w:r>
      <w:r>
        <w:t xml:space="preserve"> </w:t>
      </w:r>
      <w:r>
        <w:t xml:space="preserve">of an infected tick. Ticks are small, blood-sucking arachnids that are</w:t>
      </w:r>
      <w:r>
        <w:t xml:space="preserve"> </w:t>
      </w:r>
      <w:r>
        <w:t xml:space="preserve">often found in wooded, grassy, or suburban areas. When a tick feeds on</w:t>
      </w:r>
      <w:r>
        <w:t xml:space="preserve"> </w:t>
      </w:r>
      <w:r>
        <w:t xml:space="preserve">an infected animal, it can acquire pathogens—such as bacteria, viruses,</w:t>
      </w:r>
      <w:r>
        <w:t xml:space="preserve"> </w:t>
      </w:r>
      <w:r>
        <w:t xml:space="preserve">or parasites—that can then be transmitted to humans. Examples of</w:t>
      </w:r>
      <w:r>
        <w:t xml:space="preserve"> </w:t>
      </w:r>
      <w:r>
        <w:t xml:space="preserve">tick-bourne diseases include, but are not limited to, Lyme disease,</w:t>
      </w:r>
      <w:r>
        <w:t xml:space="preserve"> </w:t>
      </w:r>
      <w:r>
        <w:t xml:space="preserve">anaplasmosis, and babesiosis. These diseases are of increasing public</w:t>
      </w:r>
      <w:r>
        <w:t xml:space="preserve"> </w:t>
      </w:r>
      <w:r>
        <w:t xml:space="preserve">health concern, especially as the geographic range and seasonality of</w:t>
      </w:r>
      <w:r>
        <w:t xml:space="preserve"> </w:t>
      </w:r>
      <w:r>
        <w:t xml:space="preserve">ticks expand due to environmental and ecological changes.</w:t>
      </w:r>
    </w:p>
    <w:bookmarkEnd w:id="23"/>
    <w:bookmarkStart w:id="24" w:name="description-of-data-and-data-source"/>
    <w:p>
      <w:pPr>
        <w:pStyle w:val="Heading2"/>
      </w:pPr>
      <w:r>
        <w:t xml:space="preserve">2.2 Description of data and data source</w:t>
      </w:r>
    </w:p>
    <w:p>
      <w:pPr>
        <w:pStyle w:val="FirstParagraph"/>
      </w:pPr>
      <w:r>
        <w:t xml:space="preserve">This data set includes all human cases reported to the Georgia</w:t>
      </w:r>
      <w:r>
        <w:t xml:space="preserve"> </w:t>
      </w:r>
      <w:r>
        <w:t xml:space="preserve">Department of Public Health (GA-DPH) between 2019 and 2024. It was</w:t>
      </w:r>
      <w:r>
        <w:t xml:space="preserve"> </w:t>
      </w:r>
      <w:r>
        <w:t xml:space="preserve">graciously provided by DPH professionals in the epidemiology department.</w:t>
      </w:r>
      <w:r>
        <w:t xml:space="preserve"> </w:t>
      </w:r>
      <w:r>
        <w:t xml:space="preserve">All available data for each case over this five-year period across the</w:t>
      </w:r>
      <w:r>
        <w:t xml:space="preserve"> </w:t>
      </w:r>
      <w:r>
        <w:t xml:space="preserve">state of Georgia. Proper de-identification practices– the removal of</w:t>
      </w:r>
      <w:r>
        <w:t xml:space="preserve"> </w:t>
      </w:r>
      <w:r>
        <w:t xml:space="preserve">first name, last name, and date of birth (DOB)– has been taken. The</w:t>
      </w:r>
      <w:r>
        <w:t xml:space="preserve"> </w:t>
      </w:r>
      <w:r>
        <w:t xml:space="preserve">dataset includes variables such as disease type, patient demographics</w:t>
      </w:r>
      <w:r>
        <w:t xml:space="preserve"> </w:t>
      </w:r>
      <w:r>
        <w:t xml:space="preserve">(gender, age, district, state, county, and ZIP code), medical details</w:t>
      </w:r>
      <w:r>
        <w:t xml:space="preserve"> </w:t>
      </w:r>
      <w:r>
        <w:t xml:space="preserve">(incident ID, report ID, lab test dates, results, serotype, and titers),</w:t>
      </w:r>
      <w:r>
        <w:t xml:space="preserve"> </w:t>
      </w:r>
      <w:r>
        <w:t xml:space="preserve">as well as disease outcomes (death status, fever, migranes, and</w:t>
      </w:r>
      <w:r>
        <w:t xml:space="preserve"> </w:t>
      </w:r>
      <w:r>
        <w:t xml:space="preserve">administrative status). Reported diagnoses included in this dataset</w:t>
      </w:r>
      <w:r>
        <w:t xml:space="preserve"> </w:t>
      </w:r>
      <w:r>
        <w:t xml:space="preserve">include Toxoplasmosis, Dengue, Rocky Mountain Spotted Fever, Anaplasma</w:t>
      </w:r>
      <w:r>
        <w:t xml:space="preserve"> </w:t>
      </w:r>
      <w:r>
        <w:t xml:space="preserve">Phagocytophilum, Malaria, Lyme Disease, West Nile (WNV) Infection,</w:t>
      </w:r>
      <w:r>
        <w:t xml:space="preserve"> </w:t>
      </w:r>
      <w:r>
        <w:t xml:space="preserve">Chikungunya, LaCrosse (LAC) Infection, Zika, Ehrlichia Chaffeensis, and</w:t>
      </w:r>
      <w:r>
        <w:t xml:space="preserve"> </w:t>
      </w:r>
      <w:r>
        <w:t xml:space="preserve">Typhus (Epidemic/Louse/Flea). Some of this cases, based on adherence to</w:t>
      </w:r>
      <w:r>
        <w:t xml:space="preserve"> </w:t>
      </w:r>
      <w:r>
        <w:t xml:space="preserve">specific case definitions and subsequent lab results, are categorized as</w:t>
      </w:r>
      <w:r>
        <w:t xml:space="preserve"> </w:t>
      </w:r>
      <w:r>
        <w:t xml:space="preserve">suspect, probable, confirmed, or unconfirmed. By examining case reports,</w:t>
      </w:r>
      <w:r>
        <w:t xml:space="preserve"> </w:t>
      </w:r>
      <w:r>
        <w:t xml:space="preserve">public health professionals can better understand the prevalence,</w:t>
      </w:r>
      <w:r>
        <w:t xml:space="preserve"> </w:t>
      </w:r>
      <w:r>
        <w:t xml:space="preserve">demographics, and regional variations of these diseases. This analysis</w:t>
      </w:r>
      <w:r>
        <w:t xml:space="preserve"> </w:t>
      </w:r>
      <w:r>
        <w:t xml:space="preserve">aims to further inform the public health understanding of tick-bourne</w:t>
      </w:r>
      <w:r>
        <w:t xml:space="preserve"> </w:t>
      </w:r>
      <w:r>
        <w:t xml:space="preserve">disease in Georgia.</w:t>
      </w:r>
    </w:p>
    <w:bookmarkEnd w:id="24"/>
    <w:bookmarkStart w:id="25" w:name="questionshypotheses-to-be-addressed"/>
    <w:p>
      <w:pPr>
        <w:pStyle w:val="Heading2"/>
      </w:pPr>
      <w:r>
        <w:t xml:space="preserve">2.3 Questions/Hypotheses to be addressed</w:t>
      </w:r>
    </w:p>
    <w:p>
      <w:pPr>
        <w:numPr>
          <w:ilvl w:val="0"/>
          <w:numId w:val="1003"/>
        </w:numPr>
      </w:pPr>
      <w:r>
        <w:t xml:space="preserve">How have vector-borne diseases (VBD) changed over time, and what</w:t>
      </w:r>
      <w:r>
        <w:t xml:space="preserve"> </w:t>
      </w:r>
      <w:r>
        <w:t xml:space="preserve">seasonal patterns or climatic factors influence these trends?</w:t>
      </w:r>
    </w:p>
    <w:p>
      <w:pPr>
        <w:numPr>
          <w:ilvl w:val="0"/>
          <w:numId w:val="1003"/>
        </w:numPr>
      </w:pPr>
      <w:r>
        <w:t xml:space="preserve">What is the distribution of vector-borne diseases across different</w:t>
      </w:r>
      <w:r>
        <w:t xml:space="preserve"> </w:t>
      </w:r>
      <w:r>
        <w:t xml:space="preserve">health districts, counties, and ZIP codes?</w:t>
      </w:r>
    </w:p>
    <w:p>
      <w:pPr>
        <w:numPr>
          <w:ilvl w:val="0"/>
          <w:numId w:val="1003"/>
        </w:numPr>
      </w:pPr>
      <w:r>
        <w:t xml:space="preserve">How complete is the data for vector-borne diseases, and how has data</w:t>
      </w:r>
      <w:r>
        <w:t xml:space="preserve"> </w:t>
      </w:r>
      <w:r>
        <w:t xml:space="preserve">completeness evolved over time?</w:t>
      </w:r>
    </w:p>
    <w:p>
      <w:pPr>
        <w:numPr>
          <w:ilvl w:val="0"/>
          <w:numId w:val="1003"/>
        </w:numPr>
      </w:pPr>
      <w:r>
        <w:t xml:space="preserve">What is the timeline between key dates (onset, lab test, and date of</w:t>
      </w:r>
      <w:r>
        <w:t xml:space="preserve"> </w:t>
      </w:r>
      <w:r>
        <w:t xml:space="preserve">entry), excluding same-day onset and lab results, and how does this</w:t>
      </w:r>
      <w:r>
        <w:t xml:space="preserve"> </w:t>
      </w:r>
      <w:r>
        <w:t xml:space="preserve">timeline vary over time?</w:t>
      </w:r>
    </w:p>
    <w:p>
      <w:pPr>
        <w:numPr>
          <w:ilvl w:val="0"/>
          <w:numId w:val="1003"/>
        </w:numPr>
      </w:pPr>
      <w:r>
        <w:t xml:space="preserve">What trends exist in malaria travel cases over time, and which</w:t>
      </w:r>
      <w:r>
        <w:t xml:space="preserve"> </w:t>
      </w:r>
      <w:r>
        <w:t xml:space="preserve">countries are most frequently visited by affected individuals?</w:t>
      </w:r>
    </w:p>
    <w:p>
      <w:pPr>
        <w:numPr>
          <w:ilvl w:val="0"/>
          <w:numId w:val="1003"/>
        </w:numPr>
      </w:pPr>
      <w:r>
        <w:t xml:space="preserve">What are the trends and changes observed in relative incidence of</w:t>
      </w:r>
      <w:r>
        <w:t xml:space="preserve"> </w:t>
      </w:r>
      <w:r>
        <w:t xml:space="preserve">different disease pathologies between 2019-2024?</w:t>
      </w:r>
    </w:p>
    <w:p>
      <w:pPr>
        <w:pStyle w:val="FirstParagraph"/>
      </w:pPr>
      <w:r>
        <w:t xml:space="preserve">To cite other work (important everywhere, but likely happens first in</w:t>
      </w:r>
      <w:r>
        <w:t xml:space="preserve"> </w:t>
      </w:r>
      <w:r>
        <w:t xml:space="preserve">introduction), make sure your references are in the bibtex file</w:t>
      </w:r>
      <w:r>
        <w:t xml:space="preserve"> </w:t>
      </w:r>
      <w:r>
        <w:t xml:space="preserve">specified in the YAML header above and have the right bibtex key. Then</w:t>
      </w:r>
      <w:r>
        <w:t xml:space="preserve"> </w:t>
      </w:r>
      <w:r>
        <w:t xml:space="preserve">you can include like this:</w:t>
      </w:r>
    </w:p>
    <w:p>
      <w:pPr>
        <w:pStyle w:val="BodyText"/>
      </w:pPr>
      <w:r>
        <w:t xml:space="preserve">Examples of reproducible research projects can for instance be found in</w:t>
      </w:r>
      <w:r>
        <w:t xml:space="preserve"> </w:t>
      </w:r>
      <w:r>
        <w:t xml:space="preserve">(1,2)</w:t>
      </w:r>
      <w:r>
        <w:t xml:space="preserve">.</w:t>
      </w:r>
    </w:p>
    <w:p>
      <w:r>
        <w:br w:type="page"/>
      </w:r>
    </w:p>
    <w:bookmarkEnd w:id="25"/>
    <w:bookmarkEnd w:id="26"/>
    <w:bookmarkStart w:id="53" w:name="methods"/>
    <w:p>
      <w:pPr>
        <w:pStyle w:val="Heading1"/>
      </w:pPr>
      <w:r>
        <w:t xml:space="preserve">3. Methods</w:t>
      </w:r>
    </w:p>
    <w:p>
      <w:pPr>
        <w:pStyle w:val="FirstParagraph"/>
      </w:pPr>
      <w:r>
        <w:rPr>
          <w:b/>
          <w:bCs/>
        </w:rPr>
        <w:t xml:space="preserve">I. Uncleaned Data</w:t>
      </w:r>
    </w:p>
    <w:p>
      <w:pPr>
        <w:pStyle w:val="BodyText"/>
      </w:pPr>
      <w:r>
        <w:t xml:space="preserve">The data contains 6255 entries representing discrete cases of</w:t>
      </w:r>
      <w:r>
        <w:t xml:space="preserve"> </w:t>
      </w:r>
      <w:r>
        <w:t xml:space="preserve">tick-bourne diseases. For each case, some or all of the following data</w:t>
      </w:r>
      <w:r>
        <w:t xml:space="preserve"> </w:t>
      </w:r>
      <w:r>
        <w:t xml:space="preserve">variables were collected: disease type, patient demographics (gender,</w:t>
      </w:r>
      <w:r>
        <w:t xml:space="preserve"> </w:t>
      </w:r>
      <w:r>
        <w:t xml:space="preserve">age, district, state, county, and ZIP code), medical details (incident</w:t>
      </w:r>
      <w:r>
        <w:t xml:space="preserve"> </w:t>
      </w:r>
      <w:r>
        <w:t xml:space="preserve">ID, report ID, lab test dates, results, serotype, and titers), and</w:t>
      </w:r>
      <w:r>
        <w:t xml:space="preserve"> </w:t>
      </w:r>
      <w:r>
        <w:t xml:space="preserve">disease outcomes (death status, fever, migranes, and administrative</w:t>
      </w:r>
      <w:r>
        <w:t xml:space="preserve"> </w:t>
      </w:r>
      <w:r>
        <w:t xml:space="preserve">status). For some cases, specific variables were not reported and,</w:t>
      </w:r>
      <w:r>
        <w:t xml:space="preserve"> </w:t>
      </w:r>
      <w:r>
        <w:t xml:space="preserve">therefore, are reported as blank spaces in the data set.</w:t>
      </w:r>
    </w:p>
    <w:p>
      <w:pPr>
        <w:pStyle w:val="BodyText"/>
      </w:pPr>
      <w:r>
        <w:rPr>
          <w:b/>
          <w:bCs/>
          <w:i/>
          <w:iCs/>
        </w:rPr>
        <w:t xml:space="preserve">II. Initial Data Cleaning Stages</w:t>
      </w:r>
    </w:p>
    <w:p>
      <w:pPr>
        <w:pStyle w:val="BodyText"/>
      </w:pPr>
      <w:r>
        <w:t xml:space="preserve">Looked for Missing Data &amp; General Trends</w:t>
      </w:r>
    </w:p>
    <w:p>
      <w:pPr>
        <w:pStyle w:val="Compact"/>
        <w:numPr>
          <w:ilvl w:val="0"/>
          <w:numId w:val="1004"/>
        </w:numPr>
      </w:pPr>
      <w:r>
        <w:t xml:space="preserve">Identified Disease Burden Trends &amp; Hotspot Counties</w:t>
      </w:r>
    </w:p>
    <w:p>
      <w:pPr>
        <w:pStyle w:val="Compact"/>
        <w:numPr>
          <w:ilvl w:val="0"/>
          <w:numId w:val="1005"/>
        </w:numPr>
      </w:pPr>
      <w:r>
        <w:t xml:space="preserve">Generated a stacked bar graph to visualize case distribution across</w:t>
      </w:r>
      <w:r>
        <w:t xml:space="preserve"> </w:t>
      </w:r>
      <w:r>
        <w:t xml:space="preserve">regions. - Checked Age Distribution</w:t>
      </w:r>
    </w:p>
    <w:p>
      <w:pPr>
        <w:pStyle w:val="Compact"/>
        <w:numPr>
          <w:ilvl w:val="0"/>
          <w:numId w:val="1006"/>
        </w:numPr>
      </w:pPr>
      <w:r>
        <w:t xml:space="preserve">Verified that no cases had missing age values in the cleaned</w:t>
      </w:r>
      <w:r>
        <w:t xml:space="preserve"> </w:t>
      </w:r>
      <w:r>
        <w:t xml:space="preserve">dataset.</w:t>
      </w:r>
    </w:p>
    <w:p>
      <w:pPr>
        <w:numPr>
          <w:ilvl w:val="0"/>
          <w:numId w:val="1007"/>
        </w:numPr>
      </w:pPr>
      <w:r>
        <w:t xml:space="preserve">Conducted an exploratory analysis of disease counts by age group.</w:t>
      </w:r>
    </w:p>
    <w:p>
      <w:pPr>
        <w:numPr>
          <w:ilvl w:val="0"/>
          <w:numId w:val="1007"/>
        </w:numPr>
      </w:pPr>
      <w:r>
        <w:t xml:space="preserve">Evaluated Data Completeness Over Time</w:t>
      </w:r>
    </w:p>
    <w:p>
      <w:pPr>
        <w:numPr>
          <w:ilvl w:val="0"/>
          <w:numId w:val="1007"/>
        </w:numPr>
      </w:pPr>
      <w:r>
        <w:t xml:space="preserve">Extracted onset date information to track missing data trends.</w:t>
      </w:r>
    </w:p>
    <w:p>
      <w:pPr>
        <w:numPr>
          <w:ilvl w:val="0"/>
          <w:numId w:val="1007"/>
        </w:numPr>
      </w:pPr>
      <w:r>
        <w:t xml:space="preserve">Created a plot distinguishing between blank and non-blank STATUS</w:t>
      </w:r>
      <w:r>
        <w:t xml:space="preserve"> </w:t>
      </w:r>
      <w:r>
        <w:t xml:space="preserve">entries over time.</w:t>
      </w:r>
    </w:p>
    <w:p>
      <w:pPr>
        <w:numPr>
          <w:ilvl w:val="0"/>
          <w:numId w:val="1007"/>
        </w:numPr>
      </w:pPr>
      <w:r>
        <w:t xml:space="preserve">Identified periods of high missingness, which may indicate data</w:t>
      </w:r>
      <w:r>
        <w:t xml:space="preserve"> </w:t>
      </w:r>
      <w:r>
        <w:t xml:space="preserve">entry errors or reporting gaps.</w:t>
      </w:r>
    </w:p>
    <w:p>
      <w:pPr>
        <w:pStyle w:val="FirstParagraph"/>
      </w:pPr>
      <w:r>
        <w:t xml:space="preserve">Analyzed Timeline Between Key Case Events</w:t>
      </w:r>
    </w:p>
    <w:p>
      <w:pPr>
        <w:numPr>
          <w:ilvl w:val="0"/>
          <w:numId w:val="1008"/>
        </w:numPr>
      </w:pPr>
      <w:r>
        <w:t xml:space="preserve">Calculated time differences for:</w:t>
      </w:r>
    </w:p>
    <w:p>
      <w:pPr>
        <w:numPr>
          <w:ilvl w:val="1"/>
          <w:numId w:val="1009"/>
        </w:numPr>
      </w:pPr>
      <w:r>
        <w:t xml:space="preserve">Onset date (DOO) to first lab test date (LABDATE1)</w:t>
      </w:r>
    </w:p>
    <w:p>
      <w:pPr>
        <w:numPr>
          <w:ilvl w:val="1"/>
          <w:numId w:val="1009"/>
        </w:numPr>
      </w:pPr>
      <w:r>
        <w:t xml:space="preserve">First lab test (LABDATE1) to second lab test (LABDATE2)</w:t>
      </w:r>
    </w:p>
    <w:p>
      <w:pPr>
        <w:numPr>
          <w:ilvl w:val="1"/>
          <w:numId w:val="1009"/>
        </w:numPr>
      </w:pPr>
      <w:r>
        <w:t xml:space="preserve">Second lab test (LABDATE2) to case update date (UPDATEDATE)</w:t>
      </w:r>
    </w:p>
    <w:p>
      <w:pPr>
        <w:numPr>
          <w:ilvl w:val="1"/>
          <w:numId w:val="1009"/>
        </w:numPr>
      </w:pPr>
      <w:r>
        <w:t xml:space="preserve">Summed these values to determine the total case duration. -</w:t>
      </w:r>
      <w:r>
        <w:t xml:space="preserve"> </w:t>
      </w:r>
      <w:r>
        <w:t xml:space="preserve">Saved the processed dataset as a CSV file for further</w:t>
      </w:r>
      <w:r>
        <w:t xml:space="preserve"> </w:t>
      </w:r>
      <w:r>
        <w:t xml:space="preserve">analysis. - Created a formatted HTML table to present extracted</w:t>
      </w:r>
      <w:r>
        <w:t xml:space="preserve"> </w:t>
      </w:r>
      <w:r>
        <w:t xml:space="preserve">time intervals.</w:t>
      </w:r>
    </w:p>
    <w:p>
      <w:pPr>
        <w:pStyle w:val="FirstParagraph"/>
      </w:pPr>
      <w:r>
        <w:t xml:space="preserve">Addressed Data Quality Issues</w:t>
      </w:r>
    </w:p>
    <w:p>
      <w:pPr>
        <w:numPr>
          <w:ilvl w:val="0"/>
          <w:numId w:val="1010"/>
        </w:numPr>
      </w:pPr>
      <w:r>
        <w:t xml:space="preserve">Identified negative time values in lab test dates, indicating data</w:t>
      </w:r>
      <w:r>
        <w:t xml:space="preserve"> </w:t>
      </w:r>
      <w:r>
        <w:t xml:space="preserve">entry errors</w:t>
      </w:r>
    </w:p>
    <w:p>
      <w:pPr>
        <w:numPr>
          <w:ilvl w:val="0"/>
          <w:numId w:val="1010"/>
        </w:numPr>
      </w:pPr>
      <w:r>
        <w:t xml:space="preserve">Implemented a filtering step to remove records with invalid date</w:t>
      </w:r>
      <w:r>
        <w:t xml:space="preserve"> </w:t>
      </w:r>
      <w:r>
        <w:t xml:space="preserve">sequences</w:t>
      </w:r>
    </w:p>
    <w:p>
      <w:pPr>
        <w:pStyle w:val="FirstParagraph"/>
      </w:pPr>
      <w:r>
        <w:rPr>
          <w:b/>
          <w:bCs/>
          <w:i/>
          <w:iCs/>
        </w:rPr>
        <w:t xml:space="preserve">III. Analysis Process</w:t>
      </w:r>
    </w:p>
    <w:p>
      <w:pPr>
        <w:pStyle w:val="Compact"/>
        <w:numPr>
          <w:ilvl w:val="0"/>
          <w:numId w:val="1011"/>
        </w:numPr>
      </w:pPr>
      <w:r>
        <w:t xml:space="preserve">Still determining this</w:t>
      </w:r>
    </w:p>
    <w:bookmarkStart w:id="27" w:name="schematic-of-workflow"/>
    <w:p>
      <w:pPr>
        <w:pStyle w:val="Heading2"/>
      </w:pPr>
      <w:r>
        <w:t xml:space="preserve">3.1 Schematic of workflow</w:t>
      </w:r>
    </w:p>
    <w:p>
      <w:pPr>
        <w:pStyle w:val="FirstParagraph"/>
      </w:pPr>
      <w:r>
        <w:t xml:space="preserve">Sometimes you might want to show a schematic diagram/figure that was not</w:t>
      </w:r>
      <w:r>
        <w:t xml:space="preserve"> </w:t>
      </w:r>
      <w:r>
        <w:t xml:space="preserve">created with code (if you can do it with code, do it).</w:t>
      </w:r>
      <w:r>
        <w:t xml:space="preserve"> </w:t>
      </w:r>
      <w:r>
        <w:rPr>
          <w:b/>
          <w:bCs/>
        </w:rPr>
        <w:t xml:space="preserve">?@fig-schematic</w:t>
      </w:r>
      <w:r>
        <w:t xml:space="preserve"> </w:t>
      </w:r>
      <w:r>
        <w:t xml:space="preserve">is</w:t>
      </w:r>
      <w:r>
        <w:t xml:space="preserve"> </w:t>
      </w:r>
      <w:r>
        <w:t xml:space="preserve">an example of some - completely random/unrelated - schematic that was</w:t>
      </w:r>
      <w:r>
        <w:t xml:space="preserve"> </w:t>
      </w:r>
      <w:r>
        <w:t xml:space="preserve">generated with Biorender. We store those figures in the</w:t>
      </w:r>
      <w:r>
        <w:t xml:space="preserve"> </w:t>
      </w:r>
      <w:r>
        <w:rPr>
          <w:rStyle w:val="VerbatimChar"/>
        </w:rPr>
        <w:t xml:space="preserve">assets</w:t>
      </w:r>
      <w:r>
        <w:t xml:space="preserve"> </w:t>
      </w:r>
      <w:r>
        <w:t xml:space="preserve">folder.</w:t>
      </w:r>
    </w:p>
    <w:bookmarkEnd w:id="27"/>
    <w:bookmarkStart w:id="28" w:name="data-aquisition"/>
    <w:p>
      <w:pPr>
        <w:pStyle w:val="Heading2"/>
      </w:pPr>
      <w:r>
        <w:t xml:space="preserve">3.2 Data aquisition</w:t>
      </w:r>
    </w:p>
    <w:p>
      <w:pPr>
        <w:pStyle w:val="FirstParagraph"/>
      </w:pPr>
      <w:r>
        <w:t xml:space="preserve">The data used in this analysis was obtained through my internship with</w:t>
      </w:r>
      <w:r>
        <w:t xml:space="preserve"> </w:t>
      </w:r>
      <w:r>
        <w:t xml:space="preserve">the Georgia Department of Health, in collaboration with the Centers for</w:t>
      </w:r>
      <w:r>
        <w:t xml:space="preserve"> </w:t>
      </w:r>
      <w:r>
        <w:t xml:space="preserve">Disease Control and Prevention (CDC). Specifically, it is derived from</w:t>
      </w:r>
      <w:r>
        <w:t xml:space="preserve"> </w:t>
      </w:r>
      <w:r>
        <w:t xml:space="preserve">the Nationally Notifiable Diseases Surveillance System (NNDSS) and</w:t>
      </w:r>
      <w:r>
        <w:t xml:space="preserve"> </w:t>
      </w:r>
      <w:r>
        <w:t xml:space="preserve">focuses on tick-borne illnesses. This dataset provides key insights into</w:t>
      </w:r>
      <w:r>
        <w:t xml:space="preserve"> </w:t>
      </w:r>
      <w:r>
        <w:t xml:space="preserve">the trends, distribution, and characteristics of reported cases,</w:t>
      </w:r>
      <w:r>
        <w:t xml:space="preserve"> </w:t>
      </w:r>
      <w:r>
        <w:t xml:space="preserve">supporting public health efforts in disease monitoring and prevention.</w:t>
      </w:r>
    </w:p>
    <w:bookmarkEnd w:id="28"/>
    <w:bookmarkStart w:id="29" w:name="data-import-and-cleaning"/>
    <w:p>
      <w:pPr>
        <w:pStyle w:val="Heading2"/>
      </w:pPr>
      <w:r>
        <w:t xml:space="preserve">3.3 Data import and cleaning</w:t>
      </w:r>
    </w:p>
    <w:p>
      <w:pPr>
        <w:pStyle w:val="FirstParagraph"/>
      </w:pPr>
      <w:r>
        <w:t xml:space="preserve">The data cleaning and preprocessing workflow begins with loading</w:t>
      </w:r>
      <w:r>
        <w:t xml:space="preserve"> </w:t>
      </w:r>
      <w:r>
        <w:t xml:space="preserve">essential R packages for data handling (dplyr, tidyr, readxl), summary</w:t>
      </w:r>
      <w:r>
        <w:t xml:space="preserve"> </w:t>
      </w:r>
      <w:r>
        <w:t xml:space="preserve">visualization (skimr), and file path management (here). The raw dataset,</w:t>
      </w:r>
      <w:r>
        <w:t xml:space="preserve"> </w:t>
      </w:r>
      <w:r>
        <w:t xml:space="preserve">stored in an Excel file, is imported into R for structured processing.</w:t>
      </w:r>
      <w:r>
        <w:t xml:space="preserve"> </w:t>
      </w:r>
      <w:r>
        <w:t xml:space="preserve">To assess data quality and structure, we utilize functions such as</w:t>
      </w:r>
      <w:r>
        <w:t xml:space="preserve"> </w:t>
      </w:r>
      <w:r>
        <w:t xml:space="preserve">glimpse(), head(), and summary(), which provide an overview of column</w:t>
      </w:r>
      <w:r>
        <w:t xml:space="preserve"> </w:t>
      </w:r>
      <w:r>
        <w:t xml:space="preserve">names, data types, and potential inconsistencies like missing or</w:t>
      </w:r>
      <w:r>
        <w:t xml:space="preserve"> </w:t>
      </w:r>
      <w:r>
        <w:t xml:space="preserve">unexpected values. Additionally, skimr::skim() offers a detailed</w:t>
      </w:r>
      <w:r>
        <w:t xml:space="preserve"> </w:t>
      </w:r>
      <w:r>
        <w:t xml:space="preserve">summary, highlighting numerical distributions and missing data patterns.</w:t>
      </w:r>
    </w:p>
    <w:p>
      <w:pPr>
        <w:pStyle w:val="BodyText"/>
      </w:pPr>
      <w:r>
        <w:t xml:space="preserve">The initial cleaning step removes records where the STATUS field is</w:t>
      </w:r>
      <w:r>
        <w:t xml:space="preserve"> </w:t>
      </w:r>
      <w:r>
        <w:t xml:space="preserve">either missing or not classified as</w:t>
      </w:r>
      <w:r>
        <w:t xml:space="preserve"> </w:t>
      </w:r>
      <w:r>
        <w:t xml:space="preserve">“</w:t>
      </w:r>
      <w:r>
        <w:t xml:space="preserve">CONFIRMED,</w:t>
      </w:r>
      <w:r>
        <w:t xml:space="preserve">”</w:t>
      </w:r>
      <w:r>
        <w:t xml:space="preserve"> </w:t>
      </w:r>
      <w:r>
        <w:t xml:space="preserve">ensuring that only</w:t>
      </w:r>
      <w:r>
        <w:t xml:space="preserve"> </w:t>
      </w:r>
      <w:r>
        <w:t xml:space="preserve">officially verified cases are included. The dataset is then refined</w:t>
      </w:r>
      <w:r>
        <w:t xml:space="preserve"> </w:t>
      </w:r>
      <w:r>
        <w:t xml:space="preserve">further by retaining only cases with a confirmed</w:t>
      </w:r>
      <w:r>
        <w:t xml:space="preserve"> </w:t>
      </w:r>
      <w:r>
        <w:t xml:space="preserve">“</w:t>
      </w:r>
      <w:r>
        <w:t xml:space="preserve">positive</w:t>
      </w:r>
      <w:r>
        <w:t xml:space="preserve">”</w:t>
      </w:r>
      <w:r>
        <w:t xml:space="preserve"> </w:t>
      </w:r>
      <w:r>
        <w:t xml:space="preserve">test result,</w:t>
      </w:r>
      <w:r>
        <w:t xml:space="preserve"> </w:t>
      </w:r>
      <w:r>
        <w:t xml:space="preserve">excluding records with missing, blank, or ambiguous values (e.g.,</w:t>
      </w:r>
      <w:r>
        <w:t xml:space="preserve"> </w:t>
      </w:r>
      <w:r>
        <w:t xml:space="preserve">“</w:t>
      </w:r>
      <w:r>
        <w:t xml:space="preserve">inconclusive</w:t>
      </w:r>
      <w:r>
        <w:t xml:space="preserve">”</w:t>
      </w:r>
      <w:r>
        <w:t xml:space="preserve">). This process initially removed 15 cases that did not</w:t>
      </w:r>
      <w:r>
        <w:t xml:space="preserve"> </w:t>
      </w:r>
      <w:r>
        <w:t xml:space="preserve">meet the case definition in Georgia, leaving 95 valid records. Upon</w:t>
      </w:r>
      <w:r>
        <w:t xml:space="preserve"> </w:t>
      </w:r>
      <w:r>
        <w:t xml:space="preserve">further review, filtering criteria were adjusted to ensure all relevant</w:t>
      </w:r>
      <w:r>
        <w:t xml:space="preserve"> </w:t>
      </w:r>
      <w:r>
        <w:t xml:space="preserve">positive cases were retained while systematically excluding non-positive</w:t>
      </w:r>
      <w:r>
        <w:t xml:space="preserve"> </w:t>
      </w:r>
      <w:r>
        <w:t xml:space="preserve">values such as</w:t>
      </w:r>
      <w:r>
        <w:t xml:space="preserve"> </w:t>
      </w:r>
      <w:r>
        <w:t xml:space="preserve">“</w:t>
      </w:r>
      <w:r>
        <w:t xml:space="preserve">Negative,</w:t>
      </w:r>
      <w:r>
        <w:t xml:space="preserve">”</w:t>
      </w:r>
      <w:r>
        <w:t xml:space="preserve"> </w:t>
      </w:r>
      <w:r>
        <w:t xml:space="preserve">“</w:t>
      </w:r>
      <w:r>
        <w:t xml:space="preserve">Equivocal,</w:t>
      </w:r>
      <w:r>
        <w:t xml:space="preserve">”</w:t>
      </w:r>
      <w:r>
        <w:t xml:space="preserve"> </w:t>
      </w:r>
      <w:r>
        <w:t xml:space="preserve">“</w:t>
      </w:r>
      <w:r>
        <w:t xml:space="preserve">Not detected,</w:t>
      </w:r>
      <w:r>
        <w:t xml:space="preserve">”</w:t>
      </w:r>
      <w:r>
        <w:t xml:space="preserve"> </w:t>
      </w:r>
      <w:r>
        <w:t xml:space="preserve">and other</w:t>
      </w:r>
      <w:r>
        <w:t xml:space="preserve"> </w:t>
      </w:r>
      <w:r>
        <w:t xml:space="preserve">irrelevant categories. This refinement resulted in a more accurate</w:t>
      </w:r>
      <w:r>
        <w:t xml:space="preserve"> </w:t>
      </w:r>
      <w:r>
        <w:t xml:space="preserve">dataset and a clearer summary table of key case information. The cleaned</w:t>
      </w:r>
      <w:r>
        <w:t xml:space="preserve"> </w:t>
      </w:r>
      <w:r>
        <w:t xml:space="preserve">dataset is saved at each stage to maintain version control and</w:t>
      </w:r>
      <w:r>
        <w:t xml:space="preserve"> </w:t>
      </w:r>
      <w:r>
        <w:t xml:space="preserve">reproducibility.</w:t>
      </w:r>
    </w:p>
    <w:bookmarkEnd w:id="29"/>
    <w:bookmarkStart w:id="51" w:name="Xab1503d84562f3df161c80d59fa4fdf2cc95782"/>
    <w:p>
      <w:pPr>
        <w:pStyle w:val="Heading2"/>
      </w:pPr>
      <w:r>
        <w:t xml:space="preserve">3.4 Key Variables in Data Wrangling - Preparing for Analysis</w:t>
      </w:r>
    </w:p>
    <w:p>
      <w:pPr>
        <w:pStyle w:val="FirstParagraph"/>
      </w:pPr>
      <w:r>
        <w:t xml:space="preserve">To effectively present the cleaned dataset, key variables—including</w:t>
      </w:r>
      <w:r>
        <w:t xml:space="preserve"> </w:t>
      </w:r>
      <w:r>
        <w:t xml:space="preserve">DISEASE, STATUS, COUNTY, GENDER, AGE, LABTEST1, and RESULT1—are</w:t>
      </w:r>
      <w:r>
        <w:t xml:space="preserve"> </w:t>
      </w:r>
      <w:r>
        <w:t xml:space="preserve">displayed in a professionally formatted table using the kableExtra</w:t>
      </w:r>
      <w:r>
        <w:t xml:space="preserve"> </w:t>
      </w:r>
      <w:r>
        <w:t xml:space="preserve">package. This enhances readability and facilitates trend analysis.</w:t>
      </w:r>
      <w:r>
        <w:t xml:space="preserve"> </w:t>
      </w:r>
      <w:r>
        <w:t xml:space="preserve">Several visualizations are generated using ggplot2 to explore patterns</w:t>
      </w:r>
      <w:r>
        <w:t xml:space="preserve"> </w:t>
      </w:r>
      <w:r>
        <w:t xml:space="preserve">in tick-borne diseases in Georgia between 2019 and 2024: Disease</w:t>
      </w:r>
      <w:r>
        <w:t xml:space="preserve"> </w:t>
      </w:r>
      <w:r>
        <w:t xml:space="preserve">Distribution: A histogram illustrates the prevalence of different</w:t>
      </w:r>
      <w:r>
        <w:t xml:space="preserve"> </w:t>
      </w:r>
      <w:r>
        <w:t xml:space="preserve">tick-borne diseases, highlighting the most commonly reported cases.</w:t>
      </w:r>
    </w:p>
    <w:p>
      <w:pPr>
        <w:pStyle w:val="BodyText"/>
      </w:pPr>
      <w:r>
        <w:rPr>
          <w:b/>
          <w:bCs/>
        </w:rPr>
        <w:t xml:space="preserve">Rocky Mountain Spotted Fever (RMSF) Severity:</w:t>
      </w:r>
    </w:p>
    <w:p>
      <w:pPr>
        <w:pStyle w:val="BodyText"/>
      </w:pPr>
      <w:r>
        <w:t xml:space="preserve">A box plot of TITER1 values (log-transformed for better visualization)</w:t>
      </w:r>
      <w:r>
        <w:t xml:space="preserve"> </w:t>
      </w:r>
      <w:r>
        <w:t xml:space="preserve">provides insights into the variability of test results. RMSF severity</w:t>
      </w:r>
      <w:r>
        <w:t xml:space="preserve"> </w:t>
      </w:r>
      <w:r>
        <w:t xml:space="preserve">patterns are considered analogous to Alpha-Gal Syndrome, a topic of</w:t>
      </w:r>
      <w:r>
        <w:t xml:space="preserve"> </w:t>
      </w:r>
      <w:r>
        <w:t xml:space="preserve">interest, though not explicitly included in this dataset as it is not a</w:t>
      </w:r>
      <w:r>
        <w:t xml:space="preserve"> </w:t>
      </w:r>
      <w:r>
        <w:t xml:space="preserve">reportable disease in Georgia.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(here)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(knitr)</w:t>
      </w:r>
      <w:r>
        <w:br/>
      </w:r>
      <w:r>
        <w:br/>
      </w:r>
      <w:r>
        <w:rPr>
          <w:rStyle w:val="CommentTok"/>
        </w:rPr>
        <w:t xml:space="preserve"># Generate correct file path</w:t>
      </w:r>
      <w:r>
        <w:br/>
      </w:r>
      <w:r>
        <w:rPr>
          <w:rStyle w:val="NormalTok"/>
        </w:rPr>
        <w:t xml:space="preserve">img_path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"results"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"rmsf_titer_boxplot_log.png"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Display the image</w:t>
      </w:r>
      <w:r>
        <w:br/>
      </w: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include_graphics</w:t>
      </w:r>
      <w:r>
        <w:rPr>
          <w:rStyle w:val="NormalTok"/>
        </w:rPr>
        <w:t xml:space="preserve">(img_path)</w:t>
      </w:r>
    </w:p>
    <w:p>
      <w:pPr>
        <w:pStyle w:val="FirstParagraph"/>
      </w:pPr>
      <w:r>
        <w:drawing>
          <wp:inline>
            <wp:extent cx="5334000" cy="4000499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../../results/figures/rmsf_titer_boxplot_log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Most Common Tick-Borne Diseases:</w:t>
      </w:r>
    </w:p>
    <w:p>
      <w:pPr>
        <w:pStyle w:val="BodyText"/>
      </w:pPr>
      <w:r>
        <w:t xml:space="preserve">The dataset is filtered to identify the five most frequently reported</w:t>
      </w:r>
      <w:r>
        <w:t xml:space="preserve"> </w:t>
      </w:r>
      <w:r>
        <w:t xml:space="preserve">tick-borne diseases. A bar chart visualizes their case counts, offering</w:t>
      </w:r>
      <w:r>
        <w:t xml:space="preserve"> </w:t>
      </w:r>
      <w:r>
        <w:t xml:space="preserve">an overview of significant public health concerns.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(here)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(knitr)</w:t>
      </w:r>
      <w:r>
        <w:br/>
      </w:r>
      <w:r>
        <w:br/>
      </w:r>
      <w:r>
        <w:rPr>
          <w:rStyle w:val="CommentTok"/>
        </w:rPr>
        <w:t xml:space="preserve"># Generate correct file path</w:t>
      </w:r>
      <w:r>
        <w:br/>
      </w:r>
      <w:r>
        <w:rPr>
          <w:rStyle w:val="NormalTok"/>
        </w:rPr>
        <w:t xml:space="preserve">img_path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"results"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"disease_histogram.png"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Display the image</w:t>
      </w:r>
      <w:r>
        <w:br/>
      </w: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include_graphics</w:t>
      </w:r>
      <w:r>
        <w:rPr>
          <w:rStyle w:val="NormalTok"/>
        </w:rPr>
        <w:t xml:space="preserve">(img_path)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../../results/figures/disease_histogram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Lyme Disease Analysis:</w:t>
      </w:r>
    </w:p>
    <w:p>
      <w:pPr>
        <w:pStyle w:val="BodyText"/>
      </w:pPr>
      <w:r>
        <w:t xml:space="preserve">Given its similarity to Alpha-Gal Syndrome</w:t>
      </w:r>
      <w:r>
        <w:t xml:space="preserve"> </w:t>
      </w:r>
      <w:r>
        <w:t xml:space="preserve">(which is of interest to me and the topic of my capstone), Lyme Disease</w:t>
      </w:r>
      <w:r>
        <w:t xml:space="preserve"> </w:t>
      </w:r>
      <w:r>
        <w:t xml:space="preserve">cases are analyzed separately. A count histogram compares positive,</w:t>
      </w:r>
      <w:r>
        <w:t xml:space="preserve"> </w:t>
      </w:r>
      <w:r>
        <w:t xml:space="preserve">negative, and other test outcomes, providing insights into testing</w:t>
      </w:r>
      <w:r>
        <w:t xml:space="preserve"> </w:t>
      </w:r>
      <w:r>
        <w:t xml:space="preserve">patterns and diagnosis rates.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(here)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(knitr)</w:t>
      </w:r>
      <w:r>
        <w:br/>
      </w:r>
      <w:r>
        <w:br/>
      </w:r>
      <w:r>
        <w:rPr>
          <w:rStyle w:val="CommentTok"/>
        </w:rPr>
        <w:t xml:space="preserve"># Generate correct file path</w:t>
      </w:r>
      <w:r>
        <w:br/>
      </w:r>
      <w:r>
        <w:rPr>
          <w:rStyle w:val="NormalTok"/>
        </w:rPr>
        <w:t xml:space="preserve">img_path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"results"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"lyme_result_count_histogram2.png"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Display the image</w:t>
      </w:r>
      <w:r>
        <w:br/>
      </w: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include_graphics</w:t>
      </w:r>
      <w:r>
        <w:rPr>
          <w:rStyle w:val="NormalTok"/>
        </w:rPr>
        <w:t xml:space="preserve">(img_path)</w:t>
      </w:r>
    </w:p>
    <w:p>
      <w:pPr>
        <w:pStyle w:val="FirstParagraph"/>
      </w:pPr>
      <w:r>
        <w:drawing>
          <wp:inline>
            <wp:extent cx="5334000" cy="4000499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../../results/figures/lyme_result_count_histogram2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Geographic Distribution:</w:t>
      </w:r>
    </w:p>
    <w:p>
      <w:pPr>
        <w:pStyle w:val="BodyText"/>
      </w:pPr>
      <w:r>
        <w:t xml:space="preserve">A grouped bar chart maps case counts across</w:t>
      </w:r>
      <w:r>
        <w:t xml:space="preserve"> </w:t>
      </w:r>
      <w:r>
        <w:t xml:space="preserve">Georgia counties, categorized by disease type. Due to the density of</w:t>
      </w:r>
      <w:r>
        <w:t xml:space="preserve"> </w:t>
      </w:r>
      <w:r>
        <w:t xml:space="preserve">information, this visualization is refined to focus on the top five</w:t>
      </w:r>
      <w:r>
        <w:t xml:space="preserve"> </w:t>
      </w:r>
      <w:r>
        <w:t xml:space="preserve">tick-borne diseases and their distribution across the 12 counties with</w:t>
      </w:r>
      <w:r>
        <w:t xml:space="preserve"> </w:t>
      </w:r>
      <w:r>
        <w:t xml:space="preserve">the highest confirmed case counts.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(here)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(knitr)</w:t>
      </w:r>
      <w:r>
        <w:br/>
      </w:r>
      <w:r>
        <w:br/>
      </w:r>
      <w:r>
        <w:rPr>
          <w:rStyle w:val="CommentTok"/>
        </w:rPr>
        <w:t xml:space="preserve"># Generate correct file paths</w:t>
      </w:r>
      <w:r>
        <w:br/>
      </w:r>
      <w:r>
        <w:rPr>
          <w:rStyle w:val="NormalTok"/>
        </w:rPr>
        <w:t xml:space="preserve">img_paths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"results"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"disease_county_plot.png"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"results"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"top5_disease_county_plot.png"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Display the images</w:t>
      </w:r>
      <w:r>
        <w:br/>
      </w: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include_graphics</w:t>
      </w:r>
      <w:r>
        <w:rPr>
          <w:rStyle w:val="NormalTok"/>
        </w:rPr>
        <w:t xml:space="preserve">(img_paths)</w:t>
      </w:r>
    </w:p>
    <w:p>
      <w:pPr>
        <w:pStyle w:val="FirstParagraph"/>
      </w:pPr>
      <w:r>
        <w:drawing>
          <wp:inline>
            <wp:extent cx="5334000" cy="3200399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../../results/figures/disease_county_plot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200399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../../results/figures/top5_disease_county_plot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To analyze disease burden trends and identify hotspot counties, a</w:t>
      </w:r>
      <w:r>
        <w:t xml:space="preserve"> </w:t>
      </w:r>
      <w:r>
        <w:t xml:space="preserve">stacked bar graph is generated to visualize case distribution across</w:t>
      </w:r>
      <w:r>
        <w:t xml:space="preserve"> </w:t>
      </w:r>
      <w:r>
        <w:t xml:space="preserve">different regions.</w:t>
      </w:r>
    </w:p>
    <w:p>
      <w:pPr>
        <w:pStyle w:val="BodyText"/>
      </w:pPr>
      <w:r>
        <w:rPr>
          <w:b/>
          <w:bCs/>
        </w:rPr>
        <w:t xml:space="preserve">Age Distribution Analysis</w:t>
      </w:r>
    </w:p>
    <w:p>
      <w:pPr>
        <w:pStyle w:val="BodyText"/>
      </w:pPr>
      <w:r>
        <w:t xml:space="preserve">Age distribution is assessed as part of</w:t>
      </w:r>
      <w:r>
        <w:t xml:space="preserve"> </w:t>
      </w:r>
      <w:r>
        <w:t xml:space="preserve">the initial data cleaning process, confirming that no cases in the</w:t>
      </w:r>
      <w:r>
        <w:t xml:space="preserve"> </w:t>
      </w:r>
      <w:r>
        <w:t xml:space="preserve">cleaned dataset have missing age values. Additionally, an exploratory</w:t>
      </w:r>
      <w:r>
        <w:t xml:space="preserve"> </w:t>
      </w:r>
      <w:r>
        <w:t xml:space="preserve">analysis examines disease counts by age group to identify potential</w:t>
      </w:r>
      <w:r>
        <w:t xml:space="preserve"> </w:t>
      </w:r>
      <w:r>
        <w:t xml:space="preserve">patterns in disease prevalence.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(here)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(knitr)</w:t>
      </w:r>
      <w:r>
        <w:br/>
      </w:r>
      <w:r>
        <w:br/>
      </w:r>
      <w:r>
        <w:rPr>
          <w:rStyle w:val="CommentTok"/>
        </w:rPr>
        <w:t xml:space="preserve"># Generate correct file path</w:t>
      </w:r>
      <w:r>
        <w:br/>
      </w:r>
      <w:r>
        <w:rPr>
          <w:rStyle w:val="NormalTok"/>
        </w:rPr>
        <w:t xml:space="preserve">img_path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"results"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"disease_count_by_age.png"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Display the image</w:t>
      </w:r>
      <w:r>
        <w:br/>
      </w: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include_graphics</w:t>
      </w:r>
      <w:r>
        <w:rPr>
          <w:rStyle w:val="NormalTok"/>
        </w:rPr>
        <w:t xml:space="preserve">(img_path)</w:t>
      </w:r>
    </w:p>
    <w:p>
      <w:pPr>
        <w:pStyle w:val="FirstParagraph"/>
      </w:pPr>
      <w:r>
        <w:drawing>
          <wp:inline>
            <wp:extent cx="5334000" cy="4000499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./../results/figures/disease_count_by_age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Data Completeness Over Time</w:t>
      </w:r>
      <w:r>
        <w:t xml:space="preserve"> </w:t>
      </w:r>
      <w:r>
        <w:t xml:space="preserve">To evaluate how data completeness has</w:t>
      </w:r>
      <w:r>
        <w:t xml:space="preserve"> </w:t>
      </w:r>
      <w:r>
        <w:t xml:space="preserve">evolved, the dataset is processed to extract onset date information. A</w:t>
      </w:r>
      <w:r>
        <w:t xml:space="preserve"> </w:t>
      </w:r>
      <w:r>
        <w:t xml:space="preserve">visualization distinguishes between blank and non-blank entries in the</w:t>
      </w:r>
      <w:r>
        <w:t xml:space="preserve"> </w:t>
      </w:r>
      <w:r>
        <w:t xml:space="preserve">STATUS column over time, helping to identify periods with high</w:t>
      </w:r>
      <w:r>
        <w:t xml:space="preserve"> </w:t>
      </w:r>
      <w:r>
        <w:t xml:space="preserve">missingness. Spikes in blank values may indicate data entry errors,</w:t>
      </w:r>
      <w:r>
        <w:t xml:space="preserve"> </w:t>
      </w:r>
      <w:r>
        <w:t xml:space="preserve">system issues, or reporting gaps that should be addressed before</w:t>
      </w:r>
      <w:r>
        <w:t xml:space="preserve"> </w:t>
      </w:r>
      <w:r>
        <w:t xml:space="preserve">conducting further analysis.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(here)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(knitr)</w:t>
      </w:r>
      <w:r>
        <w:br/>
      </w:r>
      <w:r>
        <w:br/>
      </w:r>
      <w:r>
        <w:rPr>
          <w:rStyle w:val="CommentTok"/>
        </w:rPr>
        <w:t xml:space="preserve"># Generate correct file path</w:t>
      </w:r>
      <w:r>
        <w:br/>
      </w:r>
      <w:r>
        <w:rPr>
          <w:rStyle w:val="NormalTok"/>
        </w:rPr>
        <w:t xml:space="preserve">img_path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"results"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"status_completeness_plot.png"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Display the image</w:t>
      </w:r>
      <w:r>
        <w:br/>
      </w: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include_graphics</w:t>
      </w:r>
      <w:r>
        <w:rPr>
          <w:rStyle w:val="NormalTok"/>
        </w:rPr>
        <w:t xml:space="preserve">(img_path)</w:t>
      </w:r>
    </w:p>
    <w:p>
      <w:pPr>
        <w:pStyle w:val="FirstParagraph"/>
      </w:pPr>
      <w:r>
        <w:drawing>
          <wp:inline>
            <wp:extent cx="5334000" cy="4000499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../../results/figures/status_completeness_plot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Timeline Analysis of Key Case Events</w:t>
      </w:r>
      <w:r>
        <w:t xml:space="preserve"> </w:t>
      </w:r>
      <w:r>
        <w:t xml:space="preserve">Given the frequent</w:t>
      </w:r>
      <w:r>
        <w:t xml:space="preserve"> </w:t>
      </w:r>
      <w:r>
        <w:t xml:space="preserve">loss-to-follow-up observed in tick-borne illness reporting, an analysis</w:t>
      </w:r>
      <w:r>
        <w:t xml:space="preserve"> </w:t>
      </w:r>
      <w:r>
        <w:t xml:space="preserve">is conducted to examine time gaps between critical dates, including:</w:t>
      </w:r>
    </w:p>
    <w:p>
      <w:pPr>
        <w:pStyle w:val="BodyText"/>
      </w:pPr>
      <w:r>
        <w:rPr>
          <w:b/>
          <w:bCs/>
        </w:rPr>
        <w:t xml:space="preserve">Onset date (DOO) to first lab test date (LABDATE1)</w:t>
      </w:r>
    </w:p>
    <w:p>
      <w:pPr>
        <w:pStyle w:val="BodyText"/>
      </w:pPr>
      <w:r>
        <w:rPr>
          <w:b/>
          <w:bCs/>
        </w:rPr>
        <w:t xml:space="preserve">First lab test (LABDATE1) to second lab test (LABDATE2)</w:t>
      </w:r>
    </w:p>
    <w:p>
      <w:pPr>
        <w:pStyle w:val="BodyText"/>
      </w:pPr>
      <w:r>
        <w:rPr>
          <w:b/>
          <w:bCs/>
        </w:rPr>
        <w:t xml:space="preserve">Second lab test (LABDATE2) to case update date (UPDATEDATE)</w:t>
      </w:r>
    </w:p>
    <w:p>
      <w:pPr>
        <w:pStyle w:val="BodyText"/>
      </w:pPr>
      <w:r>
        <w:t xml:space="preserve">These durations are summed to determine the total case timeline for each</w:t>
      </w:r>
      <w:r>
        <w:t xml:space="preserve"> </w:t>
      </w:r>
      <w:r>
        <w:t xml:space="preserve">record. The processed dataset is saved as a CSV file for further</w:t>
      </w:r>
      <w:r>
        <w:t xml:space="preserve"> </w:t>
      </w:r>
      <w:r>
        <w:t xml:space="preserve">analysis, and a formatted HTML table is generated to present the</w:t>
      </w:r>
      <w:r>
        <w:t xml:space="preserve"> </w:t>
      </w:r>
      <w:r>
        <w:t xml:space="preserve">extracted time intervals in a structured manner. Data Quality</w:t>
      </w:r>
      <w:r>
        <w:t xml:space="preserve"> </w:t>
      </w:r>
      <w:r>
        <w:t xml:space="preserve">Adjustments Upon reviewing the time calculations, inconsistencies were</w:t>
      </w:r>
      <w:r>
        <w:t xml:space="preserve"> </w:t>
      </w:r>
      <w:r>
        <w:t xml:space="preserve">identified where negative time values appeared between initial lab</w:t>
      </w:r>
      <w:r>
        <w:t xml:space="preserve"> </w:t>
      </w:r>
      <w:r>
        <w:t xml:space="preserve">results and follow-up tests. These errors, likely due to data entry</w:t>
      </w:r>
      <w:r>
        <w:t xml:space="preserve"> </w:t>
      </w:r>
      <w:r>
        <w:t xml:space="preserve">mistakes, made it impossible to determine the correct dates. To address</w:t>
      </w:r>
      <w:r>
        <w:t xml:space="preserve"> </w:t>
      </w:r>
      <w:r>
        <w:t xml:space="preserve">this, a filtering step was added to remove erroneous records where</w:t>
      </w:r>
      <w:r>
        <w:t xml:space="preserve"> </w:t>
      </w:r>
      <w:r>
        <w:t xml:space="preserve">follow-up test dates occurred before initial lab dates.</w:t>
      </w:r>
    </w:p>
    <w:bookmarkEnd w:id="51"/>
    <w:bookmarkStart w:id="52" w:name="statistical-analysis"/>
    <w:p>
      <w:pPr>
        <w:pStyle w:val="Heading2"/>
      </w:pPr>
      <w:r>
        <w:t xml:space="preserve">3.5 Statistical analysis</w:t>
      </w:r>
    </w:p>
    <w:p>
      <w:pPr>
        <w:pStyle w:val="FirstParagraph"/>
      </w:pPr>
      <w:r>
        <w:rPr>
          <w:i/>
          <w:iCs/>
        </w:rPr>
        <w:t xml:space="preserve">Explain anything related to your statistical analyses.</w:t>
      </w:r>
    </w:p>
    <w:p>
      <w:r>
        <w:br w:type="page"/>
      </w:r>
    </w:p>
    <w:bookmarkEnd w:id="52"/>
    <w:bookmarkEnd w:id="53"/>
    <w:bookmarkStart w:id="57" w:name="results"/>
    <w:p>
      <w:pPr>
        <w:pStyle w:val="Heading1"/>
      </w:pPr>
      <w:r>
        <w:t xml:space="preserve">4. Results</w:t>
      </w:r>
    </w:p>
    <w:bookmarkStart w:id="54" w:name="exploratorydescriptive-analysis"/>
    <w:p>
      <w:pPr>
        <w:pStyle w:val="Heading2"/>
      </w:pPr>
      <w:r>
        <w:t xml:space="preserve">4.1 Exploratory/Descriptive analysis</w:t>
      </w:r>
    </w:p>
    <w:p>
      <w:pPr>
        <w:pStyle w:val="FirstParagraph"/>
      </w:pPr>
      <w:r>
        <w:rPr>
          <w:i/>
          <w:iCs/>
        </w:rPr>
        <w:t xml:space="preserve">Use a combination of text/tables/figures to explore and describe your</w:t>
      </w:r>
      <w:r>
        <w:rPr>
          <w:i/>
          <w:iCs/>
        </w:rPr>
        <w:t xml:space="preserve"> </w:t>
      </w:r>
      <w:r>
        <w:rPr>
          <w:i/>
          <w:iCs/>
        </w:rPr>
        <w:t xml:space="preserve">data. Show the most important descriptive results here. Additional ones</w:t>
      </w:r>
      <w:r>
        <w:rPr>
          <w:i/>
          <w:iCs/>
        </w:rPr>
        <w:t xml:space="preserve"> </w:t>
      </w:r>
      <w:r>
        <w:rPr>
          <w:i/>
          <w:iCs/>
        </w:rPr>
        <w:t xml:space="preserve">should go in the supplement. Even more can be in the R and Quarto files</w:t>
      </w:r>
      <w:r>
        <w:rPr>
          <w:i/>
          <w:iCs/>
        </w:rPr>
        <w:t xml:space="preserve"> </w:t>
      </w:r>
      <w:r>
        <w:rPr>
          <w:i/>
          <w:iCs/>
        </w:rPr>
        <w:t xml:space="preserve">that are part of your project.</w:t>
      </w:r>
    </w:p>
    <w:p>
      <w:pPr>
        <w:pStyle w:val="BodyText"/>
      </w:pPr>
      <w:r>
        <w:t xml:space="preserve">Note the loading of the data providing a</w:t>
      </w:r>
      <w:r>
        <w:t xml:space="preserve"> </w:t>
      </w:r>
      <w:r>
        <w:rPr>
          <w:b/>
          <w:bCs/>
        </w:rPr>
        <w:t xml:space="preserve">relative</w:t>
      </w:r>
      <w:r>
        <w:t xml:space="preserve"> </w:t>
      </w:r>
      <w:r>
        <w:t xml:space="preserve">path using the</w:t>
      </w:r>
      <w:r>
        <w:t xml:space="preserve"> </w:t>
      </w:r>
      <w:r>
        <w:rPr>
          <w:rStyle w:val="VerbatimChar"/>
        </w:rPr>
        <w:t xml:space="preserve">../../</w:t>
      </w:r>
      <w:r>
        <w:t xml:space="preserve"> </w:t>
      </w:r>
      <w:r>
        <w:t xml:space="preserve">notation. (Two dots means a folder up). You never want to</w:t>
      </w:r>
      <w:r>
        <w:t xml:space="preserve"> </w:t>
      </w:r>
      <w:r>
        <w:t xml:space="preserve">specify an</w:t>
      </w:r>
      <w:r>
        <w:t xml:space="preserve"> </w:t>
      </w:r>
      <w:r>
        <w:rPr>
          <w:b/>
          <w:bCs/>
        </w:rPr>
        <w:t xml:space="preserve">absolute</w:t>
      </w:r>
      <w:r>
        <w:t xml:space="preserve"> </w:t>
      </w:r>
      <w:r>
        <w:t xml:space="preserve">path like</w:t>
      </w:r>
      <w:r>
        <w:t xml:space="preserve"> </w:t>
      </w:r>
      <w:r>
        <w:rPr>
          <w:rStyle w:val="VerbatimChar"/>
        </w:rPr>
        <w:t xml:space="preserve">C:\ahandel\myproject\results\</w:t>
      </w:r>
      <w:r>
        <w:t xml:space="preserve"> </w:t>
      </w:r>
      <w:r>
        <w:t xml:space="preserve">because if you share this with someone, it won’t work for them since</w:t>
      </w:r>
      <w:r>
        <w:t xml:space="preserve"> </w:t>
      </w:r>
      <w:r>
        <w:t xml:space="preserve">they don’t have that path. You can also use the</w:t>
      </w:r>
      <w:r>
        <w:t xml:space="preserve"> </w:t>
      </w:r>
      <w:r>
        <w:rPr>
          <w:rStyle w:val="VerbatimChar"/>
        </w:rPr>
        <w:t xml:space="preserve">here</w:t>
      </w:r>
      <w:r>
        <w:t xml:space="preserve"> </w:t>
      </w:r>
      <w:r>
        <w:t xml:space="preserve">R package to</w:t>
      </w:r>
      <w:r>
        <w:t xml:space="preserve"> </w:t>
      </w:r>
      <w:r>
        <w:t xml:space="preserve">create paths. See examples of that below. I generally recommend the</w:t>
      </w:r>
      <w:r>
        <w:t xml:space="preserve"> </w:t>
      </w:r>
      <w:r>
        <w:rPr>
          <w:rStyle w:val="VerbatimChar"/>
        </w:rPr>
        <w:t xml:space="preserve">here</w:t>
      </w:r>
      <w:r>
        <w:t xml:space="preserve"> </w:t>
      </w:r>
      <w:r>
        <w:t xml:space="preserve">package.</w:t>
      </w:r>
    </w:p>
    <w:bookmarkEnd w:id="54"/>
    <w:bookmarkStart w:id="55" w:name="basic-statistical-analysis"/>
    <w:p>
      <w:pPr>
        <w:pStyle w:val="Heading2"/>
      </w:pPr>
      <w:r>
        <w:t xml:space="preserve">4.2 Basic statistical analysis</w:t>
      </w:r>
    </w:p>
    <w:bookmarkEnd w:id="55"/>
    <w:bookmarkStart w:id="56" w:name="full-analysis"/>
    <w:p>
      <w:pPr>
        <w:pStyle w:val="Heading2"/>
      </w:pPr>
      <w:r>
        <w:t xml:space="preserve">4.3 Full analysis</w:t>
      </w:r>
    </w:p>
    <w:p>
      <w:pPr>
        <w:pStyle w:val="FirstParagraph"/>
      </w:pPr>
      <w:r>
        <w:rPr>
          <w:i/>
          <w:iCs/>
        </w:rPr>
        <w:t xml:space="preserve">Use one or several suitable statistical/machine learning methods to</w:t>
      </w:r>
      <w:r>
        <w:rPr>
          <w:i/>
          <w:iCs/>
        </w:rPr>
        <w:t xml:space="preserve"> </w:t>
      </w:r>
      <w:r>
        <w:rPr>
          <w:i/>
          <w:iCs/>
        </w:rPr>
        <w:t xml:space="preserve">analyze your data and to produce meaningful figures, tables, etc. This</w:t>
      </w:r>
      <w:r>
        <w:rPr>
          <w:i/>
          <w:iCs/>
        </w:rPr>
        <w:t xml:space="preserve"> </w:t>
      </w:r>
      <w:r>
        <w:rPr>
          <w:i/>
          <w:iCs/>
        </w:rPr>
        <w:t xml:space="preserve">might again be code that is best placed in one or several separate R</w:t>
      </w:r>
      <w:r>
        <w:rPr>
          <w:i/>
          <w:iCs/>
        </w:rPr>
        <w:t xml:space="preserve"> </w:t>
      </w:r>
      <w:r>
        <w:rPr>
          <w:i/>
          <w:iCs/>
        </w:rPr>
        <w:t xml:space="preserve">scripts that need to be well documented. You want the code to produce</w:t>
      </w:r>
      <w:r>
        <w:rPr>
          <w:i/>
          <w:iCs/>
        </w:rPr>
        <w:t xml:space="preserve"> </w:t>
      </w:r>
      <w:r>
        <w:rPr>
          <w:i/>
          <w:iCs/>
        </w:rPr>
        <w:t xml:space="preserve">figures and data ready for display as tables, and save those. Then you</w:t>
      </w:r>
      <w:r>
        <w:rPr>
          <w:i/>
          <w:iCs/>
        </w:rPr>
        <w:t xml:space="preserve"> </w:t>
      </w:r>
      <w:r>
        <w:rPr>
          <w:i/>
          <w:iCs/>
        </w:rPr>
        <w:t xml:space="preserve">load them here.</w:t>
      </w:r>
    </w:p>
    <w:p>
      <w:r>
        <w:br w:type="page"/>
      </w:r>
    </w:p>
    <w:bookmarkEnd w:id="56"/>
    <w:bookmarkEnd w:id="57"/>
    <w:bookmarkStart w:id="61" w:name="discussion"/>
    <w:p>
      <w:pPr>
        <w:pStyle w:val="Heading1"/>
      </w:pPr>
      <w:r>
        <w:t xml:space="preserve">5. Discussion</w:t>
      </w:r>
    </w:p>
    <w:bookmarkStart w:id="58" w:name="summary-and-interpretation"/>
    <w:p>
      <w:pPr>
        <w:pStyle w:val="Heading2"/>
      </w:pPr>
      <w:r>
        <w:t xml:space="preserve">5.1 Summary and Interpretation</w:t>
      </w:r>
    </w:p>
    <w:p>
      <w:pPr>
        <w:pStyle w:val="FirstParagraph"/>
      </w:pPr>
      <w:r>
        <w:rPr>
          <w:i/>
          <w:iCs/>
        </w:rPr>
        <w:t xml:space="preserve">Summarize what you did, what you found and what it means.</w:t>
      </w:r>
    </w:p>
    <w:bookmarkEnd w:id="58"/>
    <w:bookmarkStart w:id="59" w:name="strengths-and-limitations"/>
    <w:p>
      <w:pPr>
        <w:pStyle w:val="Heading2"/>
      </w:pPr>
      <w:r>
        <w:t xml:space="preserve">5.2 Strengths and Limitations</w:t>
      </w:r>
    </w:p>
    <w:p>
      <w:pPr>
        <w:pStyle w:val="FirstParagraph"/>
      </w:pPr>
      <w:r>
        <w:rPr>
          <w:i/>
          <w:iCs/>
        </w:rPr>
        <w:t xml:space="preserve">Discuss what you perceive as strengths and limitations of your</w:t>
      </w:r>
      <w:r>
        <w:rPr>
          <w:i/>
          <w:iCs/>
        </w:rPr>
        <w:t xml:space="preserve"> </w:t>
      </w:r>
      <w:r>
        <w:rPr>
          <w:i/>
          <w:iCs/>
        </w:rPr>
        <w:t xml:space="preserve">analysis.</w:t>
      </w:r>
    </w:p>
    <w:bookmarkEnd w:id="59"/>
    <w:bookmarkStart w:id="60" w:name="conclusions"/>
    <w:p>
      <w:pPr>
        <w:pStyle w:val="Heading2"/>
      </w:pPr>
      <w:r>
        <w:t xml:space="preserve">5.3 Conclusions</w:t>
      </w:r>
    </w:p>
    <w:p>
      <w:pPr>
        <w:pStyle w:val="FirstParagraph"/>
      </w:pPr>
      <w:r>
        <w:rPr>
          <w:i/>
          <w:iCs/>
        </w:rPr>
        <w:t xml:space="preserve">What are the main take-home messages?</w:t>
      </w:r>
    </w:p>
    <w:p>
      <w:pPr>
        <w:pStyle w:val="BodyText"/>
      </w:pPr>
      <w:r>
        <w:rPr>
          <w:i/>
          <w:iCs/>
        </w:rPr>
        <w:t xml:space="preserve">Include citations in your Rmd file using bibtex, the list of references</w:t>
      </w:r>
      <w:r>
        <w:rPr>
          <w:i/>
          <w:iCs/>
        </w:rPr>
        <w:t xml:space="preserve"> </w:t>
      </w:r>
      <w:r>
        <w:rPr>
          <w:i/>
          <w:iCs/>
        </w:rPr>
        <w:t xml:space="preserve">will automatically be placed at the end</w:t>
      </w:r>
    </w:p>
    <w:p>
      <w:r>
        <w:br w:type="page"/>
      </w:r>
    </w:p>
    <w:bookmarkEnd w:id="60"/>
    <w:bookmarkEnd w:id="61"/>
    <w:bookmarkStart w:id="67" w:name="references"/>
    <w:p>
      <w:pPr>
        <w:pStyle w:val="Heading1"/>
      </w:pPr>
      <w:r>
        <w:t xml:space="preserve">6. References</w:t>
      </w:r>
    </w:p>
    <w:bookmarkStart w:id="66" w:name="refs"/>
    <w:bookmarkStart w:id="63" w:name="ref-mckay2020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McKay B, Ebell M, Billings WZ, et al.</w:t>
      </w:r>
      <w:r>
        <w:t xml:space="preserve"> </w:t>
      </w:r>
      <w:hyperlink r:id="rId62">
        <w:r>
          <w:rPr>
            <w:rStyle w:val="Hyperlink"/>
          </w:rPr>
          <w:t xml:space="preserve">Associations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Between Relative Viral Load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Diagnosis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Influenza A Symptoms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Recovery</w:t>
        </w:r>
        <w:r>
          <w:rPr>
            <w:rStyle w:val="Hyperlink"/>
          </w:rPr>
          <w:t xml:space="preserve">.</w:t>
        </w:r>
      </w:hyperlink>
      <w:r>
        <w:t xml:space="preserve"> </w:t>
      </w:r>
      <w:r>
        <w:rPr>
          <w:i/>
          <w:iCs/>
        </w:rPr>
        <w:t xml:space="preserve">Open forum infectious diseases</w:t>
      </w:r>
      <w:r>
        <w:t xml:space="preserve">. 2020;7(11):ofaa494.</w:t>
      </w:r>
      <w:r>
        <w:t xml:space="preserve"> </w:t>
      </w:r>
    </w:p>
    <w:bookmarkEnd w:id="63"/>
    <w:bookmarkStart w:id="65" w:name="ref-mckay2020a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McKay B, Ebell M, Dale AP, et al.</w:t>
      </w:r>
      <w:r>
        <w:t xml:space="preserve"> </w:t>
      </w:r>
      <w:hyperlink r:id="rId64">
        <w:r>
          <w:rPr>
            <w:rStyle w:val="Hyperlink"/>
          </w:rPr>
          <w:t xml:space="preserve">Virulence-mediated infectiousness and activity trade-offs and their impact on transmission potential of influenza patients.</w:t>
        </w:r>
      </w:hyperlink>
      <w:r>
        <w:t xml:space="preserve"> </w:t>
      </w:r>
      <w:r>
        <w:rPr>
          <w:i/>
          <w:iCs/>
        </w:rPr>
        <w:t xml:space="preserve">Proceedings. Biological sciences</w:t>
      </w:r>
      <w:r>
        <w:t xml:space="preserve">. 2020;287(1927):20200496.</w:t>
      </w:r>
      <w:r>
        <w:t xml:space="preserve"> </w:t>
      </w:r>
    </w:p>
    <w:bookmarkEnd w:id="65"/>
    <w:bookmarkEnd w:id="66"/>
    <w:bookmarkEnd w:id="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5" Target="media/rId45.png" /><Relationship Type="http://schemas.openxmlformats.org/officeDocument/2006/relationships/image" Id="rId39" Target="media/rId39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0" Target="media/rId30.png" /><Relationship Type="http://schemas.openxmlformats.org/officeDocument/2006/relationships/image" Id="rId48" Target="media/rId48.png" /><Relationship Type="http://schemas.openxmlformats.org/officeDocument/2006/relationships/image" Id="rId42" Target="media/rId42.png" /><Relationship Type="http://schemas.openxmlformats.org/officeDocument/2006/relationships/hyperlink" Id="rId62" Target="https://doi.org/10.1093/ofid/ofaa494" TargetMode="External" /><Relationship Type="http://schemas.openxmlformats.org/officeDocument/2006/relationships/hyperlink" Id="rId64" Target="https://doi.org/10.1098/rspb.2020.0496" TargetMode="External" /><Relationship Type="http://schemas.openxmlformats.org/officeDocument/2006/relationships/hyperlink" Id="rId21" Target="https://quarto.org/" TargetMode="External" /><Relationship Type="http://schemas.openxmlformats.org/officeDocument/2006/relationships/hyperlink" Id="rId20" Target="https://quarto.org/docs/output-formats/ms-word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2" Target="https://doi.org/10.1093/ofid/ofaa494" TargetMode="External" /><Relationship Type="http://schemas.openxmlformats.org/officeDocument/2006/relationships/hyperlink" Id="rId64" Target="https://doi.org/10.1098/rspb.2020.0496" TargetMode="External" /><Relationship Type="http://schemas.openxmlformats.org/officeDocument/2006/relationships/hyperlink" Id="rId21" Target="https://quarto.org/" TargetMode="External" /><Relationship Type="http://schemas.openxmlformats.org/officeDocument/2006/relationships/hyperlink" Id="rId20" Target="https://quarto.org/docs/output-formats/ms-word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Analysis of Tick-Bourne Disease Cases Reported to DPH Between 2019-2024</dc:title>
  <dc:creator/>
  <cp:keywords/>
  <dcterms:created xsi:type="dcterms:W3CDTF">2025-02-21T23:53:16Z</dcterms:created>
  <dcterms:modified xsi:type="dcterms:W3CDTF">2025-02-21T23:53:16Z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../../assets/dataanalysis-references.bib</vt:lpwstr>
  </property>
  <property fmtid="{D5CDD505-2E9C-101B-9397-08002B2CF9AE}" pid="4" name="csl">
    <vt:lpwstr>../../assets/american-journal-of-epidemiology.csl</vt:lpwstr>
  </property>
  <property fmtid="{D5CDD505-2E9C-101B-9397-08002B2CF9AE}" pid="5" name="editor">
    <vt:lpwstr/>
  </property>
  <property fmtid="{D5CDD505-2E9C-101B-9397-08002B2CF9AE}" pid="6" name="header-includes">
    <vt:lpwstr/>
  </property>
  <property fmtid="{D5CDD505-2E9C-101B-9397-08002B2CF9AE}" pid="7" name="include-after">
    <vt:lpwstr/>
  </property>
  <property fmtid="{D5CDD505-2E9C-101B-9397-08002B2CF9AE}" pid="8" name="include-before">
    <vt:lpwstr/>
  </property>
  <property fmtid="{D5CDD505-2E9C-101B-9397-08002B2CF9AE}" pid="9" name="labels">
    <vt:lpwstr/>
  </property>
  <property fmtid="{D5CDD505-2E9C-101B-9397-08002B2CF9AE}" pid="10" name="toc-title">
    <vt:lpwstr>Table of contents</vt:lpwstr>
  </property>
</Properties>
</file>