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CE616F" w14:textId="77777777" w:rsidR="00F37566" w:rsidRDefault="00F37566" w:rsidP="00F37566">
      <w:pPr>
        <w:jc w:val="center"/>
        <w:rPr>
          <w:b/>
          <w:sz w:val="144"/>
        </w:rPr>
      </w:pPr>
    </w:p>
    <w:p w14:paraId="627CAF92" w14:textId="77777777" w:rsidR="00F37566" w:rsidRDefault="00F37566" w:rsidP="00F37566">
      <w:pPr>
        <w:jc w:val="center"/>
        <w:rPr>
          <w:b/>
          <w:sz w:val="144"/>
        </w:rPr>
      </w:pPr>
    </w:p>
    <w:p w14:paraId="1396FED9" w14:textId="56191954" w:rsidR="002F161D" w:rsidRDefault="00B30195" w:rsidP="00F37566">
      <w:pPr>
        <w:jc w:val="center"/>
        <w:rPr>
          <w:b/>
          <w:sz w:val="144"/>
        </w:rPr>
      </w:pPr>
      <w:r>
        <w:rPr>
          <w:b/>
          <w:sz w:val="144"/>
        </w:rPr>
        <w:t>DERIVATIVES</w:t>
      </w:r>
    </w:p>
    <w:p w14:paraId="22BB8F78" w14:textId="77777777" w:rsidR="00F37566" w:rsidRDefault="00F37566">
      <w:pPr>
        <w:rPr>
          <w:b/>
          <w:sz w:val="144"/>
        </w:rPr>
      </w:pPr>
      <w:r>
        <w:rPr>
          <w:b/>
          <w:sz w:val="144"/>
        </w:rPr>
        <w:br w:type="page"/>
      </w:r>
    </w:p>
    <w:sdt>
      <w:sdtPr>
        <w:rPr>
          <w:rFonts w:asciiTheme="minorHAnsi" w:eastAsiaTheme="minorHAnsi" w:hAnsiTheme="minorHAnsi" w:cstheme="minorBidi"/>
          <w:b w:val="0"/>
          <w:bCs w:val="0"/>
          <w:color w:val="auto"/>
          <w:sz w:val="24"/>
          <w:szCs w:val="24"/>
        </w:rPr>
        <w:id w:val="-1844153544"/>
        <w:docPartObj>
          <w:docPartGallery w:val="Table of Contents"/>
          <w:docPartUnique/>
        </w:docPartObj>
      </w:sdtPr>
      <w:sdtEndPr>
        <w:rPr>
          <w:noProof/>
        </w:rPr>
      </w:sdtEndPr>
      <w:sdtContent>
        <w:p w14:paraId="107BB0C2" w14:textId="77777777" w:rsidR="00F37566" w:rsidRDefault="00F37566">
          <w:pPr>
            <w:pStyle w:val="TOCHeading"/>
          </w:pPr>
          <w:r>
            <w:t>Table of Contents</w:t>
          </w:r>
        </w:p>
        <w:p w14:paraId="7438C4DC" w14:textId="77777777" w:rsidR="007C2346" w:rsidRDefault="00FB36E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22266614" w:history="1">
            <w:r w:rsidR="007C2346" w:rsidRPr="006D5538">
              <w:rPr>
                <w:rStyle w:val="Hyperlink"/>
                <w:noProof/>
              </w:rPr>
              <w:t>Reading 50: Fixed-Income Securities: Defining Elements</w:t>
            </w:r>
            <w:r w:rsidR="007C2346">
              <w:rPr>
                <w:noProof/>
                <w:webHidden/>
              </w:rPr>
              <w:tab/>
            </w:r>
            <w:r w:rsidR="007C2346">
              <w:rPr>
                <w:noProof/>
                <w:webHidden/>
              </w:rPr>
              <w:fldChar w:fldCharType="begin"/>
            </w:r>
            <w:r w:rsidR="007C2346">
              <w:rPr>
                <w:noProof/>
                <w:webHidden/>
              </w:rPr>
              <w:instrText xml:space="preserve"> PAGEREF _Toc522266614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40E52994" w14:textId="77777777" w:rsidR="007C2346" w:rsidRDefault="000E7121">
          <w:pPr>
            <w:pStyle w:val="TOC2"/>
            <w:tabs>
              <w:tab w:val="left" w:pos="720"/>
              <w:tab w:val="right" w:leader="dot" w:pos="9350"/>
            </w:tabs>
            <w:rPr>
              <w:rFonts w:eastAsiaTheme="minorEastAsia"/>
              <w:noProof/>
            </w:rPr>
          </w:pPr>
          <w:hyperlink w:anchor="_Toc522266615" w:history="1">
            <w:r w:rsidR="007C2346" w:rsidRPr="006D5538">
              <w:rPr>
                <w:rStyle w:val="Hyperlink"/>
                <w:noProof/>
              </w:rPr>
              <w:t>a.</w:t>
            </w:r>
            <w:r w:rsidR="007C2346">
              <w:rPr>
                <w:rFonts w:eastAsiaTheme="minorEastAsia"/>
                <w:noProof/>
              </w:rPr>
              <w:tab/>
            </w:r>
            <w:r w:rsidR="007C2346" w:rsidRPr="006D5538">
              <w:rPr>
                <w:rStyle w:val="Hyperlink"/>
                <w:noProof/>
              </w:rPr>
              <w:t>Describe basic features of a fixed-income security</w:t>
            </w:r>
            <w:r w:rsidR="007C2346">
              <w:rPr>
                <w:noProof/>
                <w:webHidden/>
              </w:rPr>
              <w:tab/>
            </w:r>
            <w:r w:rsidR="007C2346">
              <w:rPr>
                <w:noProof/>
                <w:webHidden/>
              </w:rPr>
              <w:fldChar w:fldCharType="begin"/>
            </w:r>
            <w:r w:rsidR="007C2346">
              <w:rPr>
                <w:noProof/>
                <w:webHidden/>
              </w:rPr>
              <w:instrText xml:space="preserve"> PAGEREF _Toc522266615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3278DDC5" w14:textId="77777777" w:rsidR="007C2346" w:rsidRDefault="000E7121">
          <w:pPr>
            <w:pStyle w:val="TOC2"/>
            <w:tabs>
              <w:tab w:val="left" w:pos="720"/>
              <w:tab w:val="right" w:leader="dot" w:pos="9350"/>
            </w:tabs>
            <w:rPr>
              <w:rFonts w:eastAsiaTheme="minorEastAsia"/>
              <w:noProof/>
            </w:rPr>
          </w:pPr>
          <w:hyperlink w:anchor="_Toc522266616" w:history="1">
            <w:r w:rsidR="007C2346" w:rsidRPr="006D5538">
              <w:rPr>
                <w:rStyle w:val="Hyperlink"/>
                <w:noProof/>
              </w:rPr>
              <w:t>b.</w:t>
            </w:r>
            <w:r w:rsidR="007C2346">
              <w:rPr>
                <w:rFonts w:eastAsiaTheme="minorEastAsia"/>
                <w:noProof/>
              </w:rPr>
              <w:tab/>
            </w:r>
            <w:r w:rsidR="007C2346" w:rsidRPr="006D5538">
              <w:rPr>
                <w:rStyle w:val="Hyperlink"/>
                <w:noProof/>
              </w:rPr>
              <w:t>Describe content of a bond indenture</w:t>
            </w:r>
            <w:r w:rsidR="007C2346">
              <w:rPr>
                <w:noProof/>
                <w:webHidden/>
              </w:rPr>
              <w:tab/>
            </w:r>
            <w:r w:rsidR="007C2346">
              <w:rPr>
                <w:noProof/>
                <w:webHidden/>
              </w:rPr>
              <w:fldChar w:fldCharType="begin"/>
            </w:r>
            <w:r w:rsidR="007C2346">
              <w:rPr>
                <w:noProof/>
                <w:webHidden/>
              </w:rPr>
              <w:instrText xml:space="preserve"> PAGEREF _Toc522266616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61E0A196" w14:textId="77777777" w:rsidR="007C2346" w:rsidRDefault="000E7121">
          <w:pPr>
            <w:pStyle w:val="TOC2"/>
            <w:tabs>
              <w:tab w:val="left" w:pos="720"/>
              <w:tab w:val="right" w:leader="dot" w:pos="9350"/>
            </w:tabs>
            <w:rPr>
              <w:rFonts w:eastAsiaTheme="minorEastAsia"/>
              <w:noProof/>
            </w:rPr>
          </w:pPr>
          <w:hyperlink w:anchor="_Toc522266617" w:history="1">
            <w:r w:rsidR="007C2346" w:rsidRPr="006D5538">
              <w:rPr>
                <w:rStyle w:val="Hyperlink"/>
                <w:noProof/>
              </w:rPr>
              <w:t>c.</w:t>
            </w:r>
            <w:r w:rsidR="007C2346">
              <w:rPr>
                <w:rFonts w:eastAsiaTheme="minorEastAsia"/>
                <w:noProof/>
              </w:rPr>
              <w:tab/>
            </w:r>
            <w:r w:rsidR="007C2346" w:rsidRPr="006D5538">
              <w:rPr>
                <w:rStyle w:val="Hyperlink"/>
                <w:noProof/>
              </w:rPr>
              <w:t>Compare affirmative and negative covenants and identify examples of each</w:t>
            </w:r>
            <w:r w:rsidR="007C2346">
              <w:rPr>
                <w:noProof/>
                <w:webHidden/>
              </w:rPr>
              <w:tab/>
            </w:r>
            <w:r w:rsidR="007C2346">
              <w:rPr>
                <w:noProof/>
                <w:webHidden/>
              </w:rPr>
              <w:fldChar w:fldCharType="begin"/>
            </w:r>
            <w:r w:rsidR="007C2346">
              <w:rPr>
                <w:noProof/>
                <w:webHidden/>
              </w:rPr>
              <w:instrText xml:space="preserve"> PAGEREF _Toc522266617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1A3DB3A" w14:textId="77777777" w:rsidR="007C2346" w:rsidRDefault="000E7121">
          <w:pPr>
            <w:pStyle w:val="TOC2"/>
            <w:tabs>
              <w:tab w:val="left" w:pos="720"/>
              <w:tab w:val="right" w:leader="dot" w:pos="9350"/>
            </w:tabs>
            <w:rPr>
              <w:rFonts w:eastAsiaTheme="minorEastAsia"/>
              <w:noProof/>
            </w:rPr>
          </w:pPr>
          <w:hyperlink w:anchor="_Toc522266618" w:history="1">
            <w:r w:rsidR="007C2346" w:rsidRPr="006D5538">
              <w:rPr>
                <w:rStyle w:val="Hyperlink"/>
                <w:noProof/>
              </w:rPr>
              <w:t>d.</w:t>
            </w:r>
            <w:r w:rsidR="007C2346">
              <w:rPr>
                <w:rFonts w:eastAsiaTheme="minorEastAsia"/>
                <w:noProof/>
              </w:rPr>
              <w:tab/>
            </w:r>
            <w:r w:rsidR="007C2346" w:rsidRPr="006D5538">
              <w:rPr>
                <w:rStyle w:val="Hyperlink"/>
                <w:noProof/>
              </w:rPr>
              <w:t>Describe how legal, regulatory and tax considerations affect the issuance and trading of fixed income securities</w:t>
            </w:r>
            <w:r w:rsidR="007C2346">
              <w:rPr>
                <w:noProof/>
                <w:webHidden/>
              </w:rPr>
              <w:tab/>
            </w:r>
            <w:r w:rsidR="007C2346">
              <w:rPr>
                <w:noProof/>
                <w:webHidden/>
              </w:rPr>
              <w:fldChar w:fldCharType="begin"/>
            </w:r>
            <w:r w:rsidR="007C2346">
              <w:rPr>
                <w:noProof/>
                <w:webHidden/>
              </w:rPr>
              <w:instrText xml:space="preserve"> PAGEREF _Toc522266618 \h </w:instrText>
            </w:r>
            <w:r w:rsidR="007C2346">
              <w:rPr>
                <w:noProof/>
                <w:webHidden/>
              </w:rPr>
            </w:r>
            <w:r w:rsidR="007C2346">
              <w:rPr>
                <w:noProof/>
                <w:webHidden/>
              </w:rPr>
              <w:fldChar w:fldCharType="separate"/>
            </w:r>
            <w:r w:rsidR="007C2346">
              <w:rPr>
                <w:noProof/>
                <w:webHidden/>
              </w:rPr>
              <w:t>3</w:t>
            </w:r>
            <w:r w:rsidR="007C2346">
              <w:rPr>
                <w:noProof/>
                <w:webHidden/>
              </w:rPr>
              <w:fldChar w:fldCharType="end"/>
            </w:r>
          </w:hyperlink>
        </w:p>
        <w:p w14:paraId="061DEA7C" w14:textId="77777777" w:rsidR="00F37566" w:rsidRDefault="00FB36E0">
          <w:r>
            <w:rPr>
              <w:b/>
              <w:bCs/>
              <w:noProof/>
            </w:rPr>
            <w:fldChar w:fldCharType="end"/>
          </w:r>
        </w:p>
      </w:sdtContent>
    </w:sdt>
    <w:p w14:paraId="0E12BE03" w14:textId="04314A8B" w:rsidR="00FF6E50" w:rsidRDefault="00F37566" w:rsidP="00B30195">
      <w:pPr>
        <w:pStyle w:val="Heading1"/>
      </w:pPr>
      <w:r>
        <w:br w:type="page"/>
      </w:r>
      <w:r w:rsidR="00B30195">
        <w:lastRenderedPageBreak/>
        <w:t>Reading 56: Derivatives Markets and Instruments</w:t>
      </w:r>
    </w:p>
    <w:p w14:paraId="72057535" w14:textId="566E73BB" w:rsidR="00B30195" w:rsidRDefault="00B30195" w:rsidP="00B30195"/>
    <w:p w14:paraId="665AA1FA" w14:textId="1F05729D" w:rsidR="00B30195" w:rsidRDefault="00B30195" w:rsidP="00B30195">
      <w:pPr>
        <w:pStyle w:val="Heading2"/>
        <w:numPr>
          <w:ilvl w:val="0"/>
          <w:numId w:val="37"/>
        </w:numPr>
      </w:pPr>
      <w:r>
        <w:t>Define a derivative and distingui</w:t>
      </w:r>
      <w:r w:rsidR="001A6919">
        <w:t xml:space="preserve">sh between exchange-traded and </w:t>
      </w:r>
      <w:r>
        <w:t>over-the-counter derivatives</w:t>
      </w:r>
    </w:p>
    <w:p w14:paraId="1CC2F7D6" w14:textId="7EAA9C3D" w:rsidR="00B30195" w:rsidRDefault="00B30195" w:rsidP="00B30195"/>
    <w:p w14:paraId="7238C5A5" w14:textId="3A4AA106" w:rsidR="00B30195" w:rsidRDefault="0099089F" w:rsidP="0099089F">
      <w:pPr>
        <w:jc w:val="both"/>
      </w:pPr>
      <w:r>
        <w:t>Derivative -&gt; security which value is derived from the value or return of another asset.</w:t>
      </w:r>
    </w:p>
    <w:p w14:paraId="5C10402A" w14:textId="767A750E" w:rsidR="0099089F" w:rsidRDefault="0099089F" w:rsidP="0099089F">
      <w:pPr>
        <w:jc w:val="both"/>
      </w:pPr>
    </w:p>
    <w:p w14:paraId="52E98635" w14:textId="6C569991" w:rsidR="0099089F" w:rsidRDefault="00A73F49" w:rsidP="0099089F">
      <w:pPr>
        <w:jc w:val="both"/>
      </w:pPr>
      <w:r>
        <w:t>Exchange trade derivatives -&gt; standardized and backed by a clearinghouse.</w:t>
      </w:r>
    </w:p>
    <w:p w14:paraId="514E4071" w14:textId="420B1720" w:rsidR="00A73F49" w:rsidRDefault="00A73F49" w:rsidP="0099089F">
      <w:pPr>
        <w:jc w:val="both"/>
      </w:pPr>
    </w:p>
    <w:p w14:paraId="3E830BEE" w14:textId="7A790704" w:rsidR="00A73F49" w:rsidRDefault="00A73F49" w:rsidP="0099089F">
      <w:pPr>
        <w:jc w:val="both"/>
      </w:pPr>
      <w:r>
        <w:t>OTC -&gt; dealer market with no central location and are not standardized.</w:t>
      </w:r>
    </w:p>
    <w:p w14:paraId="100F0D5B" w14:textId="2C801AED" w:rsidR="00A73F49" w:rsidRDefault="00A73F49" w:rsidP="0099089F">
      <w:pPr>
        <w:jc w:val="both"/>
      </w:pPr>
    </w:p>
    <w:p w14:paraId="4995B8C9" w14:textId="18CABCEA" w:rsidR="00A73F49" w:rsidRDefault="00A73F49" w:rsidP="00A73F49">
      <w:pPr>
        <w:pStyle w:val="Heading2"/>
        <w:numPr>
          <w:ilvl w:val="0"/>
          <w:numId w:val="37"/>
        </w:numPr>
      </w:pPr>
      <w:r>
        <w:t>Contrast forward commitments with contingent claims</w:t>
      </w:r>
    </w:p>
    <w:p w14:paraId="34BE0B17" w14:textId="79BC4007" w:rsidR="00A73F49" w:rsidRDefault="00A73F49" w:rsidP="00A73F49"/>
    <w:p w14:paraId="45F1421B" w14:textId="12D35035" w:rsidR="00A73F49" w:rsidRDefault="00A73F49" w:rsidP="00A73F49">
      <w:pPr>
        <w:jc w:val="both"/>
      </w:pPr>
      <w:r>
        <w:t>Forward commitment -&gt; legally binding promise to perform some action in the future.</w:t>
      </w:r>
    </w:p>
    <w:p w14:paraId="4FB8B6AD" w14:textId="7C44F83D" w:rsidR="00A73F49" w:rsidRDefault="00A73F49" w:rsidP="00A73F49">
      <w:pPr>
        <w:jc w:val="both"/>
      </w:pPr>
    </w:p>
    <w:p w14:paraId="7CF443DA" w14:textId="7C0DB47D" w:rsidR="00A73F49" w:rsidRDefault="00A73F49" w:rsidP="00A73F49">
      <w:pPr>
        <w:jc w:val="both"/>
      </w:pPr>
      <w:r>
        <w:t xml:space="preserve">Contingent claim -&gt; Claim that depend on a particular event (like options). </w:t>
      </w:r>
    </w:p>
    <w:p w14:paraId="34D21B7E" w14:textId="7B7582D1" w:rsidR="00A73F49" w:rsidRDefault="00A73F49" w:rsidP="00A73F49">
      <w:pPr>
        <w:jc w:val="both"/>
      </w:pPr>
    </w:p>
    <w:p w14:paraId="66288828" w14:textId="5226D8F6" w:rsidR="00A73F49" w:rsidRDefault="00A73F49" w:rsidP="00A73F49">
      <w:pPr>
        <w:pStyle w:val="Heading2"/>
        <w:numPr>
          <w:ilvl w:val="0"/>
          <w:numId w:val="37"/>
        </w:numPr>
      </w:pPr>
      <w:r>
        <w:t>Define forward contracts, futures contracts, options, swaps and credit derivatives and compare their basic characteristics</w:t>
      </w:r>
    </w:p>
    <w:p w14:paraId="375E4802" w14:textId="36FD4B1F" w:rsidR="00A73F49" w:rsidRDefault="00A73F49" w:rsidP="00A73F49"/>
    <w:p w14:paraId="2E37A84C" w14:textId="6FC3BFAF" w:rsidR="00A73F49" w:rsidRDefault="007600BE" w:rsidP="007600BE">
      <w:pPr>
        <w:jc w:val="both"/>
        <w:rPr>
          <w:b/>
        </w:rPr>
      </w:pPr>
      <w:r>
        <w:rPr>
          <w:b/>
        </w:rPr>
        <w:t>Forward contracts</w:t>
      </w:r>
    </w:p>
    <w:p w14:paraId="439D7D28" w14:textId="0BD7469E" w:rsidR="007600BE" w:rsidRDefault="007600BE" w:rsidP="007600BE">
      <w:pPr>
        <w:jc w:val="both"/>
        <w:rPr>
          <w:b/>
        </w:rPr>
      </w:pPr>
    </w:p>
    <w:p w14:paraId="2365E75D" w14:textId="1B8430D5" w:rsidR="00FA3BBA" w:rsidRDefault="007600BE" w:rsidP="007600BE">
      <w:pPr>
        <w:jc w:val="both"/>
      </w:pPr>
      <w:r>
        <w:t>One party agrees to buy and the other to sell in the future.</w:t>
      </w:r>
      <w:r w:rsidR="00FA3BBA">
        <w:t xml:space="preserve"> Typically, at the beginning of the contract, no payments are made.</w:t>
      </w:r>
    </w:p>
    <w:p w14:paraId="395212E7" w14:textId="1CABF240" w:rsidR="00AA3259" w:rsidRDefault="00AA3259" w:rsidP="007600BE">
      <w:pPr>
        <w:jc w:val="both"/>
      </w:pPr>
    </w:p>
    <w:p w14:paraId="0B793BEC" w14:textId="6B8BFAD6" w:rsidR="00AA3259" w:rsidRDefault="00AA3259" w:rsidP="007600BE">
      <w:pPr>
        <w:jc w:val="both"/>
      </w:pPr>
      <w:r>
        <w:t>Deliverable forward: the short party will have to deliver the asset</w:t>
      </w:r>
      <w:r w:rsidR="00CD15E8">
        <w:t xml:space="preserve"> to the long party.</w:t>
      </w:r>
    </w:p>
    <w:p w14:paraId="7422E43E" w14:textId="799B0C24" w:rsidR="00CD15E8" w:rsidRDefault="00CD15E8" w:rsidP="007600BE">
      <w:pPr>
        <w:jc w:val="both"/>
      </w:pPr>
    </w:p>
    <w:p w14:paraId="4C2DB764" w14:textId="34D848EF" w:rsidR="00CD15E8" w:rsidRDefault="00CD15E8" w:rsidP="007600BE">
      <w:pPr>
        <w:jc w:val="both"/>
      </w:pPr>
      <w:r>
        <w:t>Cash-settled forward (contracts for differences or non-deliverable forwards NDFs): one party pays cash to other based on the difference between the forward price and the market price (spot price) at the settlement date.</w:t>
      </w:r>
    </w:p>
    <w:p w14:paraId="6872C579" w14:textId="160EAC32" w:rsidR="00CD15E8" w:rsidRDefault="00CD15E8" w:rsidP="007600BE">
      <w:pPr>
        <w:jc w:val="both"/>
      </w:pPr>
    </w:p>
    <w:p w14:paraId="4BF0A998" w14:textId="0FD96A27" w:rsidR="00CD15E8" w:rsidRDefault="00CD15E8" w:rsidP="007600BE">
      <w:pPr>
        <w:jc w:val="both"/>
        <w:rPr>
          <w:b/>
        </w:rPr>
      </w:pPr>
      <w:r>
        <w:rPr>
          <w:b/>
        </w:rPr>
        <w:t>Future contracts</w:t>
      </w:r>
    </w:p>
    <w:p w14:paraId="22CA00B7" w14:textId="3A8A3CEF" w:rsidR="00CD15E8" w:rsidRDefault="00CD15E8" w:rsidP="007600BE">
      <w:pPr>
        <w:jc w:val="both"/>
        <w:rPr>
          <w:b/>
        </w:rPr>
      </w:pPr>
    </w:p>
    <w:p w14:paraId="645081AD" w14:textId="4C008349" w:rsidR="00CD15E8" w:rsidRDefault="00CD15E8" w:rsidP="007600BE">
      <w:pPr>
        <w:jc w:val="both"/>
      </w:pPr>
      <w:r>
        <w:t xml:space="preserve">Is standardized and exchange traded. They are traded in an active secondary market, subject to greater </w:t>
      </w:r>
      <w:r w:rsidR="004F5B42">
        <w:t>regulation, backed by a clearinghouse and require daily cash settlement of gains and losses.</w:t>
      </w:r>
    </w:p>
    <w:p w14:paraId="4AB95944" w14:textId="43A26610" w:rsidR="004F5B42" w:rsidRDefault="004F5B42" w:rsidP="007600BE">
      <w:pPr>
        <w:jc w:val="both"/>
      </w:pPr>
    </w:p>
    <w:p w14:paraId="48323DEB" w14:textId="2C57250D" w:rsidR="004F5B42" w:rsidRDefault="004F5B42" w:rsidP="007600BE">
      <w:pPr>
        <w:jc w:val="both"/>
      </w:pPr>
      <w:r>
        <w:rPr>
          <w:noProof/>
        </w:rPr>
        <w:lastRenderedPageBreak/>
        <w:drawing>
          <wp:inline distT="0" distB="0" distL="0" distR="0" wp14:anchorId="6F939A41" wp14:editId="07DFB609">
            <wp:extent cx="3729519" cy="2271978"/>
            <wp:effectExtent l="0" t="0" r="4445"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09-20 at 11.17.04 AM.png"/>
                    <pic:cNvPicPr/>
                  </pic:nvPicPr>
                  <pic:blipFill>
                    <a:blip r:embed="rId6">
                      <a:extLst>
                        <a:ext uri="{28A0092B-C50C-407E-A947-70E740481C1C}">
                          <a14:useLocalDpi xmlns:a14="http://schemas.microsoft.com/office/drawing/2010/main" val="0"/>
                        </a:ext>
                      </a:extLst>
                    </a:blip>
                    <a:stretch>
                      <a:fillRect/>
                    </a:stretch>
                  </pic:blipFill>
                  <pic:spPr>
                    <a:xfrm>
                      <a:off x="0" y="0"/>
                      <a:ext cx="3739251" cy="2277907"/>
                    </a:xfrm>
                    <a:prstGeom prst="rect">
                      <a:avLst/>
                    </a:prstGeom>
                  </pic:spPr>
                </pic:pic>
              </a:graphicData>
            </a:graphic>
          </wp:inline>
        </w:drawing>
      </w:r>
    </w:p>
    <w:p w14:paraId="26353CE4" w14:textId="7BE8EEF0" w:rsidR="004F5B42" w:rsidRDefault="004F5B42" w:rsidP="007600BE">
      <w:pPr>
        <w:jc w:val="both"/>
      </w:pPr>
    </w:p>
    <w:p w14:paraId="32237027" w14:textId="1969DFD4" w:rsidR="004F5B42" w:rsidRDefault="004F5B42" w:rsidP="007600BE">
      <w:pPr>
        <w:jc w:val="both"/>
      </w:pPr>
      <w:r>
        <w:t>The exchange sets a minimum price fluctuation (tick size), daily price move limit, settlement date and the trading times.</w:t>
      </w:r>
    </w:p>
    <w:p w14:paraId="0DBC9439" w14:textId="168F0346" w:rsidR="00540099" w:rsidRDefault="00540099" w:rsidP="007600BE">
      <w:pPr>
        <w:jc w:val="both"/>
      </w:pPr>
    </w:p>
    <w:p w14:paraId="077D44E0" w14:textId="361EA0B2" w:rsidR="00540099" w:rsidRDefault="00540099" w:rsidP="007600BE">
      <w:pPr>
        <w:jc w:val="both"/>
      </w:pPr>
      <w:r>
        <w:t xml:space="preserve">Settlement price: is an average of the prices of the trades during the last period of trading (closing period), which is set by the exchange. This price is used to calculate the daily gain or loss at the end of each trading day. </w:t>
      </w:r>
      <w:r w:rsidRPr="00540099">
        <w:rPr>
          <w:highlight w:val="cyan"/>
        </w:rPr>
        <w:t>On the settlement date, the settlement price is equal to the spot price of the underlying asset</w:t>
      </w:r>
      <w:r w:rsidR="00212911">
        <w:t xml:space="preserve"> (</w:t>
      </w:r>
      <w:proofErr w:type="spellStart"/>
      <w:r w:rsidR="00212911">
        <w:t>por</w:t>
      </w:r>
      <w:proofErr w:type="spellEnd"/>
      <w:r w:rsidR="00212911">
        <w:t xml:space="preserve"> que </w:t>
      </w:r>
      <w:proofErr w:type="spellStart"/>
      <w:r w:rsidR="00212911">
        <w:t>los</w:t>
      </w:r>
      <w:proofErr w:type="spellEnd"/>
      <w:r w:rsidR="00212911">
        <w:t xml:space="preserve"> </w:t>
      </w:r>
      <w:proofErr w:type="spellStart"/>
      <w:r w:rsidR="00212911">
        <w:t>precios</w:t>
      </w:r>
      <w:proofErr w:type="spellEnd"/>
      <w:r w:rsidR="00212911">
        <w:t xml:space="preserve"> </w:t>
      </w:r>
      <w:proofErr w:type="spellStart"/>
      <w:r w:rsidR="00212911">
        <w:t>convergen</w:t>
      </w:r>
      <w:proofErr w:type="spellEnd"/>
      <w:r w:rsidR="00212911">
        <w:t xml:space="preserve"> al final?)</w:t>
      </w:r>
      <w:r>
        <w:t>.</w:t>
      </w:r>
    </w:p>
    <w:p w14:paraId="797D9DFD" w14:textId="6322D98F" w:rsidR="00540099" w:rsidRDefault="00540099" w:rsidP="007600BE">
      <w:pPr>
        <w:jc w:val="both"/>
      </w:pPr>
    </w:p>
    <w:p w14:paraId="4B013D75" w14:textId="30E05745" w:rsidR="00540099" w:rsidRDefault="00540099" w:rsidP="007600BE">
      <w:pPr>
        <w:jc w:val="both"/>
      </w:pPr>
      <w:r>
        <w:t>Open interest: number of future contracts of a specific kind.</w:t>
      </w:r>
    </w:p>
    <w:p w14:paraId="2980C1F1" w14:textId="4B9D0627" w:rsidR="00540099" w:rsidRDefault="00540099" w:rsidP="007600BE">
      <w:pPr>
        <w:jc w:val="both"/>
      </w:pPr>
    </w:p>
    <w:p w14:paraId="6201EA92" w14:textId="1D2C3223" w:rsidR="00540099" w:rsidRDefault="00540099" w:rsidP="007600BE">
      <w:pPr>
        <w:jc w:val="both"/>
      </w:pPr>
      <w:r>
        <w:t xml:space="preserve">Clearinghouse: guarantees that obligations will be honored. It acts as the opposite part of the party (buyer for a seller and seller for a buyer) so that </w:t>
      </w:r>
      <w:r w:rsidR="00212911">
        <w:t xml:space="preserve">either side can reverse its position without having to contact the other side. </w:t>
      </w:r>
    </w:p>
    <w:p w14:paraId="438C2ED9" w14:textId="73EE1545" w:rsidR="00212911" w:rsidRDefault="00212911" w:rsidP="007600BE">
      <w:pPr>
        <w:jc w:val="both"/>
      </w:pPr>
    </w:p>
    <w:p w14:paraId="0FB2DB20" w14:textId="5007A29B" w:rsidR="00212911" w:rsidRDefault="00212911" w:rsidP="007600BE">
      <w:pPr>
        <w:jc w:val="both"/>
      </w:pPr>
      <w:r>
        <w:t>** You are not buying the contract, you are entering into de contract.</w:t>
      </w:r>
    </w:p>
    <w:p w14:paraId="4FF5FB42" w14:textId="2AB502D9" w:rsidR="00212911" w:rsidRDefault="00212911" w:rsidP="007600BE">
      <w:pPr>
        <w:jc w:val="both"/>
      </w:pPr>
    </w:p>
    <w:p w14:paraId="7D3AF993" w14:textId="387863C5" w:rsidR="00212911" w:rsidRDefault="00212911" w:rsidP="007600BE">
      <w:pPr>
        <w:jc w:val="both"/>
      </w:pPr>
      <w:r>
        <w:t>Margin: a performance guarantee that must be deposited before entering into a contract. Mark to market is the process through which the margins are adjusted to each day’s settlement price. The margin is about one day’s maximum price fluctuation on the total value of the assets covered by the contract.</w:t>
      </w:r>
    </w:p>
    <w:p w14:paraId="7D98452B" w14:textId="55A28332" w:rsidR="00212911" w:rsidRDefault="00212911" w:rsidP="007600BE">
      <w:pPr>
        <w:jc w:val="both"/>
      </w:pPr>
    </w:p>
    <w:p w14:paraId="569009AD" w14:textId="66ED074D" w:rsidR="00212911" w:rsidRDefault="00212911" w:rsidP="007600BE">
      <w:pPr>
        <w:jc w:val="both"/>
      </w:pPr>
      <w:r>
        <w:t>Maintenance margin: is the minimum amount of margin in a futures account.</w:t>
      </w:r>
      <w:r w:rsidR="001E5091">
        <w:t xml:space="preserve"> If the margin falls below this level, additional funds must be deposited to bring the margin back to the </w:t>
      </w:r>
      <w:r w:rsidR="001E5091" w:rsidRPr="001E5091">
        <w:rPr>
          <w:highlight w:val="yellow"/>
        </w:rPr>
        <w:t>initial margin</w:t>
      </w:r>
      <w:r w:rsidR="001E5091">
        <w:t xml:space="preserve">. </w:t>
      </w:r>
    </w:p>
    <w:p w14:paraId="2E3E0FB5" w14:textId="1DED5A76" w:rsidR="001E5091" w:rsidRDefault="001E5091" w:rsidP="007600BE">
      <w:pPr>
        <w:jc w:val="both"/>
      </w:pPr>
    </w:p>
    <w:p w14:paraId="35B43430" w14:textId="5AD07ED2" w:rsidR="001E5091" w:rsidRDefault="001E5091" w:rsidP="007600BE">
      <w:pPr>
        <w:jc w:val="both"/>
      </w:pPr>
      <w:r>
        <w:t>Price limits: are imposed by the exchange and refer to how much can the settlement price change compared to the previous settlement price.</w:t>
      </w:r>
      <w:r w:rsidR="003277A5">
        <w:t xml:space="preserve"> Trades cannot be made outside of these limits.</w:t>
      </w:r>
    </w:p>
    <w:p w14:paraId="0B9E11D6" w14:textId="1FD27A31" w:rsidR="003277A5" w:rsidRDefault="003277A5" w:rsidP="003277A5">
      <w:pPr>
        <w:ind w:left="720"/>
        <w:jc w:val="both"/>
      </w:pPr>
      <w:r>
        <w:t xml:space="preserve">Limit move: when the price is move to the upper (limit up) or lower (limit down) limit because of trade that was to be made either to the price limit or exceeding the price limit </w:t>
      </w:r>
      <w:r w:rsidRPr="003277A5">
        <w:rPr>
          <w:highlight w:val="cyan"/>
        </w:rPr>
        <w:t>(in this last, the price will move but the trade will not take place)</w:t>
      </w:r>
      <w:r>
        <w:t>.</w:t>
      </w:r>
    </w:p>
    <w:p w14:paraId="68A675DA" w14:textId="5504140C" w:rsidR="003277A5" w:rsidRDefault="003277A5" w:rsidP="003277A5">
      <w:pPr>
        <w:ind w:left="720"/>
        <w:jc w:val="both"/>
      </w:pPr>
    </w:p>
    <w:p w14:paraId="1881E0C3" w14:textId="60051C34" w:rsidR="003277A5" w:rsidRDefault="003277A5" w:rsidP="003277A5">
      <w:pPr>
        <w:ind w:left="720"/>
        <w:jc w:val="both"/>
      </w:pPr>
      <w:r>
        <w:t>Locked limit: when trades cannot take place because of a limit move.</w:t>
      </w:r>
    </w:p>
    <w:p w14:paraId="3F17E27D" w14:textId="1258A8F5" w:rsidR="003277A5" w:rsidRDefault="003277A5" w:rsidP="003277A5">
      <w:pPr>
        <w:jc w:val="both"/>
        <w:rPr>
          <w:b/>
        </w:rPr>
      </w:pPr>
    </w:p>
    <w:p w14:paraId="6E5686C8" w14:textId="7EC7677B" w:rsidR="003277A5" w:rsidRDefault="003277A5" w:rsidP="003277A5">
      <w:pPr>
        <w:jc w:val="both"/>
        <w:rPr>
          <w:b/>
        </w:rPr>
      </w:pPr>
      <w:r>
        <w:rPr>
          <w:b/>
        </w:rPr>
        <w:t>Swaps</w:t>
      </w:r>
    </w:p>
    <w:p w14:paraId="42D9D790" w14:textId="3A2F8F25" w:rsidR="003277A5" w:rsidRDefault="003277A5" w:rsidP="003277A5">
      <w:pPr>
        <w:jc w:val="both"/>
        <w:rPr>
          <w:b/>
        </w:rPr>
      </w:pPr>
    </w:p>
    <w:p w14:paraId="4D93647E" w14:textId="26792C66" w:rsidR="003277A5" w:rsidRDefault="003277A5" w:rsidP="003277A5">
      <w:pPr>
        <w:jc w:val="both"/>
      </w:pPr>
      <w:r>
        <w:t>Agreement to exchange a series of payments on periodic settlement dates over a certain period. At each settlement date, the two payments are netted so that only one payment is made.</w:t>
      </w:r>
    </w:p>
    <w:p w14:paraId="11A9007A" w14:textId="1B83FD5F" w:rsidR="00DE12F6" w:rsidRDefault="00DE12F6" w:rsidP="003277A5">
      <w:pPr>
        <w:jc w:val="both"/>
      </w:pPr>
    </w:p>
    <w:p w14:paraId="319BF011" w14:textId="50A0935A" w:rsidR="00DE12F6" w:rsidRDefault="00DE12F6" w:rsidP="003277A5">
      <w:pPr>
        <w:jc w:val="both"/>
      </w:pPr>
      <w:r>
        <w:t>Tenor: length of the swap.</w:t>
      </w:r>
    </w:p>
    <w:p w14:paraId="3B41D3DD" w14:textId="67699BE6" w:rsidR="00DE12F6" w:rsidRDefault="00DE12F6" w:rsidP="003277A5">
      <w:pPr>
        <w:jc w:val="both"/>
      </w:pPr>
    </w:p>
    <w:p w14:paraId="598EC5DB" w14:textId="45751877" w:rsidR="00DE12F6" w:rsidRDefault="00DE12F6" w:rsidP="003277A5">
      <w:pPr>
        <w:jc w:val="both"/>
      </w:pPr>
      <w:r>
        <w:t>Termination date: day in which the contract ends.</w:t>
      </w:r>
    </w:p>
    <w:p w14:paraId="38385E61" w14:textId="65897E36" w:rsidR="00DE12F6" w:rsidRDefault="00DE12F6" w:rsidP="003277A5">
      <w:pPr>
        <w:jc w:val="both"/>
      </w:pPr>
    </w:p>
    <w:p w14:paraId="66BBC8B0" w14:textId="6FD7B3F4" w:rsidR="00DE12F6" w:rsidRDefault="00DE12F6" w:rsidP="003277A5">
      <w:pPr>
        <w:jc w:val="both"/>
      </w:pPr>
      <w:r>
        <w:rPr>
          <w:noProof/>
        </w:rPr>
        <w:drawing>
          <wp:inline distT="0" distB="0" distL="0" distR="0" wp14:anchorId="4644D4CD" wp14:editId="2D494B3A">
            <wp:extent cx="3760342" cy="1507351"/>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09-20 at 12.12.25 PM.png"/>
                    <pic:cNvPicPr/>
                  </pic:nvPicPr>
                  <pic:blipFill>
                    <a:blip r:embed="rId7">
                      <a:extLst>
                        <a:ext uri="{28A0092B-C50C-407E-A947-70E740481C1C}">
                          <a14:useLocalDpi xmlns:a14="http://schemas.microsoft.com/office/drawing/2010/main" val="0"/>
                        </a:ext>
                      </a:extLst>
                    </a:blip>
                    <a:stretch>
                      <a:fillRect/>
                    </a:stretch>
                  </pic:blipFill>
                  <pic:spPr>
                    <a:xfrm>
                      <a:off x="0" y="0"/>
                      <a:ext cx="3783617" cy="1516681"/>
                    </a:xfrm>
                    <a:prstGeom prst="rect">
                      <a:avLst/>
                    </a:prstGeom>
                  </pic:spPr>
                </pic:pic>
              </a:graphicData>
            </a:graphic>
          </wp:inline>
        </w:drawing>
      </w:r>
    </w:p>
    <w:p w14:paraId="411F8736" w14:textId="6C08BA53" w:rsidR="00DE12F6" w:rsidRDefault="00DE12F6" w:rsidP="003277A5">
      <w:pPr>
        <w:jc w:val="both"/>
      </w:pPr>
    </w:p>
    <w:p w14:paraId="25E0FA1D" w14:textId="3FAD5434" w:rsidR="00DE12F6" w:rsidRDefault="00DE12F6" w:rsidP="003277A5">
      <w:pPr>
        <w:jc w:val="both"/>
      </w:pPr>
      <w:r>
        <w:t xml:space="preserve">There are facilitators that bring together swap parties but there are also dealers, large </w:t>
      </w:r>
      <w:proofErr w:type="spellStart"/>
      <w:r>
        <w:t>bankes</w:t>
      </w:r>
      <w:proofErr w:type="spellEnd"/>
      <w:r>
        <w:t xml:space="preserve"> and brokerage firms.</w:t>
      </w:r>
    </w:p>
    <w:p w14:paraId="77842880" w14:textId="2412BFFF" w:rsidR="00DE12F6" w:rsidRDefault="00DE12F6" w:rsidP="003277A5">
      <w:pPr>
        <w:jc w:val="both"/>
      </w:pPr>
    </w:p>
    <w:p w14:paraId="7E5C5919" w14:textId="0C13A6FF" w:rsidR="00DE12F6" w:rsidRDefault="00DE12F6" w:rsidP="003277A5">
      <w:pPr>
        <w:jc w:val="both"/>
      </w:pPr>
      <w:r>
        <w:t>Plain vanilla interest swap: one party makes fixed rate payments on a notional principal value (previously specified) in return for floating rate payments from the other party.</w:t>
      </w:r>
    </w:p>
    <w:p w14:paraId="68FA44A0" w14:textId="64278C9C" w:rsidR="00DE12F6" w:rsidRDefault="00DE12F6" w:rsidP="003277A5">
      <w:pPr>
        <w:jc w:val="both"/>
      </w:pPr>
    </w:p>
    <w:p w14:paraId="5C4A1862" w14:textId="737F6CEE" w:rsidR="00DE12F6" w:rsidRDefault="00DE12F6" w:rsidP="003277A5">
      <w:pPr>
        <w:jc w:val="both"/>
      </w:pPr>
      <w:r>
        <w:t>Basis swap: trading one set of floating rate payments for another.</w:t>
      </w:r>
    </w:p>
    <w:p w14:paraId="7A82D4D4" w14:textId="082BB84A" w:rsidR="00DE12F6" w:rsidRDefault="00DE12F6" w:rsidP="003277A5">
      <w:pPr>
        <w:jc w:val="both"/>
      </w:pPr>
    </w:p>
    <w:p w14:paraId="10499852" w14:textId="6B197A47" w:rsidR="00DE12F6" w:rsidRDefault="00DE12F6" w:rsidP="003277A5">
      <w:pPr>
        <w:jc w:val="both"/>
        <w:rPr>
          <w:b/>
        </w:rPr>
      </w:pPr>
      <w:r>
        <w:rPr>
          <w:b/>
        </w:rPr>
        <w:t>Options</w:t>
      </w:r>
    </w:p>
    <w:p w14:paraId="4B74F40C" w14:textId="60C34CBF" w:rsidR="00DE12F6" w:rsidRDefault="00DE12F6" w:rsidP="003277A5">
      <w:pPr>
        <w:jc w:val="both"/>
        <w:rPr>
          <w:b/>
        </w:rPr>
      </w:pPr>
    </w:p>
    <w:p w14:paraId="3F6413CD" w14:textId="1A174DED" w:rsidR="00DE12F6" w:rsidRDefault="00DE12F6" w:rsidP="003277A5">
      <w:pPr>
        <w:jc w:val="both"/>
      </w:pPr>
      <w:r>
        <w:t>Gives the owner the right but not the obligation to either buy or sell an underlying asset at the exercise (strike) price.</w:t>
      </w:r>
    </w:p>
    <w:p w14:paraId="0B152CAE" w14:textId="465FCFCD" w:rsidR="00DE12F6" w:rsidRDefault="00DE12F6" w:rsidP="003277A5">
      <w:pPr>
        <w:jc w:val="both"/>
      </w:pPr>
    </w:p>
    <w:p w14:paraId="64B3B4FA" w14:textId="368AE58A" w:rsidR="00DE12F6" w:rsidRDefault="00DE12F6" w:rsidP="003277A5">
      <w:pPr>
        <w:jc w:val="both"/>
      </w:pPr>
      <w:r>
        <w:rPr>
          <w:noProof/>
        </w:rPr>
        <w:drawing>
          <wp:inline distT="0" distB="0" distL="0" distR="0" wp14:anchorId="62012634" wp14:editId="309A9D22">
            <wp:extent cx="3739793" cy="107199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09-20 at 12.16.42 PM.png"/>
                    <pic:cNvPicPr/>
                  </pic:nvPicPr>
                  <pic:blipFill>
                    <a:blip r:embed="rId8">
                      <a:extLst>
                        <a:ext uri="{28A0092B-C50C-407E-A947-70E740481C1C}">
                          <a14:useLocalDpi xmlns:a14="http://schemas.microsoft.com/office/drawing/2010/main" val="0"/>
                        </a:ext>
                      </a:extLst>
                    </a:blip>
                    <a:stretch>
                      <a:fillRect/>
                    </a:stretch>
                  </pic:blipFill>
                  <pic:spPr>
                    <a:xfrm>
                      <a:off x="0" y="0"/>
                      <a:ext cx="3760141" cy="1077827"/>
                    </a:xfrm>
                    <a:prstGeom prst="rect">
                      <a:avLst/>
                    </a:prstGeom>
                  </pic:spPr>
                </pic:pic>
              </a:graphicData>
            </a:graphic>
          </wp:inline>
        </w:drawing>
      </w:r>
    </w:p>
    <w:p w14:paraId="09949DDA" w14:textId="5D5AF568" w:rsidR="00DE12F6" w:rsidRDefault="00DE12F6" w:rsidP="003277A5">
      <w:pPr>
        <w:jc w:val="both"/>
      </w:pPr>
    </w:p>
    <w:p w14:paraId="4FF64F43" w14:textId="77777777" w:rsidR="00D81339" w:rsidRDefault="00D81339" w:rsidP="003277A5">
      <w:pPr>
        <w:jc w:val="both"/>
      </w:pPr>
      <w:r>
        <w:t>Option writer = seller of the option</w:t>
      </w:r>
    </w:p>
    <w:p w14:paraId="05857366" w14:textId="7C8C14FC" w:rsidR="00DE12F6" w:rsidRDefault="00D81339" w:rsidP="003277A5">
      <w:pPr>
        <w:jc w:val="both"/>
      </w:pPr>
      <w:r>
        <w:rPr>
          <w:noProof/>
        </w:rPr>
        <w:lastRenderedPageBreak/>
        <w:drawing>
          <wp:inline distT="0" distB="0" distL="0" distR="0" wp14:anchorId="450D9023" wp14:editId="3AFFA5E5">
            <wp:extent cx="3884681" cy="1131299"/>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09-20 at 12.17.27 PM.png"/>
                    <pic:cNvPicPr/>
                  </pic:nvPicPr>
                  <pic:blipFill>
                    <a:blip r:embed="rId9">
                      <a:extLst>
                        <a:ext uri="{28A0092B-C50C-407E-A947-70E740481C1C}">
                          <a14:useLocalDpi xmlns:a14="http://schemas.microsoft.com/office/drawing/2010/main" val="0"/>
                        </a:ext>
                      </a:extLst>
                    </a:blip>
                    <a:stretch>
                      <a:fillRect/>
                    </a:stretch>
                  </pic:blipFill>
                  <pic:spPr>
                    <a:xfrm>
                      <a:off x="0" y="0"/>
                      <a:ext cx="3904185" cy="1136979"/>
                    </a:xfrm>
                    <a:prstGeom prst="rect">
                      <a:avLst/>
                    </a:prstGeom>
                  </pic:spPr>
                </pic:pic>
              </a:graphicData>
            </a:graphic>
          </wp:inline>
        </w:drawing>
      </w:r>
    </w:p>
    <w:p w14:paraId="250DFCBD" w14:textId="24A5956F" w:rsidR="00D81339" w:rsidRDefault="00D81339" w:rsidP="003277A5">
      <w:pPr>
        <w:jc w:val="both"/>
      </w:pPr>
    </w:p>
    <w:p w14:paraId="7F6294B1" w14:textId="6D2C00DE" w:rsidR="00D81339" w:rsidRDefault="00D81339" w:rsidP="003277A5">
      <w:pPr>
        <w:jc w:val="both"/>
      </w:pPr>
      <w:r>
        <w:t>Option price = option premium</w:t>
      </w:r>
    </w:p>
    <w:p w14:paraId="4C2A369D" w14:textId="0A7E0985" w:rsidR="00D81339" w:rsidRDefault="00D81339" w:rsidP="003277A5">
      <w:pPr>
        <w:jc w:val="both"/>
      </w:pPr>
    </w:p>
    <w:p w14:paraId="203FD6AF" w14:textId="79536970" w:rsidR="00D81339" w:rsidRDefault="00D81339" w:rsidP="003277A5">
      <w:pPr>
        <w:jc w:val="both"/>
      </w:pPr>
      <w:r>
        <w:t>American options: may be exercised at any time up to and including the contract’s expiration date.</w:t>
      </w:r>
    </w:p>
    <w:p w14:paraId="1000DED5" w14:textId="0C714FA6" w:rsidR="00D81339" w:rsidRDefault="00D81339" w:rsidP="003277A5">
      <w:pPr>
        <w:jc w:val="both"/>
      </w:pPr>
    </w:p>
    <w:p w14:paraId="7209449B" w14:textId="5D68DA0C" w:rsidR="00D81339" w:rsidRDefault="00D81339" w:rsidP="003277A5">
      <w:pPr>
        <w:jc w:val="both"/>
      </w:pPr>
      <w:r>
        <w:t>European options: can only be exercised on the expiration date.</w:t>
      </w:r>
    </w:p>
    <w:p w14:paraId="1A81D38E" w14:textId="019DB639" w:rsidR="00D81339" w:rsidRDefault="00D81339" w:rsidP="003277A5">
      <w:pPr>
        <w:jc w:val="both"/>
      </w:pPr>
    </w:p>
    <w:p w14:paraId="1A644EB3" w14:textId="52A20AD5" w:rsidR="00D81339" w:rsidRDefault="00D81339" w:rsidP="003277A5">
      <w:pPr>
        <w:jc w:val="both"/>
      </w:pPr>
      <w:r>
        <w:t>*At expiration date, the price of these two types of options is the same.</w:t>
      </w:r>
    </w:p>
    <w:p w14:paraId="2D8671EF" w14:textId="19CDAE86" w:rsidR="00D81339" w:rsidRDefault="00D81339" w:rsidP="003277A5">
      <w:pPr>
        <w:jc w:val="both"/>
      </w:pPr>
    </w:p>
    <w:p w14:paraId="02AD1636" w14:textId="3EE19384" w:rsidR="00D81339" w:rsidRDefault="00D81339" w:rsidP="003277A5">
      <w:pPr>
        <w:jc w:val="both"/>
      </w:pPr>
      <w:r>
        <w:rPr>
          <w:b/>
        </w:rPr>
        <w:t>Credit derivatives</w:t>
      </w:r>
    </w:p>
    <w:p w14:paraId="6EE4F229" w14:textId="602B0C79" w:rsidR="00D81339" w:rsidRDefault="00D81339" w:rsidP="003277A5">
      <w:pPr>
        <w:jc w:val="both"/>
      </w:pPr>
    </w:p>
    <w:p w14:paraId="6E8A6847" w14:textId="078DD12D" w:rsidR="00D81339" w:rsidRDefault="00D81339" w:rsidP="003277A5">
      <w:pPr>
        <w:jc w:val="both"/>
      </w:pPr>
      <w:r>
        <w:t>Contract that provides a bondholder with protection against a downgrade or default by the borrower. Credit default swap is</w:t>
      </w:r>
      <w:r w:rsidR="00937404">
        <w:t xml:space="preserve"> kind of</w:t>
      </w:r>
      <w:r>
        <w:t xml:space="preserve"> </w:t>
      </w:r>
      <w:r w:rsidR="00937404">
        <w:t>an</w:t>
      </w:r>
      <w:r>
        <w:t xml:space="preserve"> insurance against default where the bond makes payments to the credit protection seller and receives a payment if the bond defaults.</w:t>
      </w:r>
    </w:p>
    <w:p w14:paraId="186CEC03" w14:textId="25A6DD66" w:rsidR="00D81339" w:rsidRDefault="00D81339" w:rsidP="003277A5">
      <w:pPr>
        <w:jc w:val="both"/>
      </w:pPr>
    </w:p>
    <w:p w14:paraId="0D884F46" w14:textId="669E6B1C" w:rsidR="00D81339" w:rsidRDefault="00D81339" w:rsidP="003277A5">
      <w:pPr>
        <w:jc w:val="both"/>
      </w:pPr>
      <w:r>
        <w:t>Credit spread options are typically call options based on a bond’s yield spread relative to a benchmark so that, whenever the spread increases (</w:t>
      </w:r>
      <w:proofErr w:type="gramStart"/>
      <w:r w:rsidR="005162DD">
        <w:t xml:space="preserve">mainly </w:t>
      </w:r>
      <w:r>
        <w:t>due</w:t>
      </w:r>
      <w:proofErr w:type="gramEnd"/>
      <w:r>
        <w:t xml:space="preserve"> to </w:t>
      </w:r>
      <w:r w:rsidR="005162DD">
        <w:t>a loss of credit quality), the bondholder will collect a payoff on the option</w:t>
      </w:r>
      <w:r w:rsidR="00937404">
        <w:t>.</w:t>
      </w:r>
    </w:p>
    <w:p w14:paraId="6680011D" w14:textId="57B79D9C" w:rsidR="00937404" w:rsidRDefault="00937404" w:rsidP="003277A5">
      <w:pPr>
        <w:jc w:val="both"/>
      </w:pPr>
    </w:p>
    <w:p w14:paraId="3A264EFA" w14:textId="1AD907F5" w:rsidR="00937404" w:rsidRDefault="00937404" w:rsidP="00937404">
      <w:pPr>
        <w:pStyle w:val="Heading2"/>
        <w:numPr>
          <w:ilvl w:val="0"/>
          <w:numId w:val="37"/>
        </w:numPr>
      </w:pPr>
      <w:r>
        <w:t>Describe purposes of, and controversies related to, derivative markets</w:t>
      </w:r>
    </w:p>
    <w:p w14:paraId="1312F70E" w14:textId="599C9EA3" w:rsidR="00937404" w:rsidRDefault="00937404" w:rsidP="00937404"/>
    <w:p w14:paraId="687EC926" w14:textId="511755CA" w:rsidR="00937404" w:rsidRDefault="00937404" w:rsidP="00937404">
      <w:r>
        <w:t>Criticism involves the saying that they are too risky due to the high leverage involved.</w:t>
      </w:r>
    </w:p>
    <w:p w14:paraId="0742F97B" w14:textId="2F69A805" w:rsidR="00937404" w:rsidRDefault="00937404" w:rsidP="00937404"/>
    <w:p w14:paraId="035F9479" w14:textId="78D618B3" w:rsidR="00937404" w:rsidRDefault="00937404" w:rsidP="00937404">
      <w:r>
        <w:rPr>
          <w:noProof/>
        </w:rPr>
        <w:drawing>
          <wp:inline distT="0" distB="0" distL="0" distR="0" wp14:anchorId="797DFE13" wp14:editId="5D0DE34E">
            <wp:extent cx="3629675" cy="834204"/>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8-09-20 at 12.24.10 PM.png"/>
                    <pic:cNvPicPr/>
                  </pic:nvPicPr>
                  <pic:blipFill>
                    <a:blip r:embed="rId10">
                      <a:extLst>
                        <a:ext uri="{28A0092B-C50C-407E-A947-70E740481C1C}">
                          <a14:useLocalDpi xmlns:a14="http://schemas.microsoft.com/office/drawing/2010/main" val="0"/>
                        </a:ext>
                      </a:extLst>
                    </a:blip>
                    <a:stretch>
                      <a:fillRect/>
                    </a:stretch>
                  </pic:blipFill>
                  <pic:spPr>
                    <a:xfrm>
                      <a:off x="0" y="0"/>
                      <a:ext cx="3657271" cy="840546"/>
                    </a:xfrm>
                    <a:prstGeom prst="rect">
                      <a:avLst/>
                    </a:prstGeom>
                  </pic:spPr>
                </pic:pic>
              </a:graphicData>
            </a:graphic>
          </wp:inline>
        </w:drawing>
      </w:r>
    </w:p>
    <w:p w14:paraId="487E8469" w14:textId="6B5C284A" w:rsidR="00937404" w:rsidRDefault="00937404" w:rsidP="00937404"/>
    <w:p w14:paraId="49827D38" w14:textId="59966B59" w:rsidR="00937404" w:rsidRDefault="00937404" w:rsidP="00937404">
      <w:pPr>
        <w:pStyle w:val="Heading2"/>
        <w:numPr>
          <w:ilvl w:val="0"/>
          <w:numId w:val="37"/>
        </w:numPr>
      </w:pPr>
      <w:r>
        <w:t>Explain arbitrage and the role it plays in determining the prices and promoting market efficiency</w:t>
      </w:r>
    </w:p>
    <w:p w14:paraId="7AA11A7B" w14:textId="1181E922" w:rsidR="00937404" w:rsidRDefault="00937404" w:rsidP="00937404"/>
    <w:p w14:paraId="3FD967FC" w14:textId="42CB7538" w:rsidR="00937404" w:rsidRDefault="0020139B" w:rsidP="00937404">
      <w:pPr>
        <w:jc w:val="both"/>
      </w:pPr>
      <w:r>
        <w:t xml:space="preserve">If a return greater than the </w:t>
      </w:r>
      <w:proofErr w:type="gramStart"/>
      <w:r>
        <w:t>risk free</w:t>
      </w:r>
      <w:proofErr w:type="gramEnd"/>
      <w:r>
        <w:t xml:space="preserve"> rate can be earned holding a portfolio of assets that produces a certain return, then arbitrage opportunity exists.</w:t>
      </w:r>
    </w:p>
    <w:p w14:paraId="125CCF72" w14:textId="0D8F03B0" w:rsidR="0020139B" w:rsidRDefault="0020139B" w:rsidP="00937404">
      <w:pPr>
        <w:jc w:val="both"/>
      </w:pPr>
    </w:p>
    <w:p w14:paraId="428D1E0D" w14:textId="4ED65770" w:rsidR="0020139B" w:rsidRDefault="0020139B" w:rsidP="00937404">
      <w:pPr>
        <w:jc w:val="both"/>
      </w:pPr>
      <w:r>
        <w:t>Arbitrage occurs due to mispricing and happens until the price are brought to efficient (no-arbitrage) levels.</w:t>
      </w:r>
    </w:p>
    <w:p w14:paraId="0FE53FDA" w14:textId="68CF51B4" w:rsidR="0020139B" w:rsidRDefault="0020139B" w:rsidP="00937404">
      <w:pPr>
        <w:jc w:val="both"/>
      </w:pPr>
    </w:p>
    <w:p w14:paraId="747E597A" w14:textId="1B74F43B" w:rsidR="0020139B" w:rsidRDefault="0020139B" w:rsidP="00937404">
      <w:pPr>
        <w:jc w:val="both"/>
      </w:pPr>
      <w:r>
        <w:t>Arbitrage arguments:</w:t>
      </w:r>
    </w:p>
    <w:p w14:paraId="70CA4383" w14:textId="169645D6" w:rsidR="0020139B" w:rsidRDefault="0020139B" w:rsidP="0020139B">
      <w:pPr>
        <w:pStyle w:val="ListParagraph"/>
        <w:numPr>
          <w:ilvl w:val="0"/>
          <w:numId w:val="38"/>
        </w:numPr>
        <w:jc w:val="both"/>
      </w:pPr>
      <w:r>
        <w:t xml:space="preserve">Two assets that have identical cash flows should have the same price. If A = B and price A &lt; price </w:t>
      </w:r>
      <w:proofErr w:type="gramStart"/>
      <w:r>
        <w:t>B</w:t>
      </w:r>
      <w:proofErr w:type="gramEnd"/>
      <w:r>
        <w:t xml:space="preserve"> then buy A and sell B.</w:t>
      </w:r>
    </w:p>
    <w:p w14:paraId="1E01D792" w14:textId="6B51908A" w:rsidR="003A12CB" w:rsidRDefault="003A12CB" w:rsidP="0020139B">
      <w:pPr>
        <w:pStyle w:val="ListParagraph"/>
        <w:numPr>
          <w:ilvl w:val="0"/>
          <w:numId w:val="38"/>
        </w:numPr>
        <w:jc w:val="both"/>
      </w:pPr>
      <w:r>
        <w:t xml:space="preserve">If there is an asset that has a return higher than the risk-free but the same risk, then, an investor could borrow at </w:t>
      </w:r>
      <w:proofErr w:type="spellStart"/>
      <w:r>
        <w:t>Rf</w:t>
      </w:r>
      <w:proofErr w:type="spellEnd"/>
      <w:r>
        <w:t xml:space="preserve"> and invest in the portfolio and keep the excess after </w:t>
      </w:r>
      <w:proofErr w:type="spellStart"/>
      <w:r>
        <w:t>pying</w:t>
      </w:r>
      <w:proofErr w:type="spellEnd"/>
      <w:r>
        <w:t xml:space="preserve"> the loan. If the asset has a lower return, it could be sold and the proceed be used to buy Rf.</w:t>
      </w:r>
    </w:p>
    <w:p w14:paraId="40CBF3B7" w14:textId="24BB3789" w:rsidR="003A12CB" w:rsidRDefault="003A12CB">
      <w:r>
        <w:br w:type="page"/>
      </w:r>
    </w:p>
    <w:p w14:paraId="3D4E4AC7" w14:textId="0D3F12C3" w:rsidR="003A12CB" w:rsidRDefault="00AF0C8B" w:rsidP="00AF0C8B">
      <w:pPr>
        <w:pStyle w:val="Heading1"/>
      </w:pPr>
      <w:r>
        <w:lastRenderedPageBreak/>
        <w:t>Reading 57: Basics of Derivative Pricing and Valuation</w:t>
      </w:r>
    </w:p>
    <w:p w14:paraId="47BF81EE" w14:textId="18E85F0E" w:rsidR="00AF0C8B" w:rsidRDefault="00AF0C8B" w:rsidP="00AF0C8B"/>
    <w:p w14:paraId="25935C87" w14:textId="038B4D5F" w:rsidR="00AF0C8B" w:rsidRPr="00BE3265" w:rsidRDefault="00AF0C8B" w:rsidP="00AF0C8B">
      <w:pPr>
        <w:pStyle w:val="Heading2"/>
        <w:numPr>
          <w:ilvl w:val="0"/>
          <w:numId w:val="39"/>
        </w:numPr>
        <w:rPr>
          <w:highlight w:val="cyan"/>
        </w:rPr>
      </w:pPr>
      <w:r w:rsidRPr="00BE3265">
        <w:rPr>
          <w:highlight w:val="cyan"/>
        </w:rPr>
        <w:t>Explain how the concepts of arbitrage, replication and risk neutrality are used in pricing derivatives</w:t>
      </w:r>
      <w:r w:rsidR="00BE3265" w:rsidRPr="00BE3265">
        <w:rPr>
          <w:highlight w:val="cyan"/>
        </w:rPr>
        <w:t xml:space="preserve"> NO ENTENDI NI MIERDA</w:t>
      </w:r>
    </w:p>
    <w:p w14:paraId="0CA2EB21" w14:textId="61230E21" w:rsidR="00AF0C8B" w:rsidRDefault="00AF0C8B" w:rsidP="00AF0C8B"/>
    <w:p w14:paraId="18E1EA39" w14:textId="241DC9D8" w:rsidR="00AF0C8B" w:rsidRDefault="00223D77" w:rsidP="00AF0C8B">
      <w:pPr>
        <w:jc w:val="both"/>
        <w:rPr>
          <w:lang w:val="es-ES"/>
        </w:rPr>
      </w:pPr>
      <w:r>
        <w:t>Convenience yield: non-monetary benefits of owning an asset.</w:t>
      </w:r>
    </w:p>
    <w:p w14:paraId="7BB87739" w14:textId="6EC2CF93" w:rsidR="00223D77" w:rsidRDefault="00223D77" w:rsidP="00AF0C8B">
      <w:pPr>
        <w:jc w:val="both"/>
        <w:rPr>
          <w:lang w:val="es-ES"/>
        </w:rPr>
      </w:pPr>
    </w:p>
    <w:p w14:paraId="42A21CA2" w14:textId="308D21F5" w:rsidR="00223D77" w:rsidRPr="00223D77" w:rsidRDefault="00223D77" w:rsidP="00AF0C8B">
      <w:pPr>
        <w:jc w:val="both"/>
      </w:pPr>
      <w:r w:rsidRPr="00223D77">
        <w:t>Cost of carry: net cost of holding an asset (cost and benefits).</w:t>
      </w:r>
    </w:p>
    <w:p w14:paraId="315C92F0" w14:textId="477DE059" w:rsidR="00223D77" w:rsidRPr="00223D77" w:rsidRDefault="00223D77" w:rsidP="00AF0C8B">
      <w:pPr>
        <w:jc w:val="both"/>
      </w:pPr>
    </w:p>
    <w:p w14:paraId="43148408" w14:textId="2CBC9F7D" w:rsidR="00223D77" w:rsidRDefault="00223D77" w:rsidP="00AF0C8B">
      <w:pPr>
        <w:jc w:val="both"/>
      </w:pPr>
      <w:r>
        <w:rPr>
          <w:noProof/>
        </w:rPr>
        <w:drawing>
          <wp:inline distT="0" distB="0" distL="0" distR="0" wp14:anchorId="6A7766E5" wp14:editId="1959FFF2">
            <wp:extent cx="4191856" cy="86949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8-09-20 at 12.48.11 PM.png"/>
                    <pic:cNvPicPr/>
                  </pic:nvPicPr>
                  <pic:blipFill>
                    <a:blip r:embed="rId11">
                      <a:extLst>
                        <a:ext uri="{28A0092B-C50C-407E-A947-70E740481C1C}">
                          <a14:useLocalDpi xmlns:a14="http://schemas.microsoft.com/office/drawing/2010/main" val="0"/>
                        </a:ext>
                      </a:extLst>
                    </a:blip>
                    <a:stretch>
                      <a:fillRect/>
                    </a:stretch>
                  </pic:blipFill>
                  <pic:spPr>
                    <a:xfrm>
                      <a:off x="0" y="0"/>
                      <a:ext cx="4225162" cy="876398"/>
                    </a:xfrm>
                    <a:prstGeom prst="rect">
                      <a:avLst/>
                    </a:prstGeom>
                  </pic:spPr>
                </pic:pic>
              </a:graphicData>
            </a:graphic>
          </wp:inline>
        </w:drawing>
      </w:r>
    </w:p>
    <w:p w14:paraId="5B3F3734" w14:textId="587A1938" w:rsidR="00223D77" w:rsidRDefault="00223D77" w:rsidP="00AF0C8B">
      <w:pPr>
        <w:jc w:val="both"/>
      </w:pPr>
    </w:p>
    <w:p w14:paraId="5F266683" w14:textId="6D18FF97" w:rsidR="00223D77" w:rsidRDefault="00223D77" w:rsidP="00AF0C8B">
      <w:pPr>
        <w:jc w:val="both"/>
      </w:pPr>
      <w:r w:rsidRPr="00223D77">
        <w:rPr>
          <w:highlight w:val="cyan"/>
        </w:rPr>
        <w:t>What benefits?</w:t>
      </w:r>
    </w:p>
    <w:p w14:paraId="731226AF" w14:textId="2F6A9CD8" w:rsidR="00223D77" w:rsidRDefault="00223D77" w:rsidP="00AF0C8B">
      <w:pPr>
        <w:jc w:val="both"/>
      </w:pPr>
    </w:p>
    <w:p w14:paraId="280FC630" w14:textId="7D9274C0" w:rsidR="00C866F2" w:rsidRDefault="00C866F2" w:rsidP="00AF0C8B">
      <w:pPr>
        <w:jc w:val="both"/>
      </w:pPr>
      <w:r>
        <w:t>The risk premium is added as it is assumed that investors are risk averse.</w:t>
      </w:r>
    </w:p>
    <w:p w14:paraId="7695E4B5" w14:textId="6F73DBFA" w:rsidR="00C866F2" w:rsidRDefault="00C866F2" w:rsidP="00AF0C8B">
      <w:pPr>
        <w:jc w:val="both"/>
      </w:pPr>
    </w:p>
    <w:p w14:paraId="4ACAF922" w14:textId="7B5A50B0" w:rsidR="00C866F2" w:rsidRDefault="00C866F2" w:rsidP="00AF0C8B">
      <w:pPr>
        <w:jc w:val="both"/>
      </w:pPr>
      <w:r>
        <w:t>In contrast of the previous model, derivatives valuation is based on a no-arbitrage condition because it is believed that they will be rapidly exploited.</w:t>
      </w:r>
    </w:p>
    <w:p w14:paraId="52D66008" w14:textId="3FDC9A63" w:rsidR="00C866F2" w:rsidRDefault="00C866F2" w:rsidP="00AF0C8B">
      <w:pPr>
        <w:jc w:val="both"/>
      </w:pPr>
    </w:p>
    <w:p w14:paraId="0D1BAB8C" w14:textId="06326F95" w:rsidR="00640740" w:rsidRDefault="00640740" w:rsidP="00AF0C8B">
      <w:pPr>
        <w:jc w:val="both"/>
      </w:pPr>
      <w:r>
        <w:t>A hedged portfolio constructed by a derivative and the alternate position on the underlying asset can be represented as (as the derivative future payment is supposed to be certain</w:t>
      </w:r>
      <w:r w:rsidR="00FA3541">
        <w:t xml:space="preserve"> and its hedge with the counter position</w:t>
      </w:r>
      <w:r>
        <w:t>, its discount rate is the risk-free rate):</w:t>
      </w:r>
    </w:p>
    <w:p w14:paraId="6E300640" w14:textId="436CBEEF" w:rsidR="00640740" w:rsidRDefault="00640740" w:rsidP="00AF0C8B">
      <w:pPr>
        <w:jc w:val="both"/>
      </w:pPr>
    </w:p>
    <w:p w14:paraId="3DE5B010" w14:textId="57EF550F" w:rsidR="00640740" w:rsidRDefault="00640740" w:rsidP="00AF0C8B">
      <w:pPr>
        <w:jc w:val="both"/>
      </w:pPr>
      <w:r>
        <w:rPr>
          <w:noProof/>
        </w:rPr>
        <w:drawing>
          <wp:inline distT="0" distB="0" distL="0" distR="0" wp14:anchorId="53174336" wp14:editId="425BC287">
            <wp:extent cx="4274049" cy="379299"/>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09-23 at 5.27.21 PM.png"/>
                    <pic:cNvPicPr/>
                  </pic:nvPicPr>
                  <pic:blipFill>
                    <a:blip r:embed="rId12">
                      <a:extLst>
                        <a:ext uri="{28A0092B-C50C-407E-A947-70E740481C1C}">
                          <a14:useLocalDpi xmlns:a14="http://schemas.microsoft.com/office/drawing/2010/main" val="0"/>
                        </a:ext>
                      </a:extLst>
                    </a:blip>
                    <a:stretch>
                      <a:fillRect/>
                    </a:stretch>
                  </pic:blipFill>
                  <pic:spPr>
                    <a:xfrm>
                      <a:off x="0" y="0"/>
                      <a:ext cx="4404595" cy="390884"/>
                    </a:xfrm>
                    <a:prstGeom prst="rect">
                      <a:avLst/>
                    </a:prstGeom>
                  </pic:spPr>
                </pic:pic>
              </a:graphicData>
            </a:graphic>
          </wp:inline>
        </w:drawing>
      </w:r>
    </w:p>
    <w:p w14:paraId="139F078E" w14:textId="77777777" w:rsidR="00FA3541" w:rsidRDefault="00FA3541" w:rsidP="00AF0C8B">
      <w:pPr>
        <w:jc w:val="both"/>
      </w:pPr>
    </w:p>
    <w:p w14:paraId="61CCCA75" w14:textId="4093B816" w:rsidR="00223D77" w:rsidRPr="00FA3541" w:rsidRDefault="00FA3541" w:rsidP="00AF0C8B">
      <w:pPr>
        <w:jc w:val="both"/>
        <w:rPr>
          <w:lang w:val="es-ES"/>
        </w:rPr>
      </w:pPr>
      <w:r w:rsidRPr="00FA3541">
        <w:rPr>
          <w:highlight w:val="cyan"/>
          <w:lang w:val="es-ES"/>
        </w:rPr>
        <w:t>No me quedo muy claro:</w:t>
      </w:r>
    </w:p>
    <w:p w14:paraId="7031F245" w14:textId="79CEF7F2" w:rsidR="00223D77" w:rsidRPr="00FA3541" w:rsidRDefault="00223D77" w:rsidP="00AF0C8B">
      <w:pPr>
        <w:jc w:val="both"/>
        <w:rPr>
          <w:lang w:val="es-ES"/>
        </w:rPr>
      </w:pPr>
    </w:p>
    <w:p w14:paraId="6D0F6BBE" w14:textId="140AF0E2" w:rsidR="00223D77" w:rsidRDefault="00FA3541" w:rsidP="00AF0C8B">
      <w:pPr>
        <w:jc w:val="both"/>
        <w:rPr>
          <w:lang w:val="es-ES"/>
        </w:rPr>
      </w:pPr>
      <w:r>
        <w:rPr>
          <w:noProof/>
          <w:lang w:val="es-ES"/>
        </w:rPr>
        <w:drawing>
          <wp:inline distT="0" distB="0" distL="0" distR="0" wp14:anchorId="54120F8C" wp14:editId="2B63C8D1">
            <wp:extent cx="4304872" cy="1543499"/>
            <wp:effectExtent l="0" t="0" r="63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09-23 at 5.33.36 PM.png"/>
                    <pic:cNvPicPr/>
                  </pic:nvPicPr>
                  <pic:blipFill>
                    <a:blip r:embed="rId13">
                      <a:extLst>
                        <a:ext uri="{28A0092B-C50C-407E-A947-70E740481C1C}">
                          <a14:useLocalDpi xmlns:a14="http://schemas.microsoft.com/office/drawing/2010/main" val="0"/>
                        </a:ext>
                      </a:extLst>
                    </a:blip>
                    <a:stretch>
                      <a:fillRect/>
                    </a:stretch>
                  </pic:blipFill>
                  <pic:spPr>
                    <a:xfrm>
                      <a:off x="0" y="0"/>
                      <a:ext cx="4326318" cy="1551188"/>
                    </a:xfrm>
                    <a:prstGeom prst="rect">
                      <a:avLst/>
                    </a:prstGeom>
                  </pic:spPr>
                </pic:pic>
              </a:graphicData>
            </a:graphic>
          </wp:inline>
        </w:drawing>
      </w:r>
    </w:p>
    <w:p w14:paraId="02C7CC39" w14:textId="45F24A13" w:rsidR="00FA3541" w:rsidRDefault="00FA3541" w:rsidP="00AF0C8B">
      <w:pPr>
        <w:jc w:val="both"/>
        <w:rPr>
          <w:lang w:val="es-ES"/>
        </w:rPr>
      </w:pPr>
    </w:p>
    <w:p w14:paraId="7B108A8D" w14:textId="1BFFD62A" w:rsidR="00FA3541" w:rsidRDefault="003768CD" w:rsidP="00AF0C8B">
      <w:pPr>
        <w:jc w:val="both"/>
      </w:pPr>
      <w:r w:rsidRPr="003768CD">
        <w:t xml:space="preserve">The no-arbitrage pricing method is also a risk-neutral pricing. </w:t>
      </w:r>
    </w:p>
    <w:p w14:paraId="40C7BBC2" w14:textId="497AEBA6" w:rsidR="003768CD" w:rsidRDefault="003768CD" w:rsidP="00AF0C8B">
      <w:pPr>
        <w:jc w:val="both"/>
      </w:pPr>
    </w:p>
    <w:p w14:paraId="0BAF27E8" w14:textId="25702FAF" w:rsidR="003768CD" w:rsidRDefault="003768CD" w:rsidP="00AF0C8B">
      <w:pPr>
        <w:jc w:val="both"/>
      </w:pPr>
      <w:r w:rsidRPr="003768CD">
        <w:rPr>
          <w:highlight w:val="cyan"/>
        </w:rPr>
        <w:t>Replication</w:t>
      </w:r>
    </w:p>
    <w:p w14:paraId="5BE20F7C" w14:textId="0A78E9C2" w:rsidR="003768CD" w:rsidRDefault="003768CD" w:rsidP="00AF0C8B">
      <w:pPr>
        <w:jc w:val="both"/>
      </w:pPr>
    </w:p>
    <w:p w14:paraId="5BAC658E" w14:textId="5CCEAF4A" w:rsidR="003768CD" w:rsidRDefault="00E37415" w:rsidP="00E37415">
      <w:pPr>
        <w:pStyle w:val="Heading2"/>
        <w:numPr>
          <w:ilvl w:val="0"/>
          <w:numId w:val="39"/>
        </w:numPr>
      </w:pPr>
      <w:r>
        <w:t>Distinguish between value and price of forward and futures contracts</w:t>
      </w:r>
    </w:p>
    <w:p w14:paraId="002781C7" w14:textId="06AA653F" w:rsidR="00E37415" w:rsidRDefault="00E37415" w:rsidP="00E37415"/>
    <w:p w14:paraId="51FACCF9" w14:textId="0F9E2053" w:rsidR="00E37415" w:rsidRDefault="00271409" w:rsidP="002A1693">
      <w:pPr>
        <w:jc w:val="both"/>
      </w:pPr>
      <w:r>
        <w:t>Value of futures and forwards its zero at initiation.</w:t>
      </w:r>
    </w:p>
    <w:p w14:paraId="404AD456" w14:textId="11C0CC53" w:rsidR="00C6665F" w:rsidRDefault="00C6665F" w:rsidP="002A1693">
      <w:pPr>
        <w:jc w:val="both"/>
      </w:pPr>
    </w:p>
    <w:p w14:paraId="797F37C1" w14:textId="3DE54AEB" w:rsidR="009C1F82" w:rsidRDefault="00C6665F" w:rsidP="002A1693">
      <w:pPr>
        <w:jc w:val="both"/>
      </w:pPr>
      <w:r>
        <w:t xml:space="preserve">Price is the specified price in the contract (like the forward or exercising </w:t>
      </w:r>
      <w:r w:rsidR="00ED2B55">
        <w:t>price)</w:t>
      </w:r>
      <w:r w:rsidR="009C1F82">
        <w:t xml:space="preserve">. As the time passes, if the expected value of the underlying asset increases, the value of the long position will </w:t>
      </w:r>
      <w:proofErr w:type="gramStart"/>
      <w:r w:rsidR="009C1F82">
        <w:t>increase</w:t>
      </w:r>
      <w:proofErr w:type="gramEnd"/>
      <w:r w:rsidR="009C1F82">
        <w:t xml:space="preserve"> and the value of the short position will decrease in the same amount (but the price is kept equal). If a new forward contract is created, its price will be adjusted to reflect the expected value of the asset.</w:t>
      </w:r>
    </w:p>
    <w:p w14:paraId="2077FCF4" w14:textId="362FDF7A" w:rsidR="009C1F82" w:rsidRDefault="009C1F82" w:rsidP="002A1693">
      <w:pPr>
        <w:jc w:val="both"/>
      </w:pPr>
    </w:p>
    <w:p w14:paraId="659D260E" w14:textId="0D6893CF" w:rsidR="009C1F82" w:rsidRDefault="009C1F82" w:rsidP="009C1F82">
      <w:pPr>
        <w:pStyle w:val="Heading2"/>
        <w:numPr>
          <w:ilvl w:val="0"/>
          <w:numId w:val="39"/>
        </w:numPr>
      </w:pPr>
      <w:r>
        <w:t>Explain how the value and price of a forward contract are determined at expiration, during the life of the contract and at initiation</w:t>
      </w:r>
    </w:p>
    <w:p w14:paraId="7FFB33C1" w14:textId="62FD5EDC" w:rsidR="009C1F82" w:rsidRDefault="009C1F82" w:rsidP="009C1F82"/>
    <w:p w14:paraId="2D2CFF8E" w14:textId="4F5E8358" w:rsidR="009C1F82" w:rsidRDefault="009C1F82" w:rsidP="009C1F82">
      <w:pPr>
        <w:jc w:val="both"/>
      </w:pPr>
      <w:r>
        <w:t xml:space="preserve">The contract price must be set so that the value is zero at initiation (since no party is paying to enter de contract). </w:t>
      </w:r>
    </w:p>
    <w:p w14:paraId="77E19783" w14:textId="247E86E9" w:rsidR="009C1F82" w:rsidRDefault="009C1F82" w:rsidP="009C1F82">
      <w:pPr>
        <w:jc w:val="both"/>
      </w:pPr>
    </w:p>
    <w:p w14:paraId="250A581C" w14:textId="30AB9597" w:rsidR="009C1F82" w:rsidRDefault="009C1F82" w:rsidP="009C1F82">
      <w:pPr>
        <w:jc w:val="both"/>
      </w:pPr>
      <w:r>
        <w:t>To understand this, it is assumed that the asset’s only cost is the opportunity cost (risk-free rate).</w:t>
      </w:r>
      <w:r w:rsidR="007F39AB">
        <w:t xml:space="preserve"> So, then:</w:t>
      </w:r>
    </w:p>
    <w:p w14:paraId="419695ED" w14:textId="4902774B" w:rsidR="007F39AB" w:rsidRDefault="007F39AB" w:rsidP="009C1F82">
      <w:pPr>
        <w:jc w:val="both"/>
      </w:pPr>
    </w:p>
    <w:p w14:paraId="7EA75C0C" w14:textId="688ABA94" w:rsidR="007F39AB" w:rsidRDefault="007F39AB" w:rsidP="009C1F82">
      <w:pPr>
        <w:jc w:val="both"/>
      </w:pPr>
      <w:r>
        <w:rPr>
          <w:noProof/>
        </w:rPr>
        <w:drawing>
          <wp:inline distT="0" distB="0" distL="0" distR="0" wp14:anchorId="6E32982B" wp14:editId="1BB77831">
            <wp:extent cx="4546600" cy="3810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09-24 at 6.00.50 PM.png"/>
                    <pic:cNvPicPr/>
                  </pic:nvPicPr>
                  <pic:blipFill>
                    <a:blip r:embed="rId14">
                      <a:extLst>
                        <a:ext uri="{28A0092B-C50C-407E-A947-70E740481C1C}">
                          <a14:useLocalDpi xmlns:a14="http://schemas.microsoft.com/office/drawing/2010/main" val="0"/>
                        </a:ext>
                      </a:extLst>
                    </a:blip>
                    <a:stretch>
                      <a:fillRect/>
                    </a:stretch>
                  </pic:blipFill>
                  <pic:spPr>
                    <a:xfrm>
                      <a:off x="0" y="0"/>
                      <a:ext cx="4546600" cy="381000"/>
                    </a:xfrm>
                    <a:prstGeom prst="rect">
                      <a:avLst/>
                    </a:prstGeom>
                  </pic:spPr>
                </pic:pic>
              </a:graphicData>
            </a:graphic>
          </wp:inline>
        </w:drawing>
      </w:r>
    </w:p>
    <w:p w14:paraId="2D24A43F" w14:textId="6B1D6982" w:rsidR="007F39AB" w:rsidRDefault="007F39AB" w:rsidP="009C1F82">
      <w:pPr>
        <w:jc w:val="both"/>
      </w:pPr>
    </w:p>
    <w:p w14:paraId="6265841B" w14:textId="734A4290" w:rsidR="007F39AB" w:rsidRDefault="007F39AB" w:rsidP="009C1F82">
      <w:pPr>
        <w:jc w:val="both"/>
      </w:pPr>
      <w:r>
        <w:t>If the forward price were greater than the right side of the equation, an arbitrageur could take a short position in the forward contract, promising to sell the asset at time T at the forward price but buys the asset at spot borrowing funds at Rf. At T, he will deliver at the forward, repay the loan and keep the positive difference.</w:t>
      </w:r>
    </w:p>
    <w:p w14:paraId="02E89650" w14:textId="2FDB2240" w:rsidR="00D3118D" w:rsidRDefault="00D3118D" w:rsidP="009C1F82">
      <w:pPr>
        <w:jc w:val="both"/>
      </w:pPr>
    </w:p>
    <w:p w14:paraId="04BDCB05" w14:textId="46AD8AE9" w:rsidR="00D3118D" w:rsidRDefault="00D3118D" w:rsidP="009C1F82">
      <w:pPr>
        <w:jc w:val="both"/>
      </w:pPr>
      <w:r>
        <w:rPr>
          <w:noProof/>
        </w:rPr>
        <w:drawing>
          <wp:inline distT="0" distB="0" distL="0" distR="0" wp14:anchorId="2F7BC7D8" wp14:editId="70780039">
            <wp:extent cx="4931596" cy="137779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8-09-24 at 6.07.35 PM.png"/>
                    <pic:cNvPicPr/>
                  </pic:nvPicPr>
                  <pic:blipFill>
                    <a:blip r:embed="rId15">
                      <a:extLst>
                        <a:ext uri="{28A0092B-C50C-407E-A947-70E740481C1C}">
                          <a14:useLocalDpi xmlns:a14="http://schemas.microsoft.com/office/drawing/2010/main" val="0"/>
                        </a:ext>
                      </a:extLst>
                    </a:blip>
                    <a:stretch>
                      <a:fillRect/>
                    </a:stretch>
                  </pic:blipFill>
                  <pic:spPr>
                    <a:xfrm>
                      <a:off x="0" y="0"/>
                      <a:ext cx="4946574" cy="1381975"/>
                    </a:xfrm>
                    <a:prstGeom prst="rect">
                      <a:avLst/>
                    </a:prstGeom>
                  </pic:spPr>
                </pic:pic>
              </a:graphicData>
            </a:graphic>
          </wp:inline>
        </w:drawing>
      </w:r>
    </w:p>
    <w:p w14:paraId="0AB6DE65" w14:textId="58078214" w:rsidR="00D3118D" w:rsidRDefault="00D3118D" w:rsidP="009C1F82">
      <w:pPr>
        <w:jc w:val="both"/>
      </w:pPr>
    </w:p>
    <w:p w14:paraId="33162BE8" w14:textId="66830A0A" w:rsidR="00D3118D" w:rsidRDefault="00D3118D" w:rsidP="009C1F82">
      <w:pPr>
        <w:jc w:val="both"/>
      </w:pPr>
      <w:r>
        <w:rPr>
          <w:noProof/>
        </w:rPr>
        <w:lastRenderedPageBreak/>
        <w:drawing>
          <wp:inline distT="0" distB="0" distL="0" distR="0" wp14:anchorId="5265FB08" wp14:editId="3A0ED80C">
            <wp:extent cx="4109663" cy="1601276"/>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8-09-24 at 6.09.06 PM.png"/>
                    <pic:cNvPicPr/>
                  </pic:nvPicPr>
                  <pic:blipFill>
                    <a:blip r:embed="rId16">
                      <a:extLst>
                        <a:ext uri="{28A0092B-C50C-407E-A947-70E740481C1C}">
                          <a14:useLocalDpi xmlns:a14="http://schemas.microsoft.com/office/drawing/2010/main" val="0"/>
                        </a:ext>
                      </a:extLst>
                    </a:blip>
                    <a:stretch>
                      <a:fillRect/>
                    </a:stretch>
                  </pic:blipFill>
                  <pic:spPr>
                    <a:xfrm>
                      <a:off x="0" y="0"/>
                      <a:ext cx="4123636" cy="1606720"/>
                    </a:xfrm>
                    <a:prstGeom prst="rect">
                      <a:avLst/>
                    </a:prstGeom>
                  </pic:spPr>
                </pic:pic>
              </a:graphicData>
            </a:graphic>
          </wp:inline>
        </w:drawing>
      </w:r>
    </w:p>
    <w:p w14:paraId="4C251EFD" w14:textId="75221062" w:rsidR="00D3118D" w:rsidRDefault="00D3118D" w:rsidP="009C1F82">
      <w:pPr>
        <w:jc w:val="both"/>
      </w:pPr>
    </w:p>
    <w:p w14:paraId="36DB81AE" w14:textId="4EE290A1" w:rsidR="00D3118D" w:rsidRDefault="00E9639B" w:rsidP="00D3118D">
      <w:pPr>
        <w:pStyle w:val="Heading2"/>
        <w:numPr>
          <w:ilvl w:val="0"/>
          <w:numId w:val="39"/>
        </w:numPr>
      </w:pPr>
      <w:r>
        <w:t>Describe monetary and nonmonetary benefits and costs associated with holding the underlying asset and explain how they affect the value and price of a forward contract</w:t>
      </w:r>
    </w:p>
    <w:p w14:paraId="64D33F76" w14:textId="17367CF1" w:rsidR="00E9639B" w:rsidRDefault="00E9639B" w:rsidP="00E9639B"/>
    <w:p w14:paraId="2063F2AF" w14:textId="632B8768" w:rsidR="00E9639B" w:rsidRDefault="00B907BC" w:rsidP="00E9639B">
      <w:pPr>
        <w:jc w:val="both"/>
      </w:pPr>
      <w:r>
        <w:t xml:space="preserve">The no-arbitrage price for a forward with holding costs and benefits </w:t>
      </w:r>
      <w:r w:rsidR="009612F4">
        <w:t xml:space="preserve">at initiation </w:t>
      </w:r>
      <w:r>
        <w:t>is determined as:</w:t>
      </w:r>
    </w:p>
    <w:p w14:paraId="6AEB5E4D" w14:textId="71CB7225" w:rsidR="00B907BC" w:rsidRDefault="00B907BC" w:rsidP="00E9639B">
      <w:pPr>
        <w:jc w:val="both"/>
      </w:pPr>
      <w:r>
        <w:rPr>
          <w:noProof/>
        </w:rPr>
        <w:drawing>
          <wp:inline distT="0" distB="0" distL="0" distR="0" wp14:anchorId="24E6D880" wp14:editId="40A814B3">
            <wp:extent cx="3467100" cy="381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 Shot 2018-09-24 at 6.17.15 PM.png"/>
                    <pic:cNvPicPr/>
                  </pic:nvPicPr>
                  <pic:blipFill>
                    <a:blip r:embed="rId17">
                      <a:extLst>
                        <a:ext uri="{28A0092B-C50C-407E-A947-70E740481C1C}">
                          <a14:useLocalDpi xmlns:a14="http://schemas.microsoft.com/office/drawing/2010/main" val="0"/>
                        </a:ext>
                      </a:extLst>
                    </a:blip>
                    <a:stretch>
                      <a:fillRect/>
                    </a:stretch>
                  </pic:blipFill>
                  <pic:spPr>
                    <a:xfrm>
                      <a:off x="0" y="0"/>
                      <a:ext cx="3467100" cy="381000"/>
                    </a:xfrm>
                    <a:prstGeom prst="rect">
                      <a:avLst/>
                    </a:prstGeom>
                  </pic:spPr>
                </pic:pic>
              </a:graphicData>
            </a:graphic>
          </wp:inline>
        </w:drawing>
      </w:r>
    </w:p>
    <w:p w14:paraId="6EC6B606" w14:textId="17F67ED2" w:rsidR="00B907BC" w:rsidRDefault="00B907BC" w:rsidP="00E9639B">
      <w:pPr>
        <w:jc w:val="both"/>
      </w:pPr>
    </w:p>
    <w:p w14:paraId="3757748A" w14:textId="3AFBAEEB" w:rsidR="009612F4" w:rsidRDefault="009612F4" w:rsidP="00E9639B">
      <w:pPr>
        <w:jc w:val="both"/>
      </w:pPr>
      <w:r>
        <w:t>As time passes, costs and benefits are lower. The value is calculated as:</w:t>
      </w:r>
    </w:p>
    <w:p w14:paraId="00FA5E29" w14:textId="6472318E" w:rsidR="009612F4" w:rsidRDefault="009612F4" w:rsidP="00E9639B">
      <w:pPr>
        <w:jc w:val="both"/>
      </w:pPr>
      <w:r>
        <w:rPr>
          <w:noProof/>
        </w:rPr>
        <w:drawing>
          <wp:inline distT="0" distB="0" distL="0" distR="0" wp14:anchorId="56005557" wp14:editId="7DB93E5F">
            <wp:extent cx="4584700" cy="571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8-09-24 at 6.52.50 PM.png"/>
                    <pic:cNvPicPr/>
                  </pic:nvPicPr>
                  <pic:blipFill>
                    <a:blip r:embed="rId18">
                      <a:extLst>
                        <a:ext uri="{28A0092B-C50C-407E-A947-70E740481C1C}">
                          <a14:useLocalDpi xmlns:a14="http://schemas.microsoft.com/office/drawing/2010/main" val="0"/>
                        </a:ext>
                      </a:extLst>
                    </a:blip>
                    <a:stretch>
                      <a:fillRect/>
                    </a:stretch>
                  </pic:blipFill>
                  <pic:spPr>
                    <a:xfrm>
                      <a:off x="0" y="0"/>
                      <a:ext cx="4584700" cy="571500"/>
                    </a:xfrm>
                    <a:prstGeom prst="rect">
                      <a:avLst/>
                    </a:prstGeom>
                  </pic:spPr>
                </pic:pic>
              </a:graphicData>
            </a:graphic>
          </wp:inline>
        </w:drawing>
      </w:r>
    </w:p>
    <w:p w14:paraId="6978EFE1" w14:textId="247FCBB6" w:rsidR="009612F4" w:rsidRDefault="009612F4" w:rsidP="00E9639B">
      <w:pPr>
        <w:jc w:val="both"/>
      </w:pPr>
      <w:r>
        <w:t xml:space="preserve">At expiration, the formula shows that the </w:t>
      </w:r>
      <w:r w:rsidR="00822A7A">
        <w:t>value</w:t>
      </w:r>
      <w:r>
        <w:t xml:space="preserve"> for the long position will simply be </w:t>
      </w:r>
      <w:r w:rsidR="00822A7A">
        <w:t>Spot – Forward.</w:t>
      </w:r>
    </w:p>
    <w:p w14:paraId="55B6D9DC" w14:textId="62D0B778" w:rsidR="00822A7A" w:rsidRDefault="00822A7A" w:rsidP="00E9639B">
      <w:pPr>
        <w:jc w:val="both"/>
      </w:pPr>
    </w:p>
    <w:p w14:paraId="7C1B5BAB" w14:textId="316A9FF7" w:rsidR="00822A7A" w:rsidRDefault="00822A7A" w:rsidP="00822A7A">
      <w:pPr>
        <w:pStyle w:val="Heading2"/>
        <w:numPr>
          <w:ilvl w:val="0"/>
          <w:numId w:val="39"/>
        </w:numPr>
      </w:pPr>
      <w:r>
        <w:t>Define a forward rate agreement and describe its uses</w:t>
      </w:r>
    </w:p>
    <w:p w14:paraId="62879AB9" w14:textId="07479CCD" w:rsidR="00822A7A" w:rsidRDefault="00822A7A" w:rsidP="00822A7A"/>
    <w:p w14:paraId="6603CBC1" w14:textId="39F0963D" w:rsidR="00FD7605" w:rsidRDefault="00822A7A" w:rsidP="00822A7A">
      <w:pPr>
        <w:jc w:val="both"/>
      </w:pPr>
      <w:r>
        <w:t>Forward rate agreement (FRA): de</w:t>
      </w:r>
      <w:r w:rsidR="00FD7605">
        <w:t xml:space="preserve">rivative contract that has a future interest rate as its underlying. The point of using it is to </w:t>
      </w:r>
      <w:r w:rsidR="0038435F">
        <w:t>lock a certain interest rate for future operations and needs.</w:t>
      </w:r>
    </w:p>
    <w:p w14:paraId="0A2FD6E4" w14:textId="77777777" w:rsidR="00FD7605" w:rsidRDefault="00FD7605" w:rsidP="00822A7A">
      <w:pPr>
        <w:jc w:val="both"/>
      </w:pPr>
    </w:p>
    <w:p w14:paraId="32701EF7" w14:textId="41649E96" w:rsidR="0038435F" w:rsidRDefault="00FD7605" w:rsidP="00822A7A">
      <w:pPr>
        <w:jc w:val="both"/>
      </w:pPr>
      <w:r>
        <w:t>Long position -&gt; pay fixed, receive floating. If the rate increases, the position receives.</w:t>
      </w:r>
      <w:r w:rsidR="0038435F">
        <w:t xml:space="preserve"> Hedges if you want to borrow in the future.</w:t>
      </w:r>
    </w:p>
    <w:p w14:paraId="4C24B742" w14:textId="379745DB" w:rsidR="0038435F" w:rsidRDefault="0038435F" w:rsidP="00822A7A">
      <w:pPr>
        <w:jc w:val="both"/>
      </w:pPr>
    </w:p>
    <w:p w14:paraId="415FA518" w14:textId="698272C5" w:rsidR="0038435F" w:rsidRDefault="0038435F" w:rsidP="00822A7A">
      <w:pPr>
        <w:jc w:val="both"/>
      </w:pPr>
      <w:r>
        <w:t xml:space="preserve">Synthetic FRA -&gt; borrow for a long period of time (days until expiration of the </w:t>
      </w:r>
      <w:proofErr w:type="spellStart"/>
      <w:r>
        <w:t>forward+days</w:t>
      </w:r>
      <w:proofErr w:type="spellEnd"/>
      <w:r>
        <w:t xml:space="preserve"> of the loan) and lend for the d</w:t>
      </w:r>
      <w:r w:rsidR="0027346B">
        <w:t xml:space="preserve">ays until expiration. As we know the rate today, it is possible to have a fixed rate for the period of the loan (without considering the period in which the money is </w:t>
      </w:r>
      <w:proofErr w:type="spellStart"/>
      <w:r w:rsidR="0027346B">
        <w:t>lended</w:t>
      </w:r>
      <w:proofErr w:type="spellEnd"/>
      <w:r w:rsidR="0027346B">
        <w:t>, since the return and the costs of the funds will net out).</w:t>
      </w:r>
    </w:p>
    <w:p w14:paraId="4C79E607" w14:textId="7B7A7B0C" w:rsidR="0027346B" w:rsidRDefault="0027346B" w:rsidP="00822A7A">
      <w:pPr>
        <w:jc w:val="both"/>
      </w:pPr>
    </w:p>
    <w:p w14:paraId="24CF79C4" w14:textId="1441EA4A" w:rsidR="0027346B" w:rsidRDefault="009146A6" w:rsidP="009146A6">
      <w:pPr>
        <w:pStyle w:val="Heading2"/>
        <w:numPr>
          <w:ilvl w:val="0"/>
          <w:numId w:val="39"/>
        </w:numPr>
      </w:pPr>
      <w:r>
        <w:t>Explain why forward and futures prices differ</w:t>
      </w:r>
    </w:p>
    <w:p w14:paraId="3FC5C53E" w14:textId="0E22E211" w:rsidR="00CC2578" w:rsidRDefault="00CC2578" w:rsidP="00CC2578"/>
    <w:p w14:paraId="6B476E8E" w14:textId="5B9DD815" w:rsidR="003429D8" w:rsidRDefault="008170A5" w:rsidP="008170A5">
      <w:pPr>
        <w:jc w:val="both"/>
      </w:pPr>
      <w:r>
        <w:t>Although theoretically, due to liquidity, risk, standardization and the fact that future’s profit and losses are settled every day, prices should be different.</w:t>
      </w:r>
    </w:p>
    <w:p w14:paraId="28803826" w14:textId="59F6D1E2" w:rsidR="008170A5" w:rsidRDefault="008170A5" w:rsidP="008170A5">
      <w:pPr>
        <w:jc w:val="both"/>
      </w:pPr>
    </w:p>
    <w:p w14:paraId="6CDEC143" w14:textId="42AAA599" w:rsidR="008170A5" w:rsidRDefault="008170A5" w:rsidP="008170A5">
      <w:pPr>
        <w:jc w:val="both"/>
      </w:pPr>
      <w:r>
        <w:t xml:space="preserve">However, in practice, the difference between futures and forwards prices are </w:t>
      </w:r>
      <w:proofErr w:type="gramStart"/>
      <w:r>
        <w:t>mainly derived</w:t>
      </w:r>
      <w:proofErr w:type="gramEnd"/>
      <w:r>
        <w:t xml:space="preserve"> by interest rates, due to the possibility of reinvesting the excess margin funds. </w:t>
      </w:r>
    </w:p>
    <w:p w14:paraId="279FA936" w14:textId="332B5329" w:rsidR="008170A5" w:rsidRDefault="008170A5" w:rsidP="008170A5">
      <w:pPr>
        <w:jc w:val="both"/>
      </w:pPr>
    </w:p>
    <w:p w14:paraId="20221DDE" w14:textId="069E458C" w:rsidR="008170A5" w:rsidRDefault="008170A5" w:rsidP="008170A5">
      <w:pPr>
        <w:jc w:val="both"/>
      </w:pPr>
      <w:proofErr w:type="gramStart"/>
      <w:r>
        <w:t>So</w:t>
      </w:r>
      <w:proofErr w:type="gramEnd"/>
      <w:r>
        <w:t xml:space="preserve"> if interest rate were constant or uncorrelated with the prices of the contracts, then, the prices would be the same. Nevertheless, as the interest rate does affect the prices, then, it must be </w:t>
      </w:r>
      <w:proofErr w:type="gramStart"/>
      <w:r>
        <w:t>consider</w:t>
      </w:r>
      <w:proofErr w:type="gramEnd"/>
      <w:r>
        <w:t xml:space="preserve"> that if the prices </w:t>
      </w:r>
      <w:r w:rsidR="00016AC2">
        <w:t>are positively correlated then the future prices will be higher than forward prices (because an increase of interest rates will increase prices, creating excess margins that could be invested at the higher interest rate (this applies for a long position)).</w:t>
      </w:r>
    </w:p>
    <w:p w14:paraId="00DEAE55" w14:textId="79D29545" w:rsidR="00016AC2" w:rsidRDefault="00016AC2" w:rsidP="008170A5">
      <w:pPr>
        <w:jc w:val="both"/>
      </w:pPr>
    </w:p>
    <w:p w14:paraId="1EB56038" w14:textId="5CDE7289" w:rsidR="00016AC2" w:rsidRPr="00CC2578" w:rsidRDefault="00016AC2" w:rsidP="008170A5">
      <w:pPr>
        <w:jc w:val="both"/>
      </w:pPr>
      <w:r w:rsidRPr="00016AC2">
        <w:rPr>
          <w:highlight w:val="cyan"/>
        </w:rPr>
        <w:t xml:space="preserve">Doesn’t this </w:t>
      </w:r>
      <w:proofErr w:type="gramStart"/>
      <w:r w:rsidRPr="00016AC2">
        <w:rPr>
          <w:highlight w:val="cyan"/>
        </w:rPr>
        <w:t>refers</w:t>
      </w:r>
      <w:proofErr w:type="gramEnd"/>
      <w:r w:rsidRPr="00016AC2">
        <w:rPr>
          <w:highlight w:val="cyan"/>
        </w:rPr>
        <w:t xml:space="preserve"> to value and not to price??</w:t>
      </w:r>
    </w:p>
    <w:p w14:paraId="61572609" w14:textId="5749C771" w:rsidR="00822A7A" w:rsidRDefault="00822A7A" w:rsidP="00822A7A">
      <w:pPr>
        <w:jc w:val="both"/>
      </w:pPr>
      <w:r>
        <w:t xml:space="preserve"> </w:t>
      </w:r>
    </w:p>
    <w:p w14:paraId="447529EB" w14:textId="42FB947C" w:rsidR="00BB5CCC" w:rsidRDefault="00BB5CCC" w:rsidP="00BB5CCC">
      <w:pPr>
        <w:pStyle w:val="Heading2"/>
        <w:numPr>
          <w:ilvl w:val="0"/>
          <w:numId w:val="39"/>
        </w:numPr>
      </w:pPr>
      <w:r>
        <w:t>Explain how swap contracts are similar to but different fro</w:t>
      </w:r>
      <w:r w:rsidR="00B97EB1">
        <w:t>m a series of forward contracts</w:t>
      </w:r>
    </w:p>
    <w:p w14:paraId="12B02A58" w14:textId="15F793BD" w:rsidR="00BB5CCC" w:rsidRDefault="00BB5CCC" w:rsidP="00BB5CCC">
      <w:pPr>
        <w:pStyle w:val="Heading2"/>
        <w:numPr>
          <w:ilvl w:val="0"/>
          <w:numId w:val="39"/>
        </w:numPr>
      </w:pPr>
      <w:r>
        <w:t>Distinguish between the value and price of swaps</w:t>
      </w:r>
    </w:p>
    <w:p w14:paraId="55EB7D05" w14:textId="46280DF8" w:rsidR="00F07DF9" w:rsidRDefault="00F07DF9" w:rsidP="00F07DF9"/>
    <w:p w14:paraId="09ACC52E" w14:textId="07FB8BE1" w:rsidR="00F07DF9" w:rsidRDefault="00EE5CDA" w:rsidP="00F07DF9">
      <w:pPr>
        <w:jc w:val="both"/>
      </w:pPr>
      <w:r>
        <w:t xml:space="preserve">In a simple IRS, one party pays fixed and the other party pays floating. At </w:t>
      </w:r>
      <w:r w:rsidR="008F03FB">
        <w:t>the payment date, the difference between payments is netted out so only one payment is made.</w:t>
      </w:r>
    </w:p>
    <w:p w14:paraId="5831DC5A" w14:textId="0BDF4995" w:rsidR="008F03FB" w:rsidRDefault="008F03FB" w:rsidP="00F07DF9">
      <w:pPr>
        <w:jc w:val="both"/>
      </w:pPr>
    </w:p>
    <w:p w14:paraId="1016874A" w14:textId="31B2C09A" w:rsidR="008F03FB" w:rsidRDefault="008F03FB" w:rsidP="00F07DF9">
      <w:pPr>
        <w:jc w:val="both"/>
      </w:pPr>
      <w:r>
        <w:rPr>
          <w:noProof/>
        </w:rPr>
        <w:drawing>
          <wp:inline distT="0" distB="0" distL="0" distR="0" wp14:anchorId="297E4605" wp14:editId="670E7BDD">
            <wp:extent cx="3955551" cy="161973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 Shot 2018-09-25 at 7.02.14 PM.png"/>
                    <pic:cNvPicPr/>
                  </pic:nvPicPr>
                  <pic:blipFill>
                    <a:blip r:embed="rId19">
                      <a:extLst>
                        <a:ext uri="{28A0092B-C50C-407E-A947-70E740481C1C}">
                          <a14:useLocalDpi xmlns:a14="http://schemas.microsoft.com/office/drawing/2010/main" val="0"/>
                        </a:ext>
                      </a:extLst>
                    </a:blip>
                    <a:stretch>
                      <a:fillRect/>
                    </a:stretch>
                  </pic:blipFill>
                  <pic:spPr>
                    <a:xfrm>
                      <a:off x="0" y="0"/>
                      <a:ext cx="3967157" cy="1624482"/>
                    </a:xfrm>
                    <a:prstGeom prst="rect">
                      <a:avLst/>
                    </a:prstGeom>
                  </pic:spPr>
                </pic:pic>
              </a:graphicData>
            </a:graphic>
          </wp:inline>
        </w:drawing>
      </w:r>
    </w:p>
    <w:p w14:paraId="31939C54" w14:textId="720D09D2" w:rsidR="008F03FB" w:rsidRDefault="008F03FB" w:rsidP="00F07DF9">
      <w:pPr>
        <w:jc w:val="both"/>
      </w:pPr>
    </w:p>
    <w:p w14:paraId="793EA5E3" w14:textId="6CD353E4" w:rsidR="008F03FB" w:rsidRDefault="008F03FB" w:rsidP="00F07DF9">
      <w:pPr>
        <w:jc w:val="both"/>
      </w:pPr>
      <w:r>
        <w:t>The first one is said to be known and is not like a forward since it is the notional times the rate of today for 90 days.</w:t>
      </w:r>
    </w:p>
    <w:p w14:paraId="02463D21" w14:textId="5BA3D2A9" w:rsidR="008F03FB" w:rsidRDefault="008F03FB" w:rsidP="00F07DF9">
      <w:pPr>
        <w:jc w:val="both"/>
      </w:pPr>
    </w:p>
    <w:p w14:paraId="36D575AA" w14:textId="48EBC586" w:rsidR="008F03FB" w:rsidRDefault="008F03FB" w:rsidP="00F07DF9">
      <w:pPr>
        <w:jc w:val="both"/>
      </w:pPr>
      <w:r>
        <w:t>The difference between swaps and forwards is that if several forwards (for each payment) are taken, each with a different maturity but, with the same rate, then the contracts will not have a value of zero at initiation.</w:t>
      </w:r>
    </w:p>
    <w:p w14:paraId="1805916E" w14:textId="28A8E415" w:rsidR="001B06A0" w:rsidRDefault="001B06A0" w:rsidP="00F07DF9">
      <w:pPr>
        <w:jc w:val="both"/>
      </w:pPr>
    </w:p>
    <w:p w14:paraId="7242B92A" w14:textId="5488B1D3" w:rsidR="001B06A0" w:rsidRDefault="001B06A0" w:rsidP="00F07DF9">
      <w:pPr>
        <w:jc w:val="both"/>
      </w:pPr>
      <w:r>
        <w:t>Off-market forward: a forward that gives a non-zero value at initiation.</w:t>
      </w:r>
    </w:p>
    <w:p w14:paraId="1B1AC26C" w14:textId="6CA169BF" w:rsidR="001B06A0" w:rsidRDefault="001B06A0" w:rsidP="00F07DF9">
      <w:pPr>
        <w:jc w:val="both"/>
      </w:pPr>
    </w:p>
    <w:p w14:paraId="0762AD4A" w14:textId="21FE087C" w:rsidR="001B06A0" w:rsidRDefault="001B06A0" w:rsidP="00F07DF9">
      <w:pPr>
        <w:jc w:val="both"/>
      </w:pPr>
      <w:r>
        <w:t>The swap is composed with several off-market forwards where some produce a positive and others a negative present value, leading the value of the whole contract to equal zero.</w:t>
      </w:r>
    </w:p>
    <w:p w14:paraId="29983818" w14:textId="4FACA94A" w:rsidR="00D95CA0" w:rsidRDefault="00D95CA0" w:rsidP="00F07DF9">
      <w:pPr>
        <w:jc w:val="both"/>
      </w:pPr>
    </w:p>
    <w:p w14:paraId="3AC4F02D" w14:textId="6163D383" w:rsidR="00F1178F" w:rsidRDefault="00D95CA0" w:rsidP="00F07DF9">
      <w:pPr>
        <w:jc w:val="both"/>
      </w:pPr>
      <w:r>
        <w:t xml:space="preserve">Replicating a swap can be simply done by borrowing at a fix rate and lending </w:t>
      </w:r>
      <w:r w:rsidR="00F1178F">
        <w:t>the proceeds at a floating rate.</w:t>
      </w:r>
    </w:p>
    <w:p w14:paraId="4DB629EC" w14:textId="60731AB3" w:rsidR="00F1178F" w:rsidRDefault="00F1178F" w:rsidP="00F07DF9">
      <w:pPr>
        <w:jc w:val="both"/>
      </w:pPr>
    </w:p>
    <w:p w14:paraId="3AD4284F" w14:textId="5A73CC2D" w:rsidR="00F1178F" w:rsidRDefault="00F1178F" w:rsidP="00F07DF9">
      <w:pPr>
        <w:jc w:val="both"/>
      </w:pPr>
      <w:r>
        <w:t>An increase in expected short-term future rates will produce a positive value for the fixed-rate payer in an IRS and a decrease a negative value since the promised fixed rate payments have more value than the expected floating rate payments.</w:t>
      </w:r>
    </w:p>
    <w:p w14:paraId="276CD2E9" w14:textId="14E3F217" w:rsidR="00F1178F" w:rsidRDefault="00F1178F" w:rsidP="00F07DF9">
      <w:pPr>
        <w:jc w:val="both"/>
      </w:pPr>
    </w:p>
    <w:p w14:paraId="5EE1FC62" w14:textId="405D9B7C" w:rsidR="00F1178F" w:rsidRDefault="00F1178F" w:rsidP="00F1178F">
      <w:pPr>
        <w:pStyle w:val="Heading2"/>
        <w:numPr>
          <w:ilvl w:val="0"/>
          <w:numId w:val="39"/>
        </w:numPr>
      </w:pPr>
      <w:r>
        <w:t>Explain how the value of a European option is determined at expiration</w:t>
      </w:r>
    </w:p>
    <w:p w14:paraId="6222BB69" w14:textId="43D5D7E0" w:rsidR="00F1178F" w:rsidRDefault="00F1178F" w:rsidP="00F1178F">
      <w:pPr>
        <w:pStyle w:val="Heading2"/>
        <w:numPr>
          <w:ilvl w:val="0"/>
          <w:numId w:val="39"/>
        </w:numPr>
      </w:pPr>
      <w:r>
        <w:t>Explain the exercise value, time value and moneyness of an option</w:t>
      </w:r>
    </w:p>
    <w:p w14:paraId="7DC797AB" w14:textId="6D127F84" w:rsidR="00F1178F" w:rsidRDefault="00F1178F" w:rsidP="00F1178F"/>
    <w:p w14:paraId="79B2E9A7" w14:textId="58C6AE99" w:rsidR="00F1178F" w:rsidRDefault="00F1178F" w:rsidP="00F1178F">
      <w:pPr>
        <w:jc w:val="both"/>
      </w:pPr>
      <w:r>
        <w:t>Moneyness refers to whether an option is in or out of the money.</w:t>
      </w:r>
    </w:p>
    <w:p w14:paraId="59250CEE" w14:textId="7D6DEF22" w:rsidR="00F1178F" w:rsidRDefault="00F1178F" w:rsidP="00F1178F">
      <w:pPr>
        <w:jc w:val="both"/>
      </w:pPr>
    </w:p>
    <w:p w14:paraId="7D7BE209" w14:textId="00826220" w:rsidR="00F1178F" w:rsidRDefault="00F1178F" w:rsidP="00F1178F">
      <w:pPr>
        <w:jc w:val="both"/>
      </w:pPr>
      <w:r>
        <w:rPr>
          <w:noProof/>
        </w:rPr>
        <w:drawing>
          <wp:inline distT="0" distB="0" distL="0" distR="0" wp14:anchorId="4B266E8D" wp14:editId="6A70B2A5">
            <wp:extent cx="4002634" cy="279671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18-09-25 at 7.24.24 PM.png"/>
                    <pic:cNvPicPr/>
                  </pic:nvPicPr>
                  <pic:blipFill>
                    <a:blip r:embed="rId20">
                      <a:extLst>
                        <a:ext uri="{28A0092B-C50C-407E-A947-70E740481C1C}">
                          <a14:useLocalDpi xmlns:a14="http://schemas.microsoft.com/office/drawing/2010/main" val="0"/>
                        </a:ext>
                      </a:extLst>
                    </a:blip>
                    <a:stretch>
                      <a:fillRect/>
                    </a:stretch>
                  </pic:blipFill>
                  <pic:spPr>
                    <a:xfrm>
                      <a:off x="0" y="0"/>
                      <a:ext cx="4011173" cy="2802678"/>
                    </a:xfrm>
                    <a:prstGeom prst="rect">
                      <a:avLst/>
                    </a:prstGeom>
                  </pic:spPr>
                </pic:pic>
              </a:graphicData>
            </a:graphic>
          </wp:inline>
        </w:drawing>
      </w:r>
    </w:p>
    <w:p w14:paraId="24FB149B" w14:textId="0A34B6F1" w:rsidR="00F1178F" w:rsidRDefault="00F1178F" w:rsidP="00F1178F">
      <w:pPr>
        <w:jc w:val="both"/>
      </w:pPr>
    </w:p>
    <w:p w14:paraId="235AE7C3" w14:textId="61D2754D" w:rsidR="00F1178F" w:rsidRDefault="00F1178F" w:rsidP="00F1178F">
      <w:pPr>
        <w:jc w:val="both"/>
      </w:pPr>
      <w:r>
        <w:t xml:space="preserve">Intrinsic value or exercise value </w:t>
      </w:r>
      <w:r w:rsidR="007956F3">
        <w:t>is the amount an option is in the money (equals zero when it is at or out of the money) if it is exercised immediately.</w:t>
      </w:r>
    </w:p>
    <w:p w14:paraId="61EAE2A3" w14:textId="0B0574FD" w:rsidR="007956F3" w:rsidRDefault="007956F3" w:rsidP="00F1178F">
      <w:pPr>
        <w:jc w:val="both"/>
      </w:pPr>
    </w:p>
    <w:p w14:paraId="6B65C55B" w14:textId="2E7B2D29" w:rsidR="007956F3" w:rsidRDefault="007956F3" w:rsidP="00F1178F">
      <w:pPr>
        <w:jc w:val="both"/>
      </w:pPr>
      <w:r>
        <w:t>Time value (also known as speculative value) is the amount by which the option premium (price) exceeds the intrinsic value.</w:t>
      </w:r>
      <w:r w:rsidR="005C49DB">
        <w:t xml:space="preserve"> Results from volatility (if volatility equals zero, time value equals zero).</w:t>
      </w:r>
    </w:p>
    <w:p w14:paraId="17A5C670" w14:textId="4DBA7A59" w:rsidR="007956F3" w:rsidRDefault="007956F3" w:rsidP="00F1178F">
      <w:pPr>
        <w:jc w:val="both"/>
      </w:pPr>
    </w:p>
    <w:p w14:paraId="05F48300" w14:textId="22884248" w:rsidR="007956F3" w:rsidRDefault="007956F3" w:rsidP="00F1178F">
      <w:pPr>
        <w:jc w:val="both"/>
      </w:pPr>
      <w:r>
        <w:rPr>
          <w:noProof/>
        </w:rPr>
        <w:drawing>
          <wp:inline distT="0" distB="0" distL="0" distR="0" wp14:anchorId="329DA7DC" wp14:editId="2A1EB188">
            <wp:extent cx="2537717" cy="21942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 Shot 2018-09-25 at 7.27.23 PM.png"/>
                    <pic:cNvPicPr/>
                  </pic:nvPicPr>
                  <pic:blipFill>
                    <a:blip r:embed="rId21">
                      <a:extLst>
                        <a:ext uri="{28A0092B-C50C-407E-A947-70E740481C1C}">
                          <a14:useLocalDpi xmlns:a14="http://schemas.microsoft.com/office/drawing/2010/main" val="0"/>
                        </a:ext>
                      </a:extLst>
                    </a:blip>
                    <a:stretch>
                      <a:fillRect/>
                    </a:stretch>
                  </pic:blipFill>
                  <pic:spPr>
                    <a:xfrm>
                      <a:off x="0" y="0"/>
                      <a:ext cx="2668174" cy="230707"/>
                    </a:xfrm>
                    <a:prstGeom prst="rect">
                      <a:avLst/>
                    </a:prstGeom>
                  </pic:spPr>
                </pic:pic>
              </a:graphicData>
            </a:graphic>
          </wp:inline>
        </w:drawing>
      </w:r>
    </w:p>
    <w:p w14:paraId="60637C20" w14:textId="599DA218" w:rsidR="007956F3" w:rsidRDefault="007956F3" w:rsidP="00F1178F">
      <w:pPr>
        <w:jc w:val="both"/>
      </w:pPr>
    </w:p>
    <w:p w14:paraId="0F605C5F" w14:textId="708C5040" w:rsidR="007956F3" w:rsidRDefault="007956F3" w:rsidP="00F1178F">
      <w:pPr>
        <w:jc w:val="both"/>
      </w:pPr>
      <w:r>
        <w:t>At expiration the time value equals to zero.</w:t>
      </w:r>
    </w:p>
    <w:p w14:paraId="51EF9CE3" w14:textId="70629132" w:rsidR="007956F3" w:rsidRDefault="007956F3" w:rsidP="00F1178F">
      <w:pPr>
        <w:jc w:val="both"/>
      </w:pPr>
    </w:p>
    <w:p w14:paraId="1069181D" w14:textId="52A1CE89" w:rsidR="007956F3" w:rsidRDefault="007956F3" w:rsidP="007956F3">
      <w:pPr>
        <w:pStyle w:val="Heading2"/>
        <w:numPr>
          <w:ilvl w:val="0"/>
          <w:numId w:val="39"/>
        </w:numPr>
      </w:pPr>
      <w:r>
        <w:t>Identify the factors that determine the value of an option and explain how each factor affects the value of an option</w:t>
      </w:r>
    </w:p>
    <w:p w14:paraId="0EE6878E" w14:textId="63F22114" w:rsidR="007956F3" w:rsidRDefault="007956F3" w:rsidP="007A3D94">
      <w:pPr>
        <w:ind w:left="360"/>
        <w:jc w:val="both"/>
      </w:pPr>
    </w:p>
    <w:tbl>
      <w:tblPr>
        <w:tblW w:w="5200" w:type="dxa"/>
        <w:tblLook w:val="04A0" w:firstRow="1" w:lastRow="0" w:firstColumn="1" w:lastColumn="0" w:noHBand="0" w:noVBand="1"/>
      </w:tblPr>
      <w:tblGrid>
        <w:gridCol w:w="1300"/>
        <w:gridCol w:w="1300"/>
        <w:gridCol w:w="1300"/>
        <w:gridCol w:w="1300"/>
      </w:tblGrid>
      <w:tr w:rsidR="00AE2502" w:rsidRPr="00AE2502" w14:paraId="1A17B515" w14:textId="77777777" w:rsidTr="00AE2502">
        <w:trPr>
          <w:trHeight w:val="320"/>
        </w:trPr>
        <w:tc>
          <w:tcPr>
            <w:tcW w:w="1300" w:type="dxa"/>
            <w:tcBorders>
              <w:top w:val="nil"/>
              <w:left w:val="nil"/>
              <w:bottom w:val="nil"/>
              <w:right w:val="nil"/>
            </w:tcBorders>
            <w:shd w:val="clear" w:color="auto" w:fill="auto"/>
            <w:noWrap/>
            <w:vAlign w:val="bottom"/>
            <w:hideMark/>
          </w:tcPr>
          <w:p w14:paraId="3D9CA7BD" w14:textId="77777777" w:rsidR="00AE2502" w:rsidRPr="00AE2502" w:rsidRDefault="00AE2502" w:rsidP="00AE2502">
            <w:pPr>
              <w:rPr>
                <w:rFonts w:ascii="Times New Roman" w:eastAsia="Times New Roman" w:hAnsi="Times New Roman" w:cs="Times New Roman"/>
              </w:rPr>
            </w:pPr>
          </w:p>
        </w:tc>
        <w:tc>
          <w:tcPr>
            <w:tcW w:w="1300" w:type="dxa"/>
            <w:tcBorders>
              <w:top w:val="nil"/>
              <w:left w:val="nil"/>
              <w:bottom w:val="nil"/>
              <w:right w:val="nil"/>
            </w:tcBorders>
            <w:shd w:val="clear" w:color="auto" w:fill="auto"/>
            <w:vAlign w:val="center"/>
            <w:hideMark/>
          </w:tcPr>
          <w:p w14:paraId="3DDBC152" w14:textId="77777777" w:rsidR="00AE2502" w:rsidRPr="00AE2502" w:rsidRDefault="00AE2502" w:rsidP="00AE2502">
            <w:pPr>
              <w:jc w:val="center"/>
              <w:rPr>
                <w:rFonts w:ascii="Times New Roman" w:eastAsia="Times New Roman" w:hAnsi="Times New Roman" w:cs="Times New Roman"/>
                <w:sz w:val="20"/>
                <w:szCs w:val="20"/>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944174"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Call</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7C9FD0BC"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Put</w:t>
            </w:r>
          </w:p>
        </w:tc>
      </w:tr>
      <w:tr w:rsidR="00AE2502" w:rsidRPr="00AE2502" w14:paraId="133797C5" w14:textId="77777777" w:rsidTr="00AE2502">
        <w:trPr>
          <w:trHeight w:val="1200"/>
        </w:trPr>
        <w:tc>
          <w:tcPr>
            <w:tcW w:w="13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14:paraId="1A8AB8FA"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lastRenderedPageBreak/>
              <w:t>An increase on the following variables has the following effect on the option value</w:t>
            </w:r>
          </w:p>
        </w:tc>
        <w:tc>
          <w:tcPr>
            <w:tcW w:w="1300" w:type="dxa"/>
            <w:tcBorders>
              <w:top w:val="single" w:sz="4" w:space="0" w:color="auto"/>
              <w:left w:val="nil"/>
              <w:bottom w:val="single" w:sz="4" w:space="0" w:color="auto"/>
              <w:right w:val="single" w:sz="4" w:space="0" w:color="auto"/>
            </w:tcBorders>
            <w:shd w:val="clear" w:color="auto" w:fill="auto"/>
            <w:vAlign w:val="center"/>
            <w:hideMark/>
          </w:tcPr>
          <w:p w14:paraId="56E71A32"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Price of underlying</w:t>
            </w:r>
          </w:p>
        </w:tc>
        <w:tc>
          <w:tcPr>
            <w:tcW w:w="1300" w:type="dxa"/>
            <w:tcBorders>
              <w:top w:val="nil"/>
              <w:left w:val="nil"/>
              <w:bottom w:val="single" w:sz="4" w:space="0" w:color="auto"/>
              <w:right w:val="single" w:sz="4" w:space="0" w:color="auto"/>
            </w:tcBorders>
            <w:shd w:val="clear" w:color="auto" w:fill="auto"/>
            <w:noWrap/>
            <w:vAlign w:val="center"/>
            <w:hideMark/>
          </w:tcPr>
          <w:p w14:paraId="7AE4E606"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3A5969AB"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r>
      <w:tr w:rsidR="00AE2502" w:rsidRPr="00AE2502" w14:paraId="5B71AFCD"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6C62174"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09FE4486"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Exercise price</w:t>
            </w:r>
          </w:p>
        </w:tc>
        <w:tc>
          <w:tcPr>
            <w:tcW w:w="1300" w:type="dxa"/>
            <w:tcBorders>
              <w:top w:val="nil"/>
              <w:left w:val="nil"/>
              <w:bottom w:val="single" w:sz="4" w:space="0" w:color="auto"/>
              <w:right w:val="single" w:sz="4" w:space="0" w:color="auto"/>
            </w:tcBorders>
            <w:shd w:val="clear" w:color="auto" w:fill="auto"/>
            <w:noWrap/>
            <w:vAlign w:val="center"/>
            <w:hideMark/>
          </w:tcPr>
          <w:p w14:paraId="7A9772F0"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c>
          <w:tcPr>
            <w:tcW w:w="1300" w:type="dxa"/>
            <w:tcBorders>
              <w:top w:val="nil"/>
              <w:left w:val="nil"/>
              <w:bottom w:val="single" w:sz="4" w:space="0" w:color="auto"/>
              <w:right w:val="single" w:sz="4" w:space="0" w:color="auto"/>
            </w:tcBorders>
            <w:shd w:val="clear" w:color="auto" w:fill="auto"/>
            <w:noWrap/>
            <w:vAlign w:val="center"/>
            <w:hideMark/>
          </w:tcPr>
          <w:p w14:paraId="1F214C1D"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5B8BE20D"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3723F50"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0F3B2DC"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Risk free rate</w:t>
            </w:r>
          </w:p>
        </w:tc>
        <w:tc>
          <w:tcPr>
            <w:tcW w:w="1300" w:type="dxa"/>
            <w:tcBorders>
              <w:top w:val="nil"/>
              <w:left w:val="nil"/>
              <w:bottom w:val="single" w:sz="4" w:space="0" w:color="auto"/>
              <w:right w:val="single" w:sz="4" w:space="0" w:color="auto"/>
            </w:tcBorders>
            <w:shd w:val="clear" w:color="auto" w:fill="auto"/>
            <w:noWrap/>
            <w:vAlign w:val="center"/>
            <w:hideMark/>
          </w:tcPr>
          <w:p w14:paraId="602170BF"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7DEF2C85"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r>
      <w:tr w:rsidR="00AE2502" w:rsidRPr="00AE2502" w14:paraId="21A1E472"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06BF0C1"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7FFE265" w14:textId="77777777" w:rsidR="00AE2502" w:rsidRPr="00AE2502" w:rsidRDefault="00AE2502" w:rsidP="00AE2502">
            <w:pPr>
              <w:jc w:val="center"/>
              <w:rPr>
                <w:rFonts w:ascii="Calibri" w:eastAsia="Times New Roman" w:hAnsi="Calibri" w:cs="Calibri"/>
                <w:color w:val="000000"/>
              </w:rPr>
            </w:pPr>
            <w:proofErr w:type="spellStart"/>
            <w:r w:rsidRPr="00AE2502">
              <w:rPr>
                <w:rFonts w:ascii="Calibri" w:eastAsia="Times New Roman" w:hAnsi="Calibri" w:cs="Calibri"/>
                <w:color w:val="000000"/>
              </w:rPr>
              <w:t>Volatiity</w:t>
            </w:r>
            <w:proofErr w:type="spellEnd"/>
            <w:r w:rsidRPr="00AE2502">
              <w:rPr>
                <w:rFonts w:ascii="Calibri" w:eastAsia="Times New Roman" w:hAnsi="Calibri" w:cs="Calibri"/>
                <w:color w:val="000000"/>
              </w:rPr>
              <w:t xml:space="preserve"> of the underlying</w:t>
            </w:r>
          </w:p>
        </w:tc>
        <w:tc>
          <w:tcPr>
            <w:tcW w:w="1300" w:type="dxa"/>
            <w:tcBorders>
              <w:top w:val="nil"/>
              <w:left w:val="nil"/>
              <w:bottom w:val="single" w:sz="4" w:space="0" w:color="auto"/>
              <w:right w:val="single" w:sz="4" w:space="0" w:color="auto"/>
            </w:tcBorders>
            <w:shd w:val="clear" w:color="auto" w:fill="auto"/>
            <w:noWrap/>
            <w:vAlign w:val="center"/>
            <w:hideMark/>
          </w:tcPr>
          <w:p w14:paraId="5E9D2511"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4DA3D7FD"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04A809A6"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5AC5B397"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6D87A150"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Time to expiration</w:t>
            </w:r>
          </w:p>
        </w:tc>
        <w:tc>
          <w:tcPr>
            <w:tcW w:w="1300" w:type="dxa"/>
            <w:tcBorders>
              <w:top w:val="nil"/>
              <w:left w:val="nil"/>
              <w:bottom w:val="single" w:sz="4" w:space="0" w:color="auto"/>
              <w:right w:val="single" w:sz="4" w:space="0" w:color="auto"/>
            </w:tcBorders>
            <w:shd w:val="clear" w:color="auto" w:fill="auto"/>
            <w:noWrap/>
            <w:vAlign w:val="center"/>
            <w:hideMark/>
          </w:tcPr>
          <w:p w14:paraId="074464C4"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65DA597D"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73B933EC"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3D86D4BC"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789C094F"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Benefits of holding asset**</w:t>
            </w:r>
          </w:p>
        </w:tc>
        <w:tc>
          <w:tcPr>
            <w:tcW w:w="1300" w:type="dxa"/>
            <w:tcBorders>
              <w:top w:val="nil"/>
              <w:left w:val="nil"/>
              <w:bottom w:val="single" w:sz="4" w:space="0" w:color="auto"/>
              <w:right w:val="single" w:sz="4" w:space="0" w:color="auto"/>
            </w:tcBorders>
            <w:shd w:val="clear" w:color="auto" w:fill="auto"/>
            <w:noWrap/>
            <w:vAlign w:val="center"/>
            <w:hideMark/>
          </w:tcPr>
          <w:p w14:paraId="151E13D0"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c>
          <w:tcPr>
            <w:tcW w:w="1300" w:type="dxa"/>
            <w:tcBorders>
              <w:top w:val="nil"/>
              <w:left w:val="nil"/>
              <w:bottom w:val="single" w:sz="4" w:space="0" w:color="auto"/>
              <w:right w:val="single" w:sz="4" w:space="0" w:color="auto"/>
            </w:tcBorders>
            <w:shd w:val="clear" w:color="auto" w:fill="auto"/>
            <w:noWrap/>
            <w:vAlign w:val="center"/>
            <w:hideMark/>
          </w:tcPr>
          <w:p w14:paraId="3DEACCA2"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r>
      <w:tr w:rsidR="00AE2502" w:rsidRPr="00AE2502" w14:paraId="2648DD05" w14:textId="77777777" w:rsidTr="00AE2502">
        <w:trPr>
          <w:trHeight w:val="1200"/>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2309D31B" w14:textId="77777777" w:rsidR="00AE2502" w:rsidRPr="00AE2502" w:rsidRDefault="00AE2502" w:rsidP="00AE2502">
            <w:pPr>
              <w:rPr>
                <w:rFonts w:ascii="Calibri" w:eastAsia="Times New Roman" w:hAnsi="Calibri" w:cs="Calibri"/>
                <w:color w:val="000000"/>
              </w:rPr>
            </w:pPr>
          </w:p>
        </w:tc>
        <w:tc>
          <w:tcPr>
            <w:tcW w:w="1300" w:type="dxa"/>
            <w:tcBorders>
              <w:top w:val="nil"/>
              <w:left w:val="nil"/>
              <w:bottom w:val="single" w:sz="4" w:space="0" w:color="auto"/>
              <w:right w:val="single" w:sz="4" w:space="0" w:color="auto"/>
            </w:tcBorders>
            <w:shd w:val="clear" w:color="auto" w:fill="auto"/>
            <w:vAlign w:val="center"/>
            <w:hideMark/>
          </w:tcPr>
          <w:p w14:paraId="4AF47BB7"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Costs of holding asset</w:t>
            </w:r>
          </w:p>
        </w:tc>
        <w:tc>
          <w:tcPr>
            <w:tcW w:w="1300" w:type="dxa"/>
            <w:tcBorders>
              <w:top w:val="nil"/>
              <w:left w:val="nil"/>
              <w:bottom w:val="single" w:sz="4" w:space="0" w:color="auto"/>
              <w:right w:val="single" w:sz="4" w:space="0" w:color="auto"/>
            </w:tcBorders>
            <w:shd w:val="clear" w:color="auto" w:fill="auto"/>
            <w:noWrap/>
            <w:vAlign w:val="center"/>
            <w:hideMark/>
          </w:tcPr>
          <w:p w14:paraId="203AEB35"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Increase</w:t>
            </w:r>
          </w:p>
        </w:tc>
        <w:tc>
          <w:tcPr>
            <w:tcW w:w="1300" w:type="dxa"/>
            <w:tcBorders>
              <w:top w:val="nil"/>
              <w:left w:val="nil"/>
              <w:bottom w:val="single" w:sz="4" w:space="0" w:color="auto"/>
              <w:right w:val="single" w:sz="4" w:space="0" w:color="auto"/>
            </w:tcBorders>
            <w:shd w:val="clear" w:color="auto" w:fill="auto"/>
            <w:noWrap/>
            <w:vAlign w:val="center"/>
            <w:hideMark/>
          </w:tcPr>
          <w:p w14:paraId="0F5E0DEC" w14:textId="77777777" w:rsidR="00AE2502" w:rsidRPr="00AE2502" w:rsidRDefault="00AE2502" w:rsidP="00AE2502">
            <w:pPr>
              <w:jc w:val="center"/>
              <w:rPr>
                <w:rFonts w:ascii="Calibri" w:eastAsia="Times New Roman" w:hAnsi="Calibri" w:cs="Calibri"/>
                <w:color w:val="000000"/>
              </w:rPr>
            </w:pPr>
            <w:r w:rsidRPr="00AE2502">
              <w:rPr>
                <w:rFonts w:ascii="Calibri" w:eastAsia="Times New Roman" w:hAnsi="Calibri" w:cs="Calibri"/>
                <w:color w:val="000000"/>
              </w:rPr>
              <w:t>Decrease</w:t>
            </w:r>
          </w:p>
        </w:tc>
      </w:tr>
    </w:tbl>
    <w:p w14:paraId="5AEBE04B" w14:textId="471D37BB" w:rsidR="007A3D94" w:rsidRDefault="007A3D94" w:rsidP="007A3D94"/>
    <w:p w14:paraId="46EFD202" w14:textId="77777777" w:rsidR="00AE2502" w:rsidRDefault="00AE2502" w:rsidP="007A3D94"/>
    <w:p w14:paraId="309ED834" w14:textId="72BBDEF6" w:rsidR="007A3D94" w:rsidRDefault="007A3D94" w:rsidP="007A3D94">
      <w:r>
        <w:t xml:space="preserve">*For deep in the money put’s </w:t>
      </w:r>
      <w:r w:rsidR="00AE2502">
        <w:t>a longer time to expiration could decrease its value.</w:t>
      </w:r>
    </w:p>
    <w:p w14:paraId="205B6B93" w14:textId="24CC27BD" w:rsidR="00AE2502" w:rsidRDefault="00AE2502" w:rsidP="007A3D94">
      <w:r>
        <w:t>**This happens because a dividend payment, for instance, will decrease the value of the underlying asset, having then the stated effect.</w:t>
      </w:r>
    </w:p>
    <w:p w14:paraId="7F853F63" w14:textId="5453CAD4" w:rsidR="005C49DB" w:rsidRDefault="005C49DB" w:rsidP="005C49DB">
      <w:pPr>
        <w:jc w:val="both"/>
      </w:pPr>
    </w:p>
    <w:p w14:paraId="2D9901D5" w14:textId="6E763352" w:rsidR="00AE2502" w:rsidRDefault="00AE2502" w:rsidP="00AE2502">
      <w:pPr>
        <w:pStyle w:val="Heading2"/>
        <w:numPr>
          <w:ilvl w:val="0"/>
          <w:numId w:val="39"/>
        </w:numPr>
      </w:pPr>
      <w:r>
        <w:t>Explain put-call parity for European options</w:t>
      </w:r>
    </w:p>
    <w:p w14:paraId="479BBF4F" w14:textId="3D07108B" w:rsidR="00AE2502" w:rsidRDefault="00AE2502" w:rsidP="00AE2502"/>
    <w:p w14:paraId="4F1CA39E" w14:textId="6288F02B" w:rsidR="00151113" w:rsidRDefault="00151113" w:rsidP="00AE2502">
      <w:pPr>
        <w:jc w:val="both"/>
      </w:pPr>
      <w:r>
        <w:rPr>
          <w:noProof/>
        </w:rPr>
        <w:lastRenderedPageBreak/>
        <w:drawing>
          <wp:inline distT="0" distB="0" distL="0" distR="0" wp14:anchorId="600CF465" wp14:editId="79FB1D36">
            <wp:extent cx="5162764" cy="1369015"/>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 Shot 2018-09-25 at 7.45.14 PM.png"/>
                    <pic:cNvPicPr/>
                  </pic:nvPicPr>
                  <pic:blipFill>
                    <a:blip r:embed="rId22">
                      <a:extLst>
                        <a:ext uri="{28A0092B-C50C-407E-A947-70E740481C1C}">
                          <a14:useLocalDpi xmlns:a14="http://schemas.microsoft.com/office/drawing/2010/main" val="0"/>
                        </a:ext>
                      </a:extLst>
                    </a:blip>
                    <a:stretch>
                      <a:fillRect/>
                    </a:stretch>
                  </pic:blipFill>
                  <pic:spPr>
                    <a:xfrm>
                      <a:off x="0" y="0"/>
                      <a:ext cx="5193565" cy="1377183"/>
                    </a:xfrm>
                    <a:prstGeom prst="rect">
                      <a:avLst/>
                    </a:prstGeom>
                  </pic:spPr>
                </pic:pic>
              </a:graphicData>
            </a:graphic>
          </wp:inline>
        </w:drawing>
      </w:r>
    </w:p>
    <w:p w14:paraId="3A7299F5" w14:textId="59891AE7" w:rsidR="00151113" w:rsidRDefault="00151113" w:rsidP="00AE2502">
      <w:pPr>
        <w:jc w:val="both"/>
      </w:pPr>
    </w:p>
    <w:p w14:paraId="7BD9F405" w14:textId="1B23D3E9" w:rsidR="00151113" w:rsidRDefault="00151113" w:rsidP="00AE2502">
      <w:pPr>
        <w:jc w:val="both"/>
      </w:pPr>
      <w:r>
        <w:rPr>
          <w:noProof/>
        </w:rPr>
        <w:drawing>
          <wp:inline distT="0" distB="0" distL="0" distR="0" wp14:anchorId="61EC5DE1" wp14:editId="0C0E496F">
            <wp:extent cx="4397339" cy="195907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creen Shot 2018-09-25 at 7.46.56 PM.png"/>
                    <pic:cNvPicPr/>
                  </pic:nvPicPr>
                  <pic:blipFill>
                    <a:blip r:embed="rId23">
                      <a:extLst>
                        <a:ext uri="{28A0092B-C50C-407E-A947-70E740481C1C}">
                          <a14:useLocalDpi xmlns:a14="http://schemas.microsoft.com/office/drawing/2010/main" val="0"/>
                        </a:ext>
                      </a:extLst>
                    </a:blip>
                    <a:stretch>
                      <a:fillRect/>
                    </a:stretch>
                  </pic:blipFill>
                  <pic:spPr>
                    <a:xfrm>
                      <a:off x="0" y="0"/>
                      <a:ext cx="4418546" cy="1968519"/>
                    </a:xfrm>
                    <a:prstGeom prst="rect">
                      <a:avLst/>
                    </a:prstGeom>
                  </pic:spPr>
                </pic:pic>
              </a:graphicData>
            </a:graphic>
          </wp:inline>
        </w:drawing>
      </w:r>
    </w:p>
    <w:p w14:paraId="4885480B" w14:textId="13075934" w:rsidR="00151113" w:rsidRDefault="00151113" w:rsidP="00AE2502">
      <w:pPr>
        <w:jc w:val="both"/>
      </w:pPr>
      <w:proofErr w:type="gramStart"/>
      <w:r>
        <w:t>So</w:t>
      </w:r>
      <w:proofErr w:type="gramEnd"/>
      <w:r>
        <w:t xml:space="preserve"> a payoff on a protective put is the same as the one on a fiduciary call. No-arbitrage condition explains that two portfolios with identical flows should be priced the same, leading to the following call-put parity:</w:t>
      </w:r>
    </w:p>
    <w:p w14:paraId="1BF5D4DE" w14:textId="40F40C3C" w:rsidR="00151113" w:rsidRDefault="00151113" w:rsidP="00AE2502">
      <w:pPr>
        <w:jc w:val="both"/>
      </w:pPr>
    </w:p>
    <w:p w14:paraId="6D862D7D" w14:textId="11CF22FE" w:rsidR="00151113" w:rsidRDefault="00151113" w:rsidP="00AE2502">
      <w:pPr>
        <w:jc w:val="both"/>
      </w:pPr>
      <w:r>
        <w:rPr>
          <w:noProof/>
        </w:rPr>
        <w:drawing>
          <wp:inline distT="0" distB="0" distL="0" distR="0" wp14:anchorId="1B8E08A8" wp14:editId="47B1F9F6">
            <wp:extent cx="4067526" cy="180431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 Shot 2018-09-25 at 7.48.46 PM.png"/>
                    <pic:cNvPicPr/>
                  </pic:nvPicPr>
                  <pic:blipFill>
                    <a:blip r:embed="rId24">
                      <a:extLst>
                        <a:ext uri="{28A0092B-C50C-407E-A947-70E740481C1C}">
                          <a14:useLocalDpi xmlns:a14="http://schemas.microsoft.com/office/drawing/2010/main" val="0"/>
                        </a:ext>
                      </a:extLst>
                    </a:blip>
                    <a:stretch>
                      <a:fillRect/>
                    </a:stretch>
                  </pic:blipFill>
                  <pic:spPr>
                    <a:xfrm>
                      <a:off x="0" y="0"/>
                      <a:ext cx="4076083" cy="1808109"/>
                    </a:xfrm>
                    <a:prstGeom prst="rect">
                      <a:avLst/>
                    </a:prstGeom>
                  </pic:spPr>
                </pic:pic>
              </a:graphicData>
            </a:graphic>
          </wp:inline>
        </w:drawing>
      </w:r>
    </w:p>
    <w:p w14:paraId="527E2ED5" w14:textId="3682A894" w:rsidR="00151113" w:rsidRDefault="00151113" w:rsidP="00AE2502">
      <w:pPr>
        <w:jc w:val="both"/>
      </w:pPr>
    </w:p>
    <w:p w14:paraId="4D8A167F" w14:textId="508F680D" w:rsidR="00151113" w:rsidRDefault="00151113" w:rsidP="00AE2502">
      <w:pPr>
        <w:jc w:val="both"/>
      </w:pPr>
      <w:r>
        <w:t xml:space="preserve">This applies for European </w:t>
      </w:r>
      <w:r w:rsidR="005343C5">
        <w:t>op</w:t>
      </w:r>
      <w:r>
        <w:t>t</w:t>
      </w:r>
      <w:r w:rsidR="005343C5">
        <w:t>i</w:t>
      </w:r>
      <w:r>
        <w:t>ons with the same exercise price and the same time to expiration.</w:t>
      </w:r>
    </w:p>
    <w:p w14:paraId="0F803007" w14:textId="43BF2B39" w:rsidR="005343C5" w:rsidRDefault="005343C5" w:rsidP="00AE2502">
      <w:pPr>
        <w:jc w:val="both"/>
      </w:pPr>
    </w:p>
    <w:p w14:paraId="17EA09C5" w14:textId="69F8458B" w:rsidR="005343C5" w:rsidRDefault="005343C5" w:rsidP="00AE2502">
      <w:pPr>
        <w:jc w:val="both"/>
      </w:pPr>
      <w:r>
        <w:t>The equalities showed above express the conditions to male synthetic conditions. For the first one:</w:t>
      </w:r>
    </w:p>
    <w:p w14:paraId="7490C507" w14:textId="23C73C2E" w:rsidR="005343C5" w:rsidRDefault="005343C5" w:rsidP="00AE2502">
      <w:pPr>
        <w:jc w:val="both"/>
      </w:pPr>
      <w:r>
        <w:tab/>
        <w:t>A long stock equals a long call, a short put and a long position in a risk-free discount bond.</w:t>
      </w:r>
    </w:p>
    <w:p w14:paraId="2D5C6F81" w14:textId="4E2E6395" w:rsidR="005343C5" w:rsidRDefault="005343C5" w:rsidP="00AE2502">
      <w:pPr>
        <w:jc w:val="both"/>
      </w:pPr>
    </w:p>
    <w:p w14:paraId="64AF1C0D" w14:textId="4E57F68F" w:rsidR="005343C5" w:rsidRDefault="005343C5" w:rsidP="005343C5">
      <w:pPr>
        <w:pStyle w:val="Heading2"/>
        <w:numPr>
          <w:ilvl w:val="0"/>
          <w:numId w:val="39"/>
        </w:numPr>
      </w:pPr>
      <w:r>
        <w:t>Explain put-call-forward parity for European options</w:t>
      </w:r>
    </w:p>
    <w:p w14:paraId="1F9A9CF3" w14:textId="0983D752" w:rsidR="005343C5" w:rsidRDefault="005343C5" w:rsidP="005343C5"/>
    <w:p w14:paraId="21E80B61" w14:textId="0F05CEF3" w:rsidR="005343C5" w:rsidRDefault="005343C5" w:rsidP="005343C5">
      <w:r>
        <w:t>This parity uses forwards rather than the asset itself.</w:t>
      </w:r>
    </w:p>
    <w:p w14:paraId="6CE0ED4F" w14:textId="0BFCCFE9" w:rsidR="005343C5" w:rsidRDefault="005343C5" w:rsidP="005343C5"/>
    <w:p w14:paraId="7CC0D9CF" w14:textId="151DDAF0" w:rsidR="005343C5" w:rsidRDefault="005343C5" w:rsidP="005343C5">
      <w:r>
        <w:rPr>
          <w:noProof/>
        </w:rPr>
        <w:lastRenderedPageBreak/>
        <w:drawing>
          <wp:inline distT="0" distB="0" distL="0" distR="0" wp14:anchorId="4C714442" wp14:editId="24BA2B5A">
            <wp:extent cx="4083978" cy="1688568"/>
            <wp:effectExtent l="0" t="0" r="5715" b="63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 Shot 2018-09-25 at 7.54.58 PM.png"/>
                    <pic:cNvPicPr/>
                  </pic:nvPicPr>
                  <pic:blipFill>
                    <a:blip r:embed="rId25">
                      <a:extLst>
                        <a:ext uri="{28A0092B-C50C-407E-A947-70E740481C1C}">
                          <a14:useLocalDpi xmlns:a14="http://schemas.microsoft.com/office/drawing/2010/main" val="0"/>
                        </a:ext>
                      </a:extLst>
                    </a:blip>
                    <a:stretch>
                      <a:fillRect/>
                    </a:stretch>
                  </pic:blipFill>
                  <pic:spPr>
                    <a:xfrm>
                      <a:off x="0" y="0"/>
                      <a:ext cx="4103965" cy="1696832"/>
                    </a:xfrm>
                    <a:prstGeom prst="rect">
                      <a:avLst/>
                    </a:prstGeom>
                  </pic:spPr>
                </pic:pic>
              </a:graphicData>
            </a:graphic>
          </wp:inline>
        </w:drawing>
      </w:r>
    </w:p>
    <w:p w14:paraId="3564E85A" w14:textId="30BAF8EC" w:rsidR="005343C5" w:rsidRDefault="005343C5" w:rsidP="005343C5"/>
    <w:p w14:paraId="0FEC45B0" w14:textId="6E4A0C8A" w:rsidR="005343C5" w:rsidRDefault="005343C5" w:rsidP="005343C5">
      <w:pPr>
        <w:pStyle w:val="Heading2"/>
        <w:numPr>
          <w:ilvl w:val="0"/>
          <w:numId w:val="39"/>
        </w:numPr>
      </w:pPr>
      <w:r>
        <w:t>Explain how the value of an option is determined using a one-period binomial model</w:t>
      </w:r>
    </w:p>
    <w:p w14:paraId="29CFFD86" w14:textId="2B3DCD08" w:rsidR="005343C5" w:rsidRDefault="005343C5" w:rsidP="005343C5"/>
    <w:p w14:paraId="7CEF6D17" w14:textId="06822832" w:rsidR="005343C5" w:rsidRDefault="00B467A1" w:rsidP="005343C5">
      <w:pPr>
        <w:jc w:val="both"/>
      </w:pPr>
      <w:r>
        <w:t xml:space="preserve">It is </w:t>
      </w:r>
      <w:proofErr w:type="gramStart"/>
      <w:r>
        <w:t>literally the</w:t>
      </w:r>
      <w:proofErr w:type="gramEnd"/>
      <w:r>
        <w:t xml:space="preserve"> present value</w:t>
      </w:r>
      <w:r w:rsidR="00BA1DD3">
        <w:t xml:space="preserve"> (discounted using the risk free, since the probabilities are adjusted)</w:t>
      </w:r>
      <w:r>
        <w:t xml:space="preserve"> of the weighted average (weighted by probabilities) of the possible values of the options considering the down and up-sides on the underlying stock.</w:t>
      </w:r>
    </w:p>
    <w:p w14:paraId="35EB439C" w14:textId="1D8D7EDB" w:rsidR="00B467A1" w:rsidRDefault="00B467A1" w:rsidP="005343C5">
      <w:pPr>
        <w:jc w:val="both"/>
      </w:pPr>
    </w:p>
    <w:p w14:paraId="58486076" w14:textId="6F942B3C" w:rsidR="00B467A1" w:rsidRDefault="00B467A1" w:rsidP="005343C5">
      <w:pPr>
        <w:jc w:val="both"/>
      </w:pPr>
      <w:r>
        <w:t xml:space="preserve">Probabilities are adjusted by risk, but I do not need to learn </w:t>
      </w:r>
      <w:proofErr w:type="gramStart"/>
      <w:r>
        <w:t>the  formula</w:t>
      </w:r>
      <w:proofErr w:type="gramEnd"/>
      <w:r>
        <w:t>.</w:t>
      </w:r>
    </w:p>
    <w:p w14:paraId="224B92E3" w14:textId="484ECC21" w:rsidR="00B467A1" w:rsidRDefault="00B467A1" w:rsidP="005343C5">
      <w:pPr>
        <w:jc w:val="both"/>
      </w:pPr>
    </w:p>
    <w:p w14:paraId="11F9FAA3" w14:textId="4A4CB239" w:rsidR="00B467A1" w:rsidRDefault="00BA1DD3" w:rsidP="005343C5">
      <w:pPr>
        <w:jc w:val="both"/>
      </w:pPr>
      <w:r>
        <w:t>Check the examples.</w:t>
      </w:r>
    </w:p>
    <w:p w14:paraId="7B5E070D" w14:textId="61416F76" w:rsidR="00BA1DD3" w:rsidRDefault="00BA1DD3" w:rsidP="005343C5">
      <w:pPr>
        <w:jc w:val="both"/>
      </w:pPr>
    </w:p>
    <w:p w14:paraId="265DF7E2" w14:textId="0C40FE0E" w:rsidR="00BA1DD3" w:rsidRDefault="00BA1DD3" w:rsidP="00BA1DD3">
      <w:pPr>
        <w:pStyle w:val="Heading2"/>
        <w:numPr>
          <w:ilvl w:val="0"/>
          <w:numId w:val="39"/>
        </w:numPr>
      </w:pPr>
      <w:r>
        <w:t>Explain under which circumstances the values of European and American options differ</w:t>
      </w:r>
    </w:p>
    <w:p w14:paraId="345F1915" w14:textId="3F5204BC" w:rsidR="00BA1DD3" w:rsidRDefault="00BA1DD3" w:rsidP="00BA1DD3"/>
    <w:p w14:paraId="488C6C6C" w14:textId="4B3E9A3F" w:rsidR="00BA1DD3" w:rsidRDefault="00BA1DD3" w:rsidP="00BA1DD3">
      <w:pPr>
        <w:jc w:val="both"/>
      </w:pPr>
      <w:r>
        <w:t>Only if the right to exercise prior to expiration has a positive value, then they would be different.</w:t>
      </w:r>
    </w:p>
    <w:p w14:paraId="3B447E96" w14:textId="4DB909B2" w:rsidR="00BA1DD3" w:rsidRDefault="00BA1DD3" w:rsidP="00BA1DD3">
      <w:pPr>
        <w:jc w:val="both"/>
      </w:pPr>
    </w:p>
    <w:p w14:paraId="4EB5DD43" w14:textId="27E71647" w:rsidR="00BA1DD3" w:rsidRDefault="00BA1DD3" w:rsidP="00BA1DD3">
      <w:pPr>
        <w:jc w:val="both"/>
      </w:pPr>
      <w:r>
        <w:t>At expiration they are equivalent.</w:t>
      </w:r>
    </w:p>
    <w:p w14:paraId="750FCC2F" w14:textId="0C526726" w:rsidR="00BA1DD3" w:rsidRDefault="00BA1DD3" w:rsidP="00BA1DD3">
      <w:pPr>
        <w:jc w:val="both"/>
      </w:pPr>
    </w:p>
    <w:p w14:paraId="504BDBE5" w14:textId="6A5A702D" w:rsidR="00BA1DD3" w:rsidRDefault="00BA1DD3" w:rsidP="00BA1DD3">
      <w:pPr>
        <w:jc w:val="both"/>
      </w:pPr>
      <w:r>
        <w:t>For a call option with no cash flows during the life of the option, there is no advantage to early exercise. In this case, the American and European option have the same value.</w:t>
      </w:r>
    </w:p>
    <w:p w14:paraId="23B8ACCC" w14:textId="0509E197" w:rsidR="00BA1DD3" w:rsidRDefault="00BA1DD3" w:rsidP="00BA1DD3">
      <w:pPr>
        <w:jc w:val="both"/>
      </w:pPr>
    </w:p>
    <w:p w14:paraId="6720093D" w14:textId="19201866" w:rsidR="004F5847" w:rsidRDefault="004F5847" w:rsidP="00BA1DD3">
      <w:pPr>
        <w:jc w:val="both"/>
      </w:pPr>
      <w:r>
        <w:t xml:space="preserve">When they are positive cash flows involved, the American option will have a higher value (since the holder could exercise before the ex-dividend date and receive the dividend or sell the stock avoiding </w:t>
      </w:r>
      <w:proofErr w:type="gramStart"/>
      <w:r>
        <w:t>to lose</w:t>
      </w:r>
      <w:proofErr w:type="gramEnd"/>
      <w:r>
        <w:t xml:space="preserve"> any value due to the decrease of the underlying asset.)</w:t>
      </w:r>
    </w:p>
    <w:p w14:paraId="7F54B247" w14:textId="6F485AF5" w:rsidR="004F5847" w:rsidRDefault="004F5847" w:rsidP="00BA1DD3">
      <w:pPr>
        <w:jc w:val="both"/>
      </w:pPr>
    </w:p>
    <w:p w14:paraId="45D64AEF" w14:textId="4A96CBD3" w:rsidR="004F5847" w:rsidRDefault="004F5847" w:rsidP="00BA1DD3">
      <w:pPr>
        <w:jc w:val="both"/>
      </w:pPr>
      <w:r>
        <w:t xml:space="preserve">When the put option is deep in the money, it might advantageous to exercise (in any other case, no). </w:t>
      </w:r>
    </w:p>
    <w:p w14:paraId="16163EC3" w14:textId="77777777" w:rsidR="004F5847" w:rsidRPr="00BA1DD3" w:rsidRDefault="004F5847" w:rsidP="00BA1DD3">
      <w:pPr>
        <w:jc w:val="both"/>
      </w:pPr>
      <w:bookmarkStart w:id="0" w:name="_GoBack"/>
      <w:bookmarkEnd w:id="0"/>
    </w:p>
    <w:sectPr w:rsidR="004F5847" w:rsidRPr="00BA1DD3" w:rsidSect="00EF715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C3F14"/>
    <w:multiLevelType w:val="hybridMultilevel"/>
    <w:tmpl w:val="60AE5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90384"/>
    <w:multiLevelType w:val="hybridMultilevel"/>
    <w:tmpl w:val="15C0C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9948AE"/>
    <w:multiLevelType w:val="hybridMultilevel"/>
    <w:tmpl w:val="FDB48F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5F1848"/>
    <w:multiLevelType w:val="hybridMultilevel"/>
    <w:tmpl w:val="439C2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527DC"/>
    <w:multiLevelType w:val="hybridMultilevel"/>
    <w:tmpl w:val="CA08429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D3BF7"/>
    <w:multiLevelType w:val="hybridMultilevel"/>
    <w:tmpl w:val="0BE6D6A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458D0"/>
    <w:multiLevelType w:val="hybridMultilevel"/>
    <w:tmpl w:val="C96E2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5C498A"/>
    <w:multiLevelType w:val="hybridMultilevel"/>
    <w:tmpl w:val="830E494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FB0264"/>
    <w:multiLevelType w:val="multilevel"/>
    <w:tmpl w:val="121E84A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9866B56"/>
    <w:multiLevelType w:val="hybridMultilevel"/>
    <w:tmpl w:val="2B1AFB04"/>
    <w:lvl w:ilvl="0" w:tplc="5C2EC6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C1756E"/>
    <w:multiLevelType w:val="hybridMultilevel"/>
    <w:tmpl w:val="2C1450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C9E125A"/>
    <w:multiLevelType w:val="hybridMultilevel"/>
    <w:tmpl w:val="8A3E1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01E43CF"/>
    <w:multiLevelType w:val="hybridMultilevel"/>
    <w:tmpl w:val="274C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B01F1"/>
    <w:multiLevelType w:val="hybridMultilevel"/>
    <w:tmpl w:val="AF4EC7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EC3482"/>
    <w:multiLevelType w:val="hybridMultilevel"/>
    <w:tmpl w:val="746831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305279"/>
    <w:multiLevelType w:val="multilevel"/>
    <w:tmpl w:val="42401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801499"/>
    <w:multiLevelType w:val="hybridMultilevel"/>
    <w:tmpl w:val="ED5A2D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C81BD8"/>
    <w:multiLevelType w:val="hybridMultilevel"/>
    <w:tmpl w:val="3570510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02A6A4C"/>
    <w:multiLevelType w:val="hybridMultilevel"/>
    <w:tmpl w:val="156E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24B15AF"/>
    <w:multiLevelType w:val="hybridMultilevel"/>
    <w:tmpl w:val="3A2AAE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F721DB"/>
    <w:multiLevelType w:val="hybridMultilevel"/>
    <w:tmpl w:val="BE8EE846"/>
    <w:lvl w:ilvl="0" w:tplc="663A5D0C">
      <w:start w:val="1"/>
      <w:numFmt w:val="none"/>
      <w:lvlText w:val="f."/>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540B37"/>
    <w:multiLevelType w:val="multilevel"/>
    <w:tmpl w:val="CF707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6825B0B"/>
    <w:multiLevelType w:val="hybridMultilevel"/>
    <w:tmpl w:val="D83E7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BFD2330"/>
    <w:multiLevelType w:val="hybridMultilevel"/>
    <w:tmpl w:val="31F87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C7A634B"/>
    <w:multiLevelType w:val="hybridMultilevel"/>
    <w:tmpl w:val="757ED44A"/>
    <w:lvl w:ilvl="0" w:tplc="5D38C4C0">
      <w:start w:val="1"/>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BE5E6E"/>
    <w:multiLevelType w:val="hybridMultilevel"/>
    <w:tmpl w:val="60DEA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DDD769A"/>
    <w:multiLevelType w:val="hybridMultilevel"/>
    <w:tmpl w:val="59E03C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E8037D"/>
    <w:multiLevelType w:val="hybridMultilevel"/>
    <w:tmpl w:val="5BA8BFE4"/>
    <w:lvl w:ilvl="0" w:tplc="6266391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4F11780"/>
    <w:multiLevelType w:val="hybridMultilevel"/>
    <w:tmpl w:val="4FE80A42"/>
    <w:lvl w:ilvl="0" w:tplc="434E6140">
      <w:start w:val="5"/>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6E323F1"/>
    <w:multiLevelType w:val="multilevel"/>
    <w:tmpl w:val="1B12E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8397C72"/>
    <w:multiLevelType w:val="hybridMultilevel"/>
    <w:tmpl w:val="1C30AC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9B71BD"/>
    <w:multiLevelType w:val="hybridMultilevel"/>
    <w:tmpl w:val="23AA7A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47C5903"/>
    <w:multiLevelType w:val="hybridMultilevel"/>
    <w:tmpl w:val="C18A6B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6244AB0"/>
    <w:multiLevelType w:val="hybridMultilevel"/>
    <w:tmpl w:val="C2048B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9506833"/>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A7E4358"/>
    <w:multiLevelType w:val="hybridMultilevel"/>
    <w:tmpl w:val="29AAC6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532B3D"/>
    <w:multiLevelType w:val="hybridMultilevel"/>
    <w:tmpl w:val="121E84A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1A3E5B"/>
    <w:multiLevelType w:val="hybridMultilevel"/>
    <w:tmpl w:val="0B700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98833C0"/>
    <w:multiLevelType w:val="hybridMultilevel"/>
    <w:tmpl w:val="C1487F2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15"/>
  </w:num>
  <w:num w:numId="3">
    <w:abstractNumId w:val="29"/>
  </w:num>
  <w:num w:numId="4">
    <w:abstractNumId w:val="11"/>
  </w:num>
  <w:num w:numId="5">
    <w:abstractNumId w:val="21"/>
  </w:num>
  <w:num w:numId="6">
    <w:abstractNumId w:val="34"/>
  </w:num>
  <w:num w:numId="7">
    <w:abstractNumId w:val="19"/>
  </w:num>
  <w:num w:numId="8">
    <w:abstractNumId w:val="20"/>
  </w:num>
  <w:num w:numId="9">
    <w:abstractNumId w:val="10"/>
  </w:num>
  <w:num w:numId="10">
    <w:abstractNumId w:val="0"/>
  </w:num>
  <w:num w:numId="11">
    <w:abstractNumId w:val="37"/>
  </w:num>
  <w:num w:numId="12">
    <w:abstractNumId w:val="3"/>
  </w:num>
  <w:num w:numId="13">
    <w:abstractNumId w:val="18"/>
  </w:num>
  <w:num w:numId="14">
    <w:abstractNumId w:val="12"/>
  </w:num>
  <w:num w:numId="15">
    <w:abstractNumId w:val="1"/>
  </w:num>
  <w:num w:numId="16">
    <w:abstractNumId w:val="4"/>
  </w:num>
  <w:num w:numId="17">
    <w:abstractNumId w:val="22"/>
  </w:num>
  <w:num w:numId="18">
    <w:abstractNumId w:val="9"/>
  </w:num>
  <w:num w:numId="19">
    <w:abstractNumId w:val="16"/>
  </w:num>
  <w:num w:numId="20">
    <w:abstractNumId w:val="5"/>
  </w:num>
  <w:num w:numId="21">
    <w:abstractNumId w:val="6"/>
  </w:num>
  <w:num w:numId="22">
    <w:abstractNumId w:val="23"/>
  </w:num>
  <w:num w:numId="23">
    <w:abstractNumId w:val="35"/>
  </w:num>
  <w:num w:numId="24">
    <w:abstractNumId w:val="25"/>
  </w:num>
  <w:num w:numId="25">
    <w:abstractNumId w:val="13"/>
  </w:num>
  <w:num w:numId="26">
    <w:abstractNumId w:val="27"/>
  </w:num>
  <w:num w:numId="27">
    <w:abstractNumId w:val="36"/>
  </w:num>
  <w:num w:numId="28">
    <w:abstractNumId w:val="8"/>
  </w:num>
  <w:num w:numId="29">
    <w:abstractNumId w:val="32"/>
  </w:num>
  <w:num w:numId="30">
    <w:abstractNumId w:val="24"/>
  </w:num>
  <w:num w:numId="31">
    <w:abstractNumId w:val="2"/>
  </w:num>
  <w:num w:numId="32">
    <w:abstractNumId w:val="17"/>
  </w:num>
  <w:num w:numId="33">
    <w:abstractNumId w:val="14"/>
  </w:num>
  <w:num w:numId="34">
    <w:abstractNumId w:val="31"/>
  </w:num>
  <w:num w:numId="35">
    <w:abstractNumId w:val="30"/>
  </w:num>
  <w:num w:numId="36">
    <w:abstractNumId w:val="26"/>
  </w:num>
  <w:num w:numId="37">
    <w:abstractNumId w:val="7"/>
  </w:num>
  <w:num w:numId="38">
    <w:abstractNumId w:val="28"/>
  </w:num>
  <w:num w:numId="39">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566"/>
    <w:rsid w:val="000079DB"/>
    <w:rsid w:val="00013B69"/>
    <w:rsid w:val="00015817"/>
    <w:rsid w:val="00016AC2"/>
    <w:rsid w:val="00022A36"/>
    <w:rsid w:val="00022F45"/>
    <w:rsid w:val="00023492"/>
    <w:rsid w:val="00032AD7"/>
    <w:rsid w:val="00032E72"/>
    <w:rsid w:val="00035315"/>
    <w:rsid w:val="00040CE5"/>
    <w:rsid w:val="00052930"/>
    <w:rsid w:val="00052A0C"/>
    <w:rsid w:val="00054EFF"/>
    <w:rsid w:val="000712FE"/>
    <w:rsid w:val="0007153B"/>
    <w:rsid w:val="000722D1"/>
    <w:rsid w:val="00073397"/>
    <w:rsid w:val="000844AD"/>
    <w:rsid w:val="00090896"/>
    <w:rsid w:val="00091748"/>
    <w:rsid w:val="00094AC7"/>
    <w:rsid w:val="00094DAD"/>
    <w:rsid w:val="000A290D"/>
    <w:rsid w:val="000C0AF1"/>
    <w:rsid w:val="000C0EF4"/>
    <w:rsid w:val="000C1436"/>
    <w:rsid w:val="000C3367"/>
    <w:rsid w:val="000D2468"/>
    <w:rsid w:val="000D3646"/>
    <w:rsid w:val="000D5E92"/>
    <w:rsid w:val="000D60CC"/>
    <w:rsid w:val="000E01D3"/>
    <w:rsid w:val="000E7121"/>
    <w:rsid w:val="000F1108"/>
    <w:rsid w:val="000F2F6D"/>
    <w:rsid w:val="000F3C1A"/>
    <w:rsid w:val="000F738A"/>
    <w:rsid w:val="00102F4D"/>
    <w:rsid w:val="00112464"/>
    <w:rsid w:val="00113D10"/>
    <w:rsid w:val="0012330A"/>
    <w:rsid w:val="001253BF"/>
    <w:rsid w:val="00126E91"/>
    <w:rsid w:val="001352B6"/>
    <w:rsid w:val="00140D56"/>
    <w:rsid w:val="00142310"/>
    <w:rsid w:val="00142AF4"/>
    <w:rsid w:val="001467D5"/>
    <w:rsid w:val="0015100D"/>
    <w:rsid w:val="00151113"/>
    <w:rsid w:val="001528A5"/>
    <w:rsid w:val="0015339A"/>
    <w:rsid w:val="00155EDB"/>
    <w:rsid w:val="001623BE"/>
    <w:rsid w:val="00164DFB"/>
    <w:rsid w:val="00166C44"/>
    <w:rsid w:val="0017016F"/>
    <w:rsid w:val="00171B01"/>
    <w:rsid w:val="0018039D"/>
    <w:rsid w:val="0018575A"/>
    <w:rsid w:val="00197241"/>
    <w:rsid w:val="00197B09"/>
    <w:rsid w:val="001A605D"/>
    <w:rsid w:val="001A6919"/>
    <w:rsid w:val="001B06A0"/>
    <w:rsid w:val="001B3663"/>
    <w:rsid w:val="001B52B5"/>
    <w:rsid w:val="001B6642"/>
    <w:rsid w:val="001C35EA"/>
    <w:rsid w:val="001C6B05"/>
    <w:rsid w:val="001D0AB6"/>
    <w:rsid w:val="001D2B2E"/>
    <w:rsid w:val="001D33E8"/>
    <w:rsid w:val="001E17CB"/>
    <w:rsid w:val="001E5091"/>
    <w:rsid w:val="001F076A"/>
    <w:rsid w:val="001F15E9"/>
    <w:rsid w:val="001F18D6"/>
    <w:rsid w:val="001F47B6"/>
    <w:rsid w:val="0020139B"/>
    <w:rsid w:val="0020665A"/>
    <w:rsid w:val="00206D55"/>
    <w:rsid w:val="002078AF"/>
    <w:rsid w:val="00207C5D"/>
    <w:rsid w:val="00212911"/>
    <w:rsid w:val="00212E64"/>
    <w:rsid w:val="00214153"/>
    <w:rsid w:val="00214E4F"/>
    <w:rsid w:val="00223D77"/>
    <w:rsid w:val="0022637F"/>
    <w:rsid w:val="002357B0"/>
    <w:rsid w:val="00236A5E"/>
    <w:rsid w:val="002433CF"/>
    <w:rsid w:val="0024367D"/>
    <w:rsid w:val="002478E2"/>
    <w:rsid w:val="00247FB6"/>
    <w:rsid w:val="00254F1A"/>
    <w:rsid w:val="00255243"/>
    <w:rsid w:val="002557DF"/>
    <w:rsid w:val="00271409"/>
    <w:rsid w:val="0027346B"/>
    <w:rsid w:val="00281864"/>
    <w:rsid w:val="00293024"/>
    <w:rsid w:val="00294586"/>
    <w:rsid w:val="00294C81"/>
    <w:rsid w:val="0029591D"/>
    <w:rsid w:val="002A097A"/>
    <w:rsid w:val="002A1693"/>
    <w:rsid w:val="002A4D86"/>
    <w:rsid w:val="002B6306"/>
    <w:rsid w:val="002C4789"/>
    <w:rsid w:val="002C4902"/>
    <w:rsid w:val="002D049A"/>
    <w:rsid w:val="002D291C"/>
    <w:rsid w:val="002D3644"/>
    <w:rsid w:val="002E0802"/>
    <w:rsid w:val="002F161D"/>
    <w:rsid w:val="002F4EB1"/>
    <w:rsid w:val="002F5D36"/>
    <w:rsid w:val="002F60A2"/>
    <w:rsid w:val="003006B5"/>
    <w:rsid w:val="00301231"/>
    <w:rsid w:val="00303137"/>
    <w:rsid w:val="00306D6F"/>
    <w:rsid w:val="003139AD"/>
    <w:rsid w:val="00323511"/>
    <w:rsid w:val="003277A5"/>
    <w:rsid w:val="00337203"/>
    <w:rsid w:val="003404AE"/>
    <w:rsid w:val="003429D8"/>
    <w:rsid w:val="00343626"/>
    <w:rsid w:val="00343AF1"/>
    <w:rsid w:val="0034531D"/>
    <w:rsid w:val="00346387"/>
    <w:rsid w:val="00347BBB"/>
    <w:rsid w:val="0035510C"/>
    <w:rsid w:val="003567C4"/>
    <w:rsid w:val="003617DE"/>
    <w:rsid w:val="00363F3C"/>
    <w:rsid w:val="00367BB7"/>
    <w:rsid w:val="00367F06"/>
    <w:rsid w:val="00374B24"/>
    <w:rsid w:val="003758D3"/>
    <w:rsid w:val="003768CD"/>
    <w:rsid w:val="0038124D"/>
    <w:rsid w:val="0038435F"/>
    <w:rsid w:val="00386AAF"/>
    <w:rsid w:val="003878AA"/>
    <w:rsid w:val="003904A2"/>
    <w:rsid w:val="003932AD"/>
    <w:rsid w:val="0039392D"/>
    <w:rsid w:val="003949D3"/>
    <w:rsid w:val="00395447"/>
    <w:rsid w:val="003A12CB"/>
    <w:rsid w:val="003A1689"/>
    <w:rsid w:val="003A23FF"/>
    <w:rsid w:val="003B17AE"/>
    <w:rsid w:val="003B27C2"/>
    <w:rsid w:val="003C0B8C"/>
    <w:rsid w:val="003C1057"/>
    <w:rsid w:val="003C3B15"/>
    <w:rsid w:val="003C6846"/>
    <w:rsid w:val="003C6D28"/>
    <w:rsid w:val="003D67F0"/>
    <w:rsid w:val="003E1C7F"/>
    <w:rsid w:val="003F0EA8"/>
    <w:rsid w:val="003F0F3E"/>
    <w:rsid w:val="003F3E8C"/>
    <w:rsid w:val="003F4ED2"/>
    <w:rsid w:val="00400937"/>
    <w:rsid w:val="00400ACD"/>
    <w:rsid w:val="00403E94"/>
    <w:rsid w:val="00407914"/>
    <w:rsid w:val="00412C81"/>
    <w:rsid w:val="004135B0"/>
    <w:rsid w:val="00416C9E"/>
    <w:rsid w:val="00420C3C"/>
    <w:rsid w:val="004217C7"/>
    <w:rsid w:val="00421FAF"/>
    <w:rsid w:val="0042231E"/>
    <w:rsid w:val="004257B7"/>
    <w:rsid w:val="00425E64"/>
    <w:rsid w:val="00431041"/>
    <w:rsid w:val="004372C9"/>
    <w:rsid w:val="00441737"/>
    <w:rsid w:val="004422F9"/>
    <w:rsid w:val="00444B7E"/>
    <w:rsid w:val="00445638"/>
    <w:rsid w:val="00446DC6"/>
    <w:rsid w:val="004545BD"/>
    <w:rsid w:val="0046035B"/>
    <w:rsid w:val="004648E2"/>
    <w:rsid w:val="00467800"/>
    <w:rsid w:val="00472CB1"/>
    <w:rsid w:val="004747B0"/>
    <w:rsid w:val="00483AB2"/>
    <w:rsid w:val="004938C9"/>
    <w:rsid w:val="004A1639"/>
    <w:rsid w:val="004A45FC"/>
    <w:rsid w:val="004A6C7F"/>
    <w:rsid w:val="004A7139"/>
    <w:rsid w:val="004B0F21"/>
    <w:rsid w:val="004B16A8"/>
    <w:rsid w:val="004B29F4"/>
    <w:rsid w:val="004B764D"/>
    <w:rsid w:val="004C3A13"/>
    <w:rsid w:val="004D080D"/>
    <w:rsid w:val="004D5787"/>
    <w:rsid w:val="004D6404"/>
    <w:rsid w:val="004E2670"/>
    <w:rsid w:val="004E50A0"/>
    <w:rsid w:val="004F5847"/>
    <w:rsid w:val="004F5B42"/>
    <w:rsid w:val="00500FD9"/>
    <w:rsid w:val="00501AC5"/>
    <w:rsid w:val="00505C0D"/>
    <w:rsid w:val="00506D56"/>
    <w:rsid w:val="00507129"/>
    <w:rsid w:val="0051450F"/>
    <w:rsid w:val="005162DD"/>
    <w:rsid w:val="00530405"/>
    <w:rsid w:val="00532DF2"/>
    <w:rsid w:val="005343C5"/>
    <w:rsid w:val="00535654"/>
    <w:rsid w:val="00540099"/>
    <w:rsid w:val="00543AA6"/>
    <w:rsid w:val="0054473E"/>
    <w:rsid w:val="00553B2B"/>
    <w:rsid w:val="00554D3E"/>
    <w:rsid w:val="00567882"/>
    <w:rsid w:val="00573FFA"/>
    <w:rsid w:val="00581160"/>
    <w:rsid w:val="00581487"/>
    <w:rsid w:val="00581A4A"/>
    <w:rsid w:val="00584FCF"/>
    <w:rsid w:val="00593E15"/>
    <w:rsid w:val="00594140"/>
    <w:rsid w:val="005966FA"/>
    <w:rsid w:val="005A13F6"/>
    <w:rsid w:val="005A1F34"/>
    <w:rsid w:val="005A7DF9"/>
    <w:rsid w:val="005C323D"/>
    <w:rsid w:val="005C49DB"/>
    <w:rsid w:val="005C740A"/>
    <w:rsid w:val="005D033A"/>
    <w:rsid w:val="005D2AC7"/>
    <w:rsid w:val="005D74DD"/>
    <w:rsid w:val="005E4D81"/>
    <w:rsid w:val="005E6878"/>
    <w:rsid w:val="005F23B3"/>
    <w:rsid w:val="00611353"/>
    <w:rsid w:val="00615F86"/>
    <w:rsid w:val="00622E4C"/>
    <w:rsid w:val="006302BF"/>
    <w:rsid w:val="00635D69"/>
    <w:rsid w:val="00640740"/>
    <w:rsid w:val="006417DA"/>
    <w:rsid w:val="00653DDE"/>
    <w:rsid w:val="00657FBF"/>
    <w:rsid w:val="00667569"/>
    <w:rsid w:val="00671B99"/>
    <w:rsid w:val="00671F8F"/>
    <w:rsid w:val="006745D8"/>
    <w:rsid w:val="00674F0F"/>
    <w:rsid w:val="006763E3"/>
    <w:rsid w:val="00680931"/>
    <w:rsid w:val="0068425B"/>
    <w:rsid w:val="00691040"/>
    <w:rsid w:val="00693890"/>
    <w:rsid w:val="006950EB"/>
    <w:rsid w:val="006956D9"/>
    <w:rsid w:val="00696184"/>
    <w:rsid w:val="006A0A03"/>
    <w:rsid w:val="006A2D03"/>
    <w:rsid w:val="006A5392"/>
    <w:rsid w:val="006A7501"/>
    <w:rsid w:val="006C39D9"/>
    <w:rsid w:val="006C43CB"/>
    <w:rsid w:val="006D03C3"/>
    <w:rsid w:val="006D4A25"/>
    <w:rsid w:val="006D51B2"/>
    <w:rsid w:val="006D6F92"/>
    <w:rsid w:val="006E10CC"/>
    <w:rsid w:val="006F0CFE"/>
    <w:rsid w:val="006F569A"/>
    <w:rsid w:val="0070336E"/>
    <w:rsid w:val="00703681"/>
    <w:rsid w:val="0070697D"/>
    <w:rsid w:val="00730686"/>
    <w:rsid w:val="00731365"/>
    <w:rsid w:val="00736701"/>
    <w:rsid w:val="00743039"/>
    <w:rsid w:val="0074471D"/>
    <w:rsid w:val="00744FC6"/>
    <w:rsid w:val="00745488"/>
    <w:rsid w:val="0074731E"/>
    <w:rsid w:val="007515B6"/>
    <w:rsid w:val="0075792C"/>
    <w:rsid w:val="007600BE"/>
    <w:rsid w:val="00763426"/>
    <w:rsid w:val="00765129"/>
    <w:rsid w:val="00766FCD"/>
    <w:rsid w:val="0077126A"/>
    <w:rsid w:val="007723A2"/>
    <w:rsid w:val="00776D0F"/>
    <w:rsid w:val="007776BD"/>
    <w:rsid w:val="007815D7"/>
    <w:rsid w:val="007956F3"/>
    <w:rsid w:val="007A3AD6"/>
    <w:rsid w:val="007A3D94"/>
    <w:rsid w:val="007B27BD"/>
    <w:rsid w:val="007B50AE"/>
    <w:rsid w:val="007C2346"/>
    <w:rsid w:val="007C3183"/>
    <w:rsid w:val="007D23A3"/>
    <w:rsid w:val="007D2D32"/>
    <w:rsid w:val="007D39C0"/>
    <w:rsid w:val="007D5222"/>
    <w:rsid w:val="007D7217"/>
    <w:rsid w:val="007D76F0"/>
    <w:rsid w:val="007E5686"/>
    <w:rsid w:val="007E5AF0"/>
    <w:rsid w:val="007F13DA"/>
    <w:rsid w:val="007F39AB"/>
    <w:rsid w:val="007F4813"/>
    <w:rsid w:val="008001AE"/>
    <w:rsid w:val="00800A7A"/>
    <w:rsid w:val="008170A5"/>
    <w:rsid w:val="00820FDB"/>
    <w:rsid w:val="00822A7A"/>
    <w:rsid w:val="00824472"/>
    <w:rsid w:val="00835580"/>
    <w:rsid w:val="008424D6"/>
    <w:rsid w:val="00856A48"/>
    <w:rsid w:val="00865DFD"/>
    <w:rsid w:val="00872100"/>
    <w:rsid w:val="00872AE4"/>
    <w:rsid w:val="00880A92"/>
    <w:rsid w:val="00887A8D"/>
    <w:rsid w:val="008A64C0"/>
    <w:rsid w:val="008B145F"/>
    <w:rsid w:val="008B4E85"/>
    <w:rsid w:val="008C7D33"/>
    <w:rsid w:val="008D3FAD"/>
    <w:rsid w:val="008D3FFB"/>
    <w:rsid w:val="008D7F92"/>
    <w:rsid w:val="008E1B41"/>
    <w:rsid w:val="008F03FB"/>
    <w:rsid w:val="008F567B"/>
    <w:rsid w:val="008F5D82"/>
    <w:rsid w:val="008F60CA"/>
    <w:rsid w:val="00900D14"/>
    <w:rsid w:val="009012A9"/>
    <w:rsid w:val="009028CE"/>
    <w:rsid w:val="009138EC"/>
    <w:rsid w:val="009146A6"/>
    <w:rsid w:val="00926437"/>
    <w:rsid w:val="00927812"/>
    <w:rsid w:val="00937404"/>
    <w:rsid w:val="00940AEC"/>
    <w:rsid w:val="00940E45"/>
    <w:rsid w:val="00941EC6"/>
    <w:rsid w:val="00944391"/>
    <w:rsid w:val="009478D5"/>
    <w:rsid w:val="00951D8C"/>
    <w:rsid w:val="00957D1E"/>
    <w:rsid w:val="009612F4"/>
    <w:rsid w:val="00965CAB"/>
    <w:rsid w:val="009821C5"/>
    <w:rsid w:val="00984363"/>
    <w:rsid w:val="00984D0A"/>
    <w:rsid w:val="00985A08"/>
    <w:rsid w:val="00987AAD"/>
    <w:rsid w:val="0099089F"/>
    <w:rsid w:val="00997F8A"/>
    <w:rsid w:val="009A331A"/>
    <w:rsid w:val="009A5D01"/>
    <w:rsid w:val="009B0580"/>
    <w:rsid w:val="009B3B7A"/>
    <w:rsid w:val="009B5907"/>
    <w:rsid w:val="009B74EF"/>
    <w:rsid w:val="009C14E4"/>
    <w:rsid w:val="009C1F82"/>
    <w:rsid w:val="009C7128"/>
    <w:rsid w:val="009D316D"/>
    <w:rsid w:val="009E2383"/>
    <w:rsid w:val="009E421C"/>
    <w:rsid w:val="009E455A"/>
    <w:rsid w:val="009E7BC7"/>
    <w:rsid w:val="009F57B0"/>
    <w:rsid w:val="00A01A1D"/>
    <w:rsid w:val="00A05341"/>
    <w:rsid w:val="00A05B0B"/>
    <w:rsid w:val="00A11415"/>
    <w:rsid w:val="00A12741"/>
    <w:rsid w:val="00A13120"/>
    <w:rsid w:val="00A203A9"/>
    <w:rsid w:val="00A21B59"/>
    <w:rsid w:val="00A231B9"/>
    <w:rsid w:val="00A2431D"/>
    <w:rsid w:val="00A27F5F"/>
    <w:rsid w:val="00A32506"/>
    <w:rsid w:val="00A36C5A"/>
    <w:rsid w:val="00A408E8"/>
    <w:rsid w:val="00A4150E"/>
    <w:rsid w:val="00A5256E"/>
    <w:rsid w:val="00A64341"/>
    <w:rsid w:val="00A73F49"/>
    <w:rsid w:val="00A7461B"/>
    <w:rsid w:val="00A74C4B"/>
    <w:rsid w:val="00A75333"/>
    <w:rsid w:val="00A76A89"/>
    <w:rsid w:val="00A90DD8"/>
    <w:rsid w:val="00A932A7"/>
    <w:rsid w:val="00A978F2"/>
    <w:rsid w:val="00AA0044"/>
    <w:rsid w:val="00AA3259"/>
    <w:rsid w:val="00AA549C"/>
    <w:rsid w:val="00AB0D28"/>
    <w:rsid w:val="00AB17B2"/>
    <w:rsid w:val="00AB60C5"/>
    <w:rsid w:val="00AD0A9B"/>
    <w:rsid w:val="00AD536A"/>
    <w:rsid w:val="00AE2502"/>
    <w:rsid w:val="00AE2798"/>
    <w:rsid w:val="00AE4DE1"/>
    <w:rsid w:val="00AF0C8B"/>
    <w:rsid w:val="00AF1F77"/>
    <w:rsid w:val="00AF432F"/>
    <w:rsid w:val="00AF43FA"/>
    <w:rsid w:val="00AF51AE"/>
    <w:rsid w:val="00AF75ED"/>
    <w:rsid w:val="00B03198"/>
    <w:rsid w:val="00B06A28"/>
    <w:rsid w:val="00B06DB8"/>
    <w:rsid w:val="00B0758C"/>
    <w:rsid w:val="00B16FD4"/>
    <w:rsid w:val="00B22BE0"/>
    <w:rsid w:val="00B2451F"/>
    <w:rsid w:val="00B2748D"/>
    <w:rsid w:val="00B30195"/>
    <w:rsid w:val="00B33365"/>
    <w:rsid w:val="00B37824"/>
    <w:rsid w:val="00B42870"/>
    <w:rsid w:val="00B43D14"/>
    <w:rsid w:val="00B44389"/>
    <w:rsid w:val="00B467A1"/>
    <w:rsid w:val="00B46AB7"/>
    <w:rsid w:val="00B47A2C"/>
    <w:rsid w:val="00B50B02"/>
    <w:rsid w:val="00B5520C"/>
    <w:rsid w:val="00B60DDC"/>
    <w:rsid w:val="00B644F7"/>
    <w:rsid w:val="00B64653"/>
    <w:rsid w:val="00B6760B"/>
    <w:rsid w:val="00B7707E"/>
    <w:rsid w:val="00B80D29"/>
    <w:rsid w:val="00B87017"/>
    <w:rsid w:val="00B907BC"/>
    <w:rsid w:val="00B95DDF"/>
    <w:rsid w:val="00B96F46"/>
    <w:rsid w:val="00B97EB1"/>
    <w:rsid w:val="00BA1DD3"/>
    <w:rsid w:val="00BA5419"/>
    <w:rsid w:val="00BB125F"/>
    <w:rsid w:val="00BB5CCC"/>
    <w:rsid w:val="00BC025F"/>
    <w:rsid w:val="00BC1691"/>
    <w:rsid w:val="00BD1F8F"/>
    <w:rsid w:val="00BD46C5"/>
    <w:rsid w:val="00BE07A7"/>
    <w:rsid w:val="00BE2EE6"/>
    <w:rsid w:val="00BE3265"/>
    <w:rsid w:val="00BE5717"/>
    <w:rsid w:val="00BE5BC4"/>
    <w:rsid w:val="00BE65C5"/>
    <w:rsid w:val="00BE7067"/>
    <w:rsid w:val="00BE77E9"/>
    <w:rsid w:val="00C071CE"/>
    <w:rsid w:val="00C100BF"/>
    <w:rsid w:val="00C137A0"/>
    <w:rsid w:val="00C156CD"/>
    <w:rsid w:val="00C17B0C"/>
    <w:rsid w:val="00C23B96"/>
    <w:rsid w:val="00C27C93"/>
    <w:rsid w:val="00C3195A"/>
    <w:rsid w:val="00C33D72"/>
    <w:rsid w:val="00C463A7"/>
    <w:rsid w:val="00C549F9"/>
    <w:rsid w:val="00C6155D"/>
    <w:rsid w:val="00C64F79"/>
    <w:rsid w:val="00C661ED"/>
    <w:rsid w:val="00C6665F"/>
    <w:rsid w:val="00C66F8A"/>
    <w:rsid w:val="00C77570"/>
    <w:rsid w:val="00C866F2"/>
    <w:rsid w:val="00C91C4C"/>
    <w:rsid w:val="00C921EB"/>
    <w:rsid w:val="00CA161E"/>
    <w:rsid w:val="00CB591F"/>
    <w:rsid w:val="00CB5F64"/>
    <w:rsid w:val="00CC0220"/>
    <w:rsid w:val="00CC2578"/>
    <w:rsid w:val="00CD15E8"/>
    <w:rsid w:val="00CD4AA3"/>
    <w:rsid w:val="00CD58E3"/>
    <w:rsid w:val="00CD60D8"/>
    <w:rsid w:val="00CD6DC4"/>
    <w:rsid w:val="00CE00B4"/>
    <w:rsid w:val="00CF141C"/>
    <w:rsid w:val="00CF4909"/>
    <w:rsid w:val="00D00D3D"/>
    <w:rsid w:val="00D04B92"/>
    <w:rsid w:val="00D13470"/>
    <w:rsid w:val="00D13B2C"/>
    <w:rsid w:val="00D13C19"/>
    <w:rsid w:val="00D15994"/>
    <w:rsid w:val="00D20F03"/>
    <w:rsid w:val="00D2489C"/>
    <w:rsid w:val="00D3118D"/>
    <w:rsid w:val="00D328CB"/>
    <w:rsid w:val="00D34234"/>
    <w:rsid w:val="00D34277"/>
    <w:rsid w:val="00D37062"/>
    <w:rsid w:val="00D4006E"/>
    <w:rsid w:val="00D47E6C"/>
    <w:rsid w:val="00D51B91"/>
    <w:rsid w:val="00D57071"/>
    <w:rsid w:val="00D57D92"/>
    <w:rsid w:val="00D61251"/>
    <w:rsid w:val="00D63E62"/>
    <w:rsid w:val="00D646CC"/>
    <w:rsid w:val="00D65F35"/>
    <w:rsid w:val="00D733F5"/>
    <w:rsid w:val="00D81339"/>
    <w:rsid w:val="00D83A4A"/>
    <w:rsid w:val="00D84E73"/>
    <w:rsid w:val="00D91009"/>
    <w:rsid w:val="00D95793"/>
    <w:rsid w:val="00D95CA0"/>
    <w:rsid w:val="00DB1BA0"/>
    <w:rsid w:val="00DC372F"/>
    <w:rsid w:val="00DC38C9"/>
    <w:rsid w:val="00DC5631"/>
    <w:rsid w:val="00DE12F6"/>
    <w:rsid w:val="00DE2F4B"/>
    <w:rsid w:val="00DF0B3C"/>
    <w:rsid w:val="00DF2809"/>
    <w:rsid w:val="00DF4AA8"/>
    <w:rsid w:val="00E023AC"/>
    <w:rsid w:val="00E04A18"/>
    <w:rsid w:val="00E0653D"/>
    <w:rsid w:val="00E0790E"/>
    <w:rsid w:val="00E14650"/>
    <w:rsid w:val="00E164C2"/>
    <w:rsid w:val="00E16634"/>
    <w:rsid w:val="00E22D49"/>
    <w:rsid w:val="00E24D4A"/>
    <w:rsid w:val="00E3085C"/>
    <w:rsid w:val="00E33AB8"/>
    <w:rsid w:val="00E36DD4"/>
    <w:rsid w:val="00E37415"/>
    <w:rsid w:val="00E37681"/>
    <w:rsid w:val="00E37AF5"/>
    <w:rsid w:val="00E44FAE"/>
    <w:rsid w:val="00E47A7A"/>
    <w:rsid w:val="00E52A51"/>
    <w:rsid w:val="00E53DFC"/>
    <w:rsid w:val="00E54EEA"/>
    <w:rsid w:val="00E61D52"/>
    <w:rsid w:val="00E637AE"/>
    <w:rsid w:val="00E66D25"/>
    <w:rsid w:val="00E67514"/>
    <w:rsid w:val="00E6797C"/>
    <w:rsid w:val="00E74705"/>
    <w:rsid w:val="00E7542F"/>
    <w:rsid w:val="00E7689F"/>
    <w:rsid w:val="00E76E37"/>
    <w:rsid w:val="00E818AB"/>
    <w:rsid w:val="00E843C9"/>
    <w:rsid w:val="00E87BB0"/>
    <w:rsid w:val="00E92CFA"/>
    <w:rsid w:val="00E934F3"/>
    <w:rsid w:val="00E95E84"/>
    <w:rsid w:val="00E961F7"/>
    <w:rsid w:val="00E9639B"/>
    <w:rsid w:val="00E97BB5"/>
    <w:rsid w:val="00EA0C55"/>
    <w:rsid w:val="00EA76FD"/>
    <w:rsid w:val="00EB137B"/>
    <w:rsid w:val="00EB2FC0"/>
    <w:rsid w:val="00EB5E76"/>
    <w:rsid w:val="00EB655B"/>
    <w:rsid w:val="00EB6E4C"/>
    <w:rsid w:val="00EC3FB8"/>
    <w:rsid w:val="00ED1D95"/>
    <w:rsid w:val="00ED2B55"/>
    <w:rsid w:val="00EE1076"/>
    <w:rsid w:val="00EE48F5"/>
    <w:rsid w:val="00EE5CDA"/>
    <w:rsid w:val="00EF133F"/>
    <w:rsid w:val="00EF4B83"/>
    <w:rsid w:val="00EF67F2"/>
    <w:rsid w:val="00EF7159"/>
    <w:rsid w:val="00F011CB"/>
    <w:rsid w:val="00F07DF9"/>
    <w:rsid w:val="00F1178F"/>
    <w:rsid w:val="00F1250F"/>
    <w:rsid w:val="00F2199B"/>
    <w:rsid w:val="00F24B04"/>
    <w:rsid w:val="00F31E6C"/>
    <w:rsid w:val="00F37566"/>
    <w:rsid w:val="00F43B86"/>
    <w:rsid w:val="00F46D7D"/>
    <w:rsid w:val="00F52D09"/>
    <w:rsid w:val="00F61630"/>
    <w:rsid w:val="00F65176"/>
    <w:rsid w:val="00F70A48"/>
    <w:rsid w:val="00F76418"/>
    <w:rsid w:val="00F853C7"/>
    <w:rsid w:val="00FA082B"/>
    <w:rsid w:val="00FA0B68"/>
    <w:rsid w:val="00FA3541"/>
    <w:rsid w:val="00FA3BBA"/>
    <w:rsid w:val="00FB36E0"/>
    <w:rsid w:val="00FC750A"/>
    <w:rsid w:val="00FD3A95"/>
    <w:rsid w:val="00FD4381"/>
    <w:rsid w:val="00FD57FB"/>
    <w:rsid w:val="00FD7605"/>
    <w:rsid w:val="00FE5A7D"/>
    <w:rsid w:val="00FF1342"/>
    <w:rsid w:val="00FF6E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377927"/>
  <w14:defaultImageDpi w14:val="32767"/>
  <w15:chartTrackingRefBased/>
  <w15:docId w15:val="{B1698B10-C1AF-6042-9C18-376859153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1231"/>
  </w:style>
  <w:style w:type="paragraph" w:styleId="Heading1">
    <w:name w:val="heading 1"/>
    <w:basedOn w:val="Normal"/>
    <w:next w:val="Normal"/>
    <w:link w:val="Heading1Char"/>
    <w:uiPriority w:val="9"/>
    <w:qFormat/>
    <w:rsid w:val="00F375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34F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756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37566"/>
    <w:pPr>
      <w:spacing w:before="480" w:line="276" w:lineRule="auto"/>
      <w:outlineLvl w:val="9"/>
    </w:pPr>
    <w:rPr>
      <w:b/>
      <w:bCs/>
      <w:sz w:val="28"/>
      <w:szCs w:val="28"/>
    </w:rPr>
  </w:style>
  <w:style w:type="character" w:customStyle="1" w:styleId="Heading2Char">
    <w:name w:val="Heading 2 Char"/>
    <w:basedOn w:val="DefaultParagraphFont"/>
    <w:link w:val="Heading2"/>
    <w:uiPriority w:val="9"/>
    <w:rsid w:val="00E934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545BD"/>
    <w:pPr>
      <w:ind w:left="720"/>
      <w:contextualSpacing/>
    </w:pPr>
  </w:style>
  <w:style w:type="paragraph" w:styleId="TOC1">
    <w:name w:val="toc 1"/>
    <w:basedOn w:val="Normal"/>
    <w:next w:val="Normal"/>
    <w:autoRedefine/>
    <w:uiPriority w:val="39"/>
    <w:unhideWhenUsed/>
    <w:rsid w:val="00140D56"/>
    <w:pPr>
      <w:spacing w:after="100"/>
    </w:pPr>
  </w:style>
  <w:style w:type="paragraph" w:styleId="TOC2">
    <w:name w:val="toc 2"/>
    <w:basedOn w:val="Normal"/>
    <w:next w:val="Normal"/>
    <w:autoRedefine/>
    <w:uiPriority w:val="39"/>
    <w:unhideWhenUsed/>
    <w:rsid w:val="00140D56"/>
    <w:pPr>
      <w:spacing w:after="100"/>
      <w:ind w:left="240"/>
    </w:pPr>
  </w:style>
  <w:style w:type="character" w:styleId="Hyperlink">
    <w:name w:val="Hyperlink"/>
    <w:basedOn w:val="DefaultParagraphFont"/>
    <w:uiPriority w:val="99"/>
    <w:unhideWhenUsed/>
    <w:rsid w:val="00140D56"/>
    <w:rPr>
      <w:color w:val="0563C1" w:themeColor="hyperlink"/>
      <w:u w:val="single"/>
    </w:rPr>
  </w:style>
  <w:style w:type="character" w:styleId="Strong">
    <w:name w:val="Strong"/>
    <w:basedOn w:val="DefaultParagraphFont"/>
    <w:uiPriority w:val="22"/>
    <w:qFormat/>
    <w:rsid w:val="00D57D92"/>
    <w:rPr>
      <w:b/>
      <w:bCs/>
    </w:rPr>
  </w:style>
  <w:style w:type="paragraph" w:styleId="TOC3">
    <w:name w:val="toc 3"/>
    <w:basedOn w:val="Normal"/>
    <w:next w:val="Normal"/>
    <w:autoRedefine/>
    <w:uiPriority w:val="39"/>
    <w:unhideWhenUsed/>
    <w:rsid w:val="008D3FFB"/>
    <w:pPr>
      <w:spacing w:after="100"/>
      <w:ind w:left="480"/>
    </w:pPr>
    <w:rPr>
      <w:rFonts w:eastAsiaTheme="minorEastAsia"/>
    </w:rPr>
  </w:style>
  <w:style w:type="paragraph" w:styleId="TOC4">
    <w:name w:val="toc 4"/>
    <w:basedOn w:val="Normal"/>
    <w:next w:val="Normal"/>
    <w:autoRedefine/>
    <w:uiPriority w:val="39"/>
    <w:unhideWhenUsed/>
    <w:rsid w:val="008D3FFB"/>
    <w:pPr>
      <w:spacing w:after="100"/>
      <w:ind w:left="720"/>
    </w:pPr>
    <w:rPr>
      <w:rFonts w:eastAsiaTheme="minorEastAsia"/>
    </w:rPr>
  </w:style>
  <w:style w:type="paragraph" w:styleId="TOC5">
    <w:name w:val="toc 5"/>
    <w:basedOn w:val="Normal"/>
    <w:next w:val="Normal"/>
    <w:autoRedefine/>
    <w:uiPriority w:val="39"/>
    <w:unhideWhenUsed/>
    <w:rsid w:val="008D3FFB"/>
    <w:pPr>
      <w:spacing w:after="100"/>
      <w:ind w:left="960"/>
    </w:pPr>
    <w:rPr>
      <w:rFonts w:eastAsiaTheme="minorEastAsia"/>
    </w:rPr>
  </w:style>
  <w:style w:type="paragraph" w:styleId="TOC6">
    <w:name w:val="toc 6"/>
    <w:basedOn w:val="Normal"/>
    <w:next w:val="Normal"/>
    <w:autoRedefine/>
    <w:uiPriority w:val="39"/>
    <w:unhideWhenUsed/>
    <w:rsid w:val="008D3FFB"/>
    <w:pPr>
      <w:spacing w:after="100"/>
      <w:ind w:left="1200"/>
    </w:pPr>
    <w:rPr>
      <w:rFonts w:eastAsiaTheme="minorEastAsia"/>
    </w:rPr>
  </w:style>
  <w:style w:type="paragraph" w:styleId="TOC7">
    <w:name w:val="toc 7"/>
    <w:basedOn w:val="Normal"/>
    <w:next w:val="Normal"/>
    <w:autoRedefine/>
    <w:uiPriority w:val="39"/>
    <w:unhideWhenUsed/>
    <w:rsid w:val="008D3FFB"/>
    <w:pPr>
      <w:spacing w:after="100"/>
      <w:ind w:left="1440"/>
    </w:pPr>
    <w:rPr>
      <w:rFonts w:eastAsiaTheme="minorEastAsia"/>
    </w:rPr>
  </w:style>
  <w:style w:type="paragraph" w:styleId="TOC8">
    <w:name w:val="toc 8"/>
    <w:basedOn w:val="Normal"/>
    <w:next w:val="Normal"/>
    <w:autoRedefine/>
    <w:uiPriority w:val="39"/>
    <w:unhideWhenUsed/>
    <w:rsid w:val="008D3FFB"/>
    <w:pPr>
      <w:spacing w:after="100"/>
      <w:ind w:left="1680"/>
    </w:pPr>
    <w:rPr>
      <w:rFonts w:eastAsiaTheme="minorEastAsia"/>
    </w:rPr>
  </w:style>
  <w:style w:type="paragraph" w:styleId="TOC9">
    <w:name w:val="toc 9"/>
    <w:basedOn w:val="Normal"/>
    <w:next w:val="Normal"/>
    <w:autoRedefine/>
    <w:uiPriority w:val="39"/>
    <w:unhideWhenUsed/>
    <w:rsid w:val="008D3FFB"/>
    <w:pPr>
      <w:spacing w:after="100"/>
      <w:ind w:left="1920"/>
    </w:pPr>
    <w:rPr>
      <w:rFonts w:eastAsiaTheme="minorEastAsia"/>
    </w:rPr>
  </w:style>
  <w:style w:type="character" w:styleId="UnresolvedMention">
    <w:name w:val="Unresolved Mention"/>
    <w:basedOn w:val="DefaultParagraphFont"/>
    <w:uiPriority w:val="99"/>
    <w:unhideWhenUsed/>
    <w:rsid w:val="008D3F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222414">
      <w:bodyDiv w:val="1"/>
      <w:marLeft w:val="0"/>
      <w:marRight w:val="0"/>
      <w:marTop w:val="0"/>
      <w:marBottom w:val="0"/>
      <w:divBdr>
        <w:top w:val="none" w:sz="0" w:space="0" w:color="auto"/>
        <w:left w:val="none" w:sz="0" w:space="0" w:color="auto"/>
        <w:bottom w:val="none" w:sz="0" w:space="0" w:color="auto"/>
        <w:right w:val="none" w:sz="0" w:space="0" w:color="auto"/>
      </w:divBdr>
      <w:divsChild>
        <w:div w:id="68040998">
          <w:marLeft w:val="0"/>
          <w:marRight w:val="0"/>
          <w:marTop w:val="0"/>
          <w:marBottom w:val="0"/>
          <w:divBdr>
            <w:top w:val="none" w:sz="0" w:space="0" w:color="auto"/>
            <w:left w:val="none" w:sz="0" w:space="0" w:color="auto"/>
            <w:bottom w:val="none" w:sz="0" w:space="0" w:color="auto"/>
            <w:right w:val="none" w:sz="0" w:space="0" w:color="auto"/>
          </w:divBdr>
          <w:divsChild>
            <w:div w:id="361708962">
              <w:marLeft w:val="0"/>
              <w:marRight w:val="0"/>
              <w:marTop w:val="0"/>
              <w:marBottom w:val="0"/>
              <w:divBdr>
                <w:top w:val="none" w:sz="0" w:space="0" w:color="auto"/>
                <w:left w:val="none" w:sz="0" w:space="0" w:color="auto"/>
                <w:bottom w:val="none" w:sz="0" w:space="0" w:color="auto"/>
                <w:right w:val="none" w:sz="0" w:space="0" w:color="auto"/>
              </w:divBdr>
              <w:divsChild>
                <w:div w:id="263729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4013515">
      <w:bodyDiv w:val="1"/>
      <w:marLeft w:val="0"/>
      <w:marRight w:val="0"/>
      <w:marTop w:val="0"/>
      <w:marBottom w:val="0"/>
      <w:divBdr>
        <w:top w:val="none" w:sz="0" w:space="0" w:color="auto"/>
        <w:left w:val="none" w:sz="0" w:space="0" w:color="auto"/>
        <w:bottom w:val="none" w:sz="0" w:space="0" w:color="auto"/>
        <w:right w:val="none" w:sz="0" w:space="0" w:color="auto"/>
      </w:divBdr>
      <w:divsChild>
        <w:div w:id="432669577">
          <w:marLeft w:val="0"/>
          <w:marRight w:val="0"/>
          <w:marTop w:val="0"/>
          <w:marBottom w:val="0"/>
          <w:divBdr>
            <w:top w:val="none" w:sz="0" w:space="0" w:color="auto"/>
            <w:left w:val="none" w:sz="0" w:space="0" w:color="auto"/>
            <w:bottom w:val="none" w:sz="0" w:space="0" w:color="auto"/>
            <w:right w:val="none" w:sz="0" w:space="0" w:color="auto"/>
          </w:divBdr>
          <w:divsChild>
            <w:div w:id="2045666598">
              <w:marLeft w:val="0"/>
              <w:marRight w:val="0"/>
              <w:marTop w:val="0"/>
              <w:marBottom w:val="0"/>
              <w:divBdr>
                <w:top w:val="none" w:sz="0" w:space="0" w:color="auto"/>
                <w:left w:val="none" w:sz="0" w:space="0" w:color="auto"/>
                <w:bottom w:val="none" w:sz="0" w:space="0" w:color="auto"/>
                <w:right w:val="none" w:sz="0" w:space="0" w:color="auto"/>
              </w:divBdr>
              <w:divsChild>
                <w:div w:id="107335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520896">
      <w:bodyDiv w:val="1"/>
      <w:marLeft w:val="0"/>
      <w:marRight w:val="0"/>
      <w:marTop w:val="0"/>
      <w:marBottom w:val="0"/>
      <w:divBdr>
        <w:top w:val="none" w:sz="0" w:space="0" w:color="auto"/>
        <w:left w:val="none" w:sz="0" w:space="0" w:color="auto"/>
        <w:bottom w:val="none" w:sz="0" w:space="0" w:color="auto"/>
        <w:right w:val="none" w:sz="0" w:space="0" w:color="auto"/>
      </w:divBdr>
      <w:divsChild>
        <w:div w:id="1234856625">
          <w:marLeft w:val="0"/>
          <w:marRight w:val="0"/>
          <w:marTop w:val="0"/>
          <w:marBottom w:val="0"/>
          <w:divBdr>
            <w:top w:val="none" w:sz="0" w:space="0" w:color="auto"/>
            <w:left w:val="none" w:sz="0" w:space="0" w:color="auto"/>
            <w:bottom w:val="none" w:sz="0" w:space="0" w:color="auto"/>
            <w:right w:val="none" w:sz="0" w:space="0" w:color="auto"/>
          </w:divBdr>
          <w:divsChild>
            <w:div w:id="633215687">
              <w:marLeft w:val="0"/>
              <w:marRight w:val="0"/>
              <w:marTop w:val="0"/>
              <w:marBottom w:val="0"/>
              <w:divBdr>
                <w:top w:val="none" w:sz="0" w:space="0" w:color="auto"/>
                <w:left w:val="none" w:sz="0" w:space="0" w:color="auto"/>
                <w:bottom w:val="none" w:sz="0" w:space="0" w:color="auto"/>
                <w:right w:val="none" w:sz="0" w:space="0" w:color="auto"/>
              </w:divBdr>
              <w:divsChild>
                <w:div w:id="9477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66877">
      <w:bodyDiv w:val="1"/>
      <w:marLeft w:val="0"/>
      <w:marRight w:val="0"/>
      <w:marTop w:val="0"/>
      <w:marBottom w:val="0"/>
      <w:divBdr>
        <w:top w:val="none" w:sz="0" w:space="0" w:color="auto"/>
        <w:left w:val="none" w:sz="0" w:space="0" w:color="auto"/>
        <w:bottom w:val="none" w:sz="0" w:space="0" w:color="auto"/>
        <w:right w:val="none" w:sz="0" w:space="0" w:color="auto"/>
      </w:divBdr>
    </w:div>
    <w:div w:id="989872395">
      <w:bodyDiv w:val="1"/>
      <w:marLeft w:val="0"/>
      <w:marRight w:val="0"/>
      <w:marTop w:val="0"/>
      <w:marBottom w:val="0"/>
      <w:divBdr>
        <w:top w:val="none" w:sz="0" w:space="0" w:color="auto"/>
        <w:left w:val="none" w:sz="0" w:space="0" w:color="auto"/>
        <w:bottom w:val="none" w:sz="0" w:space="0" w:color="auto"/>
        <w:right w:val="none" w:sz="0" w:space="0" w:color="auto"/>
      </w:divBdr>
    </w:div>
    <w:div w:id="1146094022">
      <w:bodyDiv w:val="1"/>
      <w:marLeft w:val="0"/>
      <w:marRight w:val="0"/>
      <w:marTop w:val="0"/>
      <w:marBottom w:val="0"/>
      <w:divBdr>
        <w:top w:val="none" w:sz="0" w:space="0" w:color="auto"/>
        <w:left w:val="none" w:sz="0" w:space="0" w:color="auto"/>
        <w:bottom w:val="none" w:sz="0" w:space="0" w:color="auto"/>
        <w:right w:val="none" w:sz="0" w:space="0" w:color="auto"/>
      </w:divBdr>
      <w:divsChild>
        <w:div w:id="1323269718">
          <w:marLeft w:val="0"/>
          <w:marRight w:val="0"/>
          <w:marTop w:val="0"/>
          <w:marBottom w:val="0"/>
          <w:divBdr>
            <w:top w:val="none" w:sz="0" w:space="0" w:color="auto"/>
            <w:left w:val="none" w:sz="0" w:space="0" w:color="auto"/>
            <w:bottom w:val="none" w:sz="0" w:space="0" w:color="auto"/>
            <w:right w:val="none" w:sz="0" w:space="0" w:color="auto"/>
          </w:divBdr>
          <w:divsChild>
            <w:div w:id="1986396395">
              <w:marLeft w:val="0"/>
              <w:marRight w:val="0"/>
              <w:marTop w:val="0"/>
              <w:marBottom w:val="0"/>
              <w:divBdr>
                <w:top w:val="none" w:sz="0" w:space="0" w:color="auto"/>
                <w:left w:val="none" w:sz="0" w:space="0" w:color="auto"/>
                <w:bottom w:val="none" w:sz="0" w:space="0" w:color="auto"/>
                <w:right w:val="none" w:sz="0" w:space="0" w:color="auto"/>
              </w:divBdr>
              <w:divsChild>
                <w:div w:id="152740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860733">
      <w:bodyDiv w:val="1"/>
      <w:marLeft w:val="0"/>
      <w:marRight w:val="0"/>
      <w:marTop w:val="0"/>
      <w:marBottom w:val="0"/>
      <w:divBdr>
        <w:top w:val="none" w:sz="0" w:space="0" w:color="auto"/>
        <w:left w:val="none" w:sz="0" w:space="0" w:color="auto"/>
        <w:bottom w:val="none" w:sz="0" w:space="0" w:color="auto"/>
        <w:right w:val="none" w:sz="0" w:space="0" w:color="auto"/>
      </w:divBdr>
    </w:div>
    <w:div w:id="1373268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4CA01-9B6B-5B49-8EAD-348E7C1C11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TotalTime>
  <Pages>15</Pages>
  <Words>2533</Words>
  <Characters>12821</Characters>
  <Application>Microsoft Office Word</Application>
  <DocSecurity>0</DocSecurity>
  <Lines>356</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Camilo Gonzalez Caicedo</dc:creator>
  <cp:keywords/>
  <dc:description/>
  <cp:lastModifiedBy>Camilo Gonzalez Caicedo</cp:lastModifiedBy>
  <cp:revision>21</cp:revision>
  <dcterms:created xsi:type="dcterms:W3CDTF">2018-09-19T18:21:00Z</dcterms:created>
  <dcterms:modified xsi:type="dcterms:W3CDTF">2018-09-26T01:10:00Z</dcterms:modified>
</cp:coreProperties>
</file>