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90F44D" w14:textId="77777777" w:rsidR="00F37566" w:rsidRDefault="00F37566" w:rsidP="00F37566">
      <w:pPr>
        <w:jc w:val="center"/>
        <w:rPr>
          <w:b/>
          <w:sz w:val="144"/>
        </w:rPr>
      </w:pPr>
    </w:p>
    <w:p w14:paraId="43F90377" w14:textId="77777777" w:rsidR="00F37566" w:rsidRDefault="00F37566" w:rsidP="00F37566">
      <w:pPr>
        <w:jc w:val="center"/>
        <w:rPr>
          <w:b/>
          <w:sz w:val="144"/>
        </w:rPr>
      </w:pPr>
    </w:p>
    <w:p w14:paraId="4306CFBC" w14:textId="217E877D" w:rsidR="00F37566" w:rsidRDefault="00A34530" w:rsidP="00F37566">
      <w:pPr>
        <w:jc w:val="center"/>
        <w:rPr>
          <w:b/>
          <w:sz w:val="144"/>
        </w:rPr>
      </w:pPr>
      <w:r>
        <w:rPr>
          <w:b/>
          <w:sz w:val="144"/>
        </w:rPr>
        <w:t>EQUITY</w:t>
      </w:r>
    </w:p>
    <w:p w14:paraId="775C4186" w14:textId="77777777" w:rsidR="00F37566" w:rsidRDefault="00F37566">
      <w:pPr>
        <w:rPr>
          <w:b/>
          <w:sz w:val="144"/>
        </w:rPr>
      </w:pPr>
      <w:r>
        <w:rPr>
          <w:b/>
          <w:sz w:val="144"/>
        </w:rPr>
        <w:br w:type="page"/>
      </w:r>
    </w:p>
    <w:sdt>
      <w:sdtPr>
        <w:rPr>
          <w:rFonts w:asciiTheme="minorHAnsi" w:eastAsiaTheme="minorHAnsi" w:hAnsiTheme="minorHAnsi" w:cstheme="minorBidi"/>
          <w:b w:val="0"/>
          <w:bCs w:val="0"/>
          <w:color w:val="auto"/>
          <w:sz w:val="24"/>
          <w:szCs w:val="24"/>
        </w:rPr>
        <w:id w:val="-1844153544"/>
        <w:docPartObj>
          <w:docPartGallery w:val="Table of Contents"/>
          <w:docPartUnique/>
        </w:docPartObj>
      </w:sdtPr>
      <w:sdtEndPr>
        <w:rPr>
          <w:noProof/>
        </w:rPr>
      </w:sdtEndPr>
      <w:sdtContent>
        <w:p w14:paraId="294AB6E7" w14:textId="77777777" w:rsidR="00F37566" w:rsidRDefault="00F37566">
          <w:pPr>
            <w:pStyle w:val="TOCHeading"/>
          </w:pPr>
          <w:r>
            <w:t>Table of Contents</w:t>
          </w:r>
        </w:p>
        <w:p w14:paraId="5C0ADE2A" w14:textId="3C7B4048" w:rsidR="005A7339" w:rsidRDefault="00E91071">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23563488" w:history="1">
            <w:r w:rsidR="005A7339" w:rsidRPr="00E968A7">
              <w:rPr>
                <w:rStyle w:val="Hyperlink"/>
                <w:noProof/>
              </w:rPr>
              <w:t>Reading 44: Market Organization and Structure</w:t>
            </w:r>
            <w:r w:rsidR="005A7339">
              <w:rPr>
                <w:noProof/>
                <w:webHidden/>
              </w:rPr>
              <w:tab/>
            </w:r>
            <w:r w:rsidR="005A7339">
              <w:rPr>
                <w:noProof/>
                <w:webHidden/>
              </w:rPr>
              <w:fldChar w:fldCharType="begin"/>
            </w:r>
            <w:r w:rsidR="005A7339">
              <w:rPr>
                <w:noProof/>
                <w:webHidden/>
              </w:rPr>
              <w:instrText xml:space="preserve"> PAGEREF _Toc523563488 \h </w:instrText>
            </w:r>
            <w:r w:rsidR="005A7339">
              <w:rPr>
                <w:noProof/>
                <w:webHidden/>
              </w:rPr>
            </w:r>
            <w:r w:rsidR="005A7339">
              <w:rPr>
                <w:noProof/>
                <w:webHidden/>
              </w:rPr>
              <w:fldChar w:fldCharType="separate"/>
            </w:r>
            <w:r w:rsidR="005A7339">
              <w:rPr>
                <w:noProof/>
                <w:webHidden/>
              </w:rPr>
              <w:t>6</w:t>
            </w:r>
            <w:r w:rsidR="005A7339">
              <w:rPr>
                <w:noProof/>
                <w:webHidden/>
              </w:rPr>
              <w:fldChar w:fldCharType="end"/>
            </w:r>
          </w:hyperlink>
        </w:p>
        <w:p w14:paraId="27F9C82D" w14:textId="2D557C0F" w:rsidR="005A7339" w:rsidRDefault="005A7339">
          <w:pPr>
            <w:pStyle w:val="TOC2"/>
            <w:tabs>
              <w:tab w:val="left" w:pos="720"/>
              <w:tab w:val="right" w:leader="dot" w:pos="9350"/>
            </w:tabs>
            <w:rPr>
              <w:rFonts w:eastAsiaTheme="minorEastAsia"/>
              <w:noProof/>
            </w:rPr>
          </w:pPr>
          <w:hyperlink w:anchor="_Toc523563489" w:history="1">
            <w:r w:rsidRPr="00E968A7">
              <w:rPr>
                <w:rStyle w:val="Hyperlink"/>
                <w:noProof/>
              </w:rPr>
              <w:t>a.</w:t>
            </w:r>
            <w:r>
              <w:rPr>
                <w:rFonts w:eastAsiaTheme="minorEastAsia"/>
                <w:noProof/>
              </w:rPr>
              <w:tab/>
            </w:r>
            <w:r w:rsidRPr="00E968A7">
              <w:rPr>
                <w:rStyle w:val="Hyperlink"/>
                <w:noProof/>
              </w:rPr>
              <w:t>Explain the main functions of the financial system</w:t>
            </w:r>
            <w:r>
              <w:rPr>
                <w:noProof/>
                <w:webHidden/>
              </w:rPr>
              <w:tab/>
            </w:r>
            <w:r>
              <w:rPr>
                <w:noProof/>
                <w:webHidden/>
              </w:rPr>
              <w:fldChar w:fldCharType="begin"/>
            </w:r>
            <w:r>
              <w:rPr>
                <w:noProof/>
                <w:webHidden/>
              </w:rPr>
              <w:instrText xml:space="preserve"> PAGEREF _Toc523563489 \h </w:instrText>
            </w:r>
            <w:r>
              <w:rPr>
                <w:noProof/>
                <w:webHidden/>
              </w:rPr>
            </w:r>
            <w:r>
              <w:rPr>
                <w:noProof/>
                <w:webHidden/>
              </w:rPr>
              <w:fldChar w:fldCharType="separate"/>
            </w:r>
            <w:r>
              <w:rPr>
                <w:noProof/>
                <w:webHidden/>
              </w:rPr>
              <w:t>6</w:t>
            </w:r>
            <w:r>
              <w:rPr>
                <w:noProof/>
                <w:webHidden/>
              </w:rPr>
              <w:fldChar w:fldCharType="end"/>
            </w:r>
          </w:hyperlink>
        </w:p>
        <w:p w14:paraId="348134CC" w14:textId="04F2E659" w:rsidR="005A7339" w:rsidRDefault="005A7339">
          <w:pPr>
            <w:pStyle w:val="TOC2"/>
            <w:tabs>
              <w:tab w:val="left" w:pos="720"/>
              <w:tab w:val="right" w:leader="dot" w:pos="9350"/>
            </w:tabs>
            <w:rPr>
              <w:rFonts w:eastAsiaTheme="minorEastAsia"/>
              <w:noProof/>
            </w:rPr>
          </w:pPr>
          <w:hyperlink w:anchor="_Toc523563490" w:history="1">
            <w:r w:rsidRPr="00E968A7">
              <w:rPr>
                <w:rStyle w:val="Hyperlink"/>
                <w:noProof/>
              </w:rPr>
              <w:t>b.</w:t>
            </w:r>
            <w:r>
              <w:rPr>
                <w:rFonts w:eastAsiaTheme="minorEastAsia"/>
                <w:noProof/>
              </w:rPr>
              <w:tab/>
            </w:r>
            <w:r w:rsidRPr="00E968A7">
              <w:rPr>
                <w:rStyle w:val="Hyperlink"/>
                <w:noProof/>
              </w:rPr>
              <w:t>Describe classifications of assets and markets</w:t>
            </w:r>
            <w:r>
              <w:rPr>
                <w:noProof/>
                <w:webHidden/>
              </w:rPr>
              <w:tab/>
            </w:r>
            <w:r>
              <w:rPr>
                <w:noProof/>
                <w:webHidden/>
              </w:rPr>
              <w:fldChar w:fldCharType="begin"/>
            </w:r>
            <w:r>
              <w:rPr>
                <w:noProof/>
                <w:webHidden/>
              </w:rPr>
              <w:instrText xml:space="preserve"> PAGEREF _Toc523563490 \h </w:instrText>
            </w:r>
            <w:r>
              <w:rPr>
                <w:noProof/>
                <w:webHidden/>
              </w:rPr>
            </w:r>
            <w:r>
              <w:rPr>
                <w:noProof/>
                <w:webHidden/>
              </w:rPr>
              <w:fldChar w:fldCharType="separate"/>
            </w:r>
            <w:r>
              <w:rPr>
                <w:noProof/>
                <w:webHidden/>
              </w:rPr>
              <w:t>6</w:t>
            </w:r>
            <w:r>
              <w:rPr>
                <w:noProof/>
                <w:webHidden/>
              </w:rPr>
              <w:fldChar w:fldCharType="end"/>
            </w:r>
          </w:hyperlink>
        </w:p>
        <w:p w14:paraId="5BD356C4" w14:textId="74E44ED0" w:rsidR="005A7339" w:rsidRDefault="005A7339">
          <w:pPr>
            <w:pStyle w:val="TOC2"/>
            <w:tabs>
              <w:tab w:val="left" w:pos="720"/>
              <w:tab w:val="right" w:leader="dot" w:pos="9350"/>
            </w:tabs>
            <w:rPr>
              <w:rFonts w:eastAsiaTheme="minorEastAsia"/>
              <w:noProof/>
            </w:rPr>
          </w:pPr>
          <w:hyperlink w:anchor="_Toc523563491" w:history="1">
            <w:r w:rsidRPr="00E968A7">
              <w:rPr>
                <w:rStyle w:val="Hyperlink"/>
                <w:noProof/>
              </w:rPr>
              <w:t>c.</w:t>
            </w:r>
            <w:r>
              <w:rPr>
                <w:rFonts w:eastAsiaTheme="minorEastAsia"/>
                <w:noProof/>
              </w:rPr>
              <w:tab/>
            </w:r>
            <w:r w:rsidRPr="00E968A7">
              <w:rPr>
                <w:rStyle w:val="Hyperlink"/>
                <w:noProof/>
              </w:rPr>
              <w:t>Describe the major types of securities, currencies, contracts, commodities and real assets that trade in organized markets, including their distinguish characteristic and major subtypes</w:t>
            </w:r>
            <w:r>
              <w:rPr>
                <w:noProof/>
                <w:webHidden/>
              </w:rPr>
              <w:tab/>
            </w:r>
            <w:r>
              <w:rPr>
                <w:noProof/>
                <w:webHidden/>
              </w:rPr>
              <w:fldChar w:fldCharType="begin"/>
            </w:r>
            <w:r>
              <w:rPr>
                <w:noProof/>
                <w:webHidden/>
              </w:rPr>
              <w:instrText xml:space="preserve"> PAGEREF _Toc523563491 \h </w:instrText>
            </w:r>
            <w:r>
              <w:rPr>
                <w:noProof/>
                <w:webHidden/>
              </w:rPr>
            </w:r>
            <w:r>
              <w:rPr>
                <w:noProof/>
                <w:webHidden/>
              </w:rPr>
              <w:fldChar w:fldCharType="separate"/>
            </w:r>
            <w:r>
              <w:rPr>
                <w:noProof/>
                <w:webHidden/>
              </w:rPr>
              <w:t>7</w:t>
            </w:r>
            <w:r>
              <w:rPr>
                <w:noProof/>
                <w:webHidden/>
              </w:rPr>
              <w:fldChar w:fldCharType="end"/>
            </w:r>
          </w:hyperlink>
        </w:p>
        <w:p w14:paraId="55B4832E" w14:textId="5B6D5383" w:rsidR="005A7339" w:rsidRDefault="005A7339">
          <w:pPr>
            <w:pStyle w:val="TOC2"/>
            <w:tabs>
              <w:tab w:val="left" w:pos="720"/>
              <w:tab w:val="right" w:leader="dot" w:pos="9350"/>
            </w:tabs>
            <w:rPr>
              <w:rFonts w:eastAsiaTheme="minorEastAsia"/>
              <w:noProof/>
            </w:rPr>
          </w:pPr>
          <w:hyperlink w:anchor="_Toc523563492" w:history="1">
            <w:r w:rsidRPr="00E968A7">
              <w:rPr>
                <w:rStyle w:val="Hyperlink"/>
                <w:noProof/>
              </w:rPr>
              <w:t>d.</w:t>
            </w:r>
            <w:r>
              <w:rPr>
                <w:rFonts w:eastAsiaTheme="minorEastAsia"/>
                <w:noProof/>
              </w:rPr>
              <w:tab/>
            </w:r>
            <w:r w:rsidRPr="00E968A7">
              <w:rPr>
                <w:rStyle w:val="Hyperlink"/>
                <w:noProof/>
              </w:rPr>
              <w:t>Describe types of financial intermediaries and services that they provide</w:t>
            </w:r>
            <w:r>
              <w:rPr>
                <w:noProof/>
                <w:webHidden/>
              </w:rPr>
              <w:tab/>
            </w:r>
            <w:r>
              <w:rPr>
                <w:noProof/>
                <w:webHidden/>
              </w:rPr>
              <w:fldChar w:fldCharType="begin"/>
            </w:r>
            <w:r>
              <w:rPr>
                <w:noProof/>
                <w:webHidden/>
              </w:rPr>
              <w:instrText xml:space="preserve"> PAGEREF _Toc523563492 \h </w:instrText>
            </w:r>
            <w:r>
              <w:rPr>
                <w:noProof/>
                <w:webHidden/>
              </w:rPr>
            </w:r>
            <w:r>
              <w:rPr>
                <w:noProof/>
                <w:webHidden/>
              </w:rPr>
              <w:fldChar w:fldCharType="separate"/>
            </w:r>
            <w:r>
              <w:rPr>
                <w:noProof/>
                <w:webHidden/>
              </w:rPr>
              <w:t>9</w:t>
            </w:r>
            <w:r>
              <w:rPr>
                <w:noProof/>
                <w:webHidden/>
              </w:rPr>
              <w:fldChar w:fldCharType="end"/>
            </w:r>
          </w:hyperlink>
        </w:p>
        <w:p w14:paraId="09195DB9" w14:textId="4BC5F923" w:rsidR="005A7339" w:rsidRDefault="005A7339">
          <w:pPr>
            <w:pStyle w:val="TOC2"/>
            <w:tabs>
              <w:tab w:val="left" w:pos="720"/>
              <w:tab w:val="right" w:leader="dot" w:pos="9350"/>
            </w:tabs>
            <w:rPr>
              <w:rFonts w:eastAsiaTheme="minorEastAsia"/>
              <w:noProof/>
            </w:rPr>
          </w:pPr>
          <w:hyperlink w:anchor="_Toc523563493" w:history="1">
            <w:r w:rsidRPr="00E968A7">
              <w:rPr>
                <w:rStyle w:val="Hyperlink"/>
                <w:noProof/>
              </w:rPr>
              <w:t>e.</w:t>
            </w:r>
            <w:r>
              <w:rPr>
                <w:rFonts w:eastAsiaTheme="minorEastAsia"/>
                <w:noProof/>
              </w:rPr>
              <w:tab/>
            </w:r>
            <w:r w:rsidRPr="00E968A7">
              <w:rPr>
                <w:rStyle w:val="Hyperlink"/>
                <w:noProof/>
              </w:rPr>
              <w:t>Compare position an investor can take in an asset</w:t>
            </w:r>
            <w:r>
              <w:rPr>
                <w:noProof/>
                <w:webHidden/>
              </w:rPr>
              <w:tab/>
            </w:r>
            <w:r>
              <w:rPr>
                <w:noProof/>
                <w:webHidden/>
              </w:rPr>
              <w:fldChar w:fldCharType="begin"/>
            </w:r>
            <w:r>
              <w:rPr>
                <w:noProof/>
                <w:webHidden/>
              </w:rPr>
              <w:instrText xml:space="preserve"> PAGEREF _Toc523563493 \h </w:instrText>
            </w:r>
            <w:r>
              <w:rPr>
                <w:noProof/>
                <w:webHidden/>
              </w:rPr>
            </w:r>
            <w:r>
              <w:rPr>
                <w:noProof/>
                <w:webHidden/>
              </w:rPr>
              <w:fldChar w:fldCharType="separate"/>
            </w:r>
            <w:r>
              <w:rPr>
                <w:noProof/>
                <w:webHidden/>
              </w:rPr>
              <w:t>10</w:t>
            </w:r>
            <w:r>
              <w:rPr>
                <w:noProof/>
                <w:webHidden/>
              </w:rPr>
              <w:fldChar w:fldCharType="end"/>
            </w:r>
          </w:hyperlink>
        </w:p>
        <w:p w14:paraId="2D2D25CD" w14:textId="615EE1B7" w:rsidR="005A7339" w:rsidRDefault="005A7339">
          <w:pPr>
            <w:pStyle w:val="TOC2"/>
            <w:tabs>
              <w:tab w:val="left" w:pos="720"/>
              <w:tab w:val="right" w:leader="dot" w:pos="9350"/>
            </w:tabs>
            <w:rPr>
              <w:rFonts w:eastAsiaTheme="minorEastAsia"/>
              <w:noProof/>
            </w:rPr>
          </w:pPr>
          <w:hyperlink w:anchor="_Toc523563494" w:history="1">
            <w:r w:rsidRPr="00E968A7">
              <w:rPr>
                <w:rStyle w:val="Hyperlink"/>
                <w:noProof/>
              </w:rPr>
              <w:t>f.</w:t>
            </w:r>
            <w:r>
              <w:rPr>
                <w:rFonts w:eastAsiaTheme="minorEastAsia"/>
                <w:noProof/>
              </w:rPr>
              <w:tab/>
            </w:r>
            <w:r w:rsidRPr="00E968A7">
              <w:rPr>
                <w:rStyle w:val="Hyperlink"/>
                <w:noProof/>
              </w:rPr>
              <w:t>Calculate and interpret the leverage ratio, the rate of return on a margin transaction and the security price at which the investor would receive a margin call</w:t>
            </w:r>
            <w:r>
              <w:rPr>
                <w:noProof/>
                <w:webHidden/>
              </w:rPr>
              <w:tab/>
            </w:r>
            <w:r>
              <w:rPr>
                <w:noProof/>
                <w:webHidden/>
              </w:rPr>
              <w:fldChar w:fldCharType="begin"/>
            </w:r>
            <w:r>
              <w:rPr>
                <w:noProof/>
                <w:webHidden/>
              </w:rPr>
              <w:instrText xml:space="preserve"> PAGEREF _Toc523563494 \h </w:instrText>
            </w:r>
            <w:r>
              <w:rPr>
                <w:noProof/>
                <w:webHidden/>
              </w:rPr>
            </w:r>
            <w:r>
              <w:rPr>
                <w:noProof/>
                <w:webHidden/>
              </w:rPr>
              <w:fldChar w:fldCharType="separate"/>
            </w:r>
            <w:r>
              <w:rPr>
                <w:noProof/>
                <w:webHidden/>
              </w:rPr>
              <w:t>11</w:t>
            </w:r>
            <w:r>
              <w:rPr>
                <w:noProof/>
                <w:webHidden/>
              </w:rPr>
              <w:fldChar w:fldCharType="end"/>
            </w:r>
          </w:hyperlink>
        </w:p>
        <w:p w14:paraId="380FE7AA" w14:textId="63D302A4" w:rsidR="005A7339" w:rsidRDefault="005A7339">
          <w:pPr>
            <w:pStyle w:val="TOC2"/>
            <w:tabs>
              <w:tab w:val="left" w:pos="720"/>
              <w:tab w:val="right" w:leader="dot" w:pos="9350"/>
            </w:tabs>
            <w:rPr>
              <w:rFonts w:eastAsiaTheme="minorEastAsia"/>
              <w:noProof/>
            </w:rPr>
          </w:pPr>
          <w:hyperlink w:anchor="_Toc523563495" w:history="1">
            <w:r w:rsidRPr="00E968A7">
              <w:rPr>
                <w:rStyle w:val="Hyperlink"/>
                <w:noProof/>
              </w:rPr>
              <w:t>g.</w:t>
            </w:r>
            <w:r>
              <w:rPr>
                <w:rFonts w:eastAsiaTheme="minorEastAsia"/>
                <w:noProof/>
              </w:rPr>
              <w:tab/>
            </w:r>
            <w:r w:rsidRPr="00E968A7">
              <w:rPr>
                <w:rStyle w:val="Hyperlink"/>
                <w:noProof/>
              </w:rPr>
              <w:t>Compare execution, validity and clearing instructions</w:t>
            </w:r>
            <w:r>
              <w:rPr>
                <w:noProof/>
                <w:webHidden/>
              </w:rPr>
              <w:tab/>
            </w:r>
            <w:r>
              <w:rPr>
                <w:noProof/>
                <w:webHidden/>
              </w:rPr>
              <w:fldChar w:fldCharType="begin"/>
            </w:r>
            <w:r>
              <w:rPr>
                <w:noProof/>
                <w:webHidden/>
              </w:rPr>
              <w:instrText xml:space="preserve"> PAGEREF _Toc523563495 \h </w:instrText>
            </w:r>
            <w:r>
              <w:rPr>
                <w:noProof/>
                <w:webHidden/>
              </w:rPr>
            </w:r>
            <w:r>
              <w:rPr>
                <w:noProof/>
                <w:webHidden/>
              </w:rPr>
              <w:fldChar w:fldCharType="separate"/>
            </w:r>
            <w:r>
              <w:rPr>
                <w:noProof/>
                <w:webHidden/>
              </w:rPr>
              <w:t>11</w:t>
            </w:r>
            <w:r>
              <w:rPr>
                <w:noProof/>
                <w:webHidden/>
              </w:rPr>
              <w:fldChar w:fldCharType="end"/>
            </w:r>
          </w:hyperlink>
        </w:p>
        <w:p w14:paraId="55373574" w14:textId="7DAD7B15" w:rsidR="005A7339" w:rsidRDefault="005A7339">
          <w:pPr>
            <w:pStyle w:val="TOC2"/>
            <w:tabs>
              <w:tab w:val="left" w:pos="720"/>
              <w:tab w:val="right" w:leader="dot" w:pos="9350"/>
            </w:tabs>
            <w:rPr>
              <w:rFonts w:eastAsiaTheme="minorEastAsia"/>
              <w:noProof/>
            </w:rPr>
          </w:pPr>
          <w:hyperlink w:anchor="_Toc523563496" w:history="1">
            <w:r w:rsidRPr="00E968A7">
              <w:rPr>
                <w:rStyle w:val="Hyperlink"/>
                <w:noProof/>
              </w:rPr>
              <w:t>h.</w:t>
            </w:r>
            <w:r>
              <w:rPr>
                <w:rFonts w:eastAsiaTheme="minorEastAsia"/>
                <w:noProof/>
              </w:rPr>
              <w:tab/>
            </w:r>
            <w:r w:rsidRPr="00E968A7">
              <w:rPr>
                <w:rStyle w:val="Hyperlink"/>
                <w:noProof/>
              </w:rPr>
              <w:t>Compare market orders with limit orders</w:t>
            </w:r>
            <w:r>
              <w:rPr>
                <w:noProof/>
                <w:webHidden/>
              </w:rPr>
              <w:tab/>
            </w:r>
            <w:r>
              <w:rPr>
                <w:noProof/>
                <w:webHidden/>
              </w:rPr>
              <w:fldChar w:fldCharType="begin"/>
            </w:r>
            <w:r>
              <w:rPr>
                <w:noProof/>
                <w:webHidden/>
              </w:rPr>
              <w:instrText xml:space="preserve"> PAGEREF _Toc523563496 \h </w:instrText>
            </w:r>
            <w:r>
              <w:rPr>
                <w:noProof/>
                <w:webHidden/>
              </w:rPr>
            </w:r>
            <w:r>
              <w:rPr>
                <w:noProof/>
                <w:webHidden/>
              </w:rPr>
              <w:fldChar w:fldCharType="separate"/>
            </w:r>
            <w:r>
              <w:rPr>
                <w:noProof/>
                <w:webHidden/>
              </w:rPr>
              <w:t>11</w:t>
            </w:r>
            <w:r>
              <w:rPr>
                <w:noProof/>
                <w:webHidden/>
              </w:rPr>
              <w:fldChar w:fldCharType="end"/>
            </w:r>
          </w:hyperlink>
        </w:p>
        <w:p w14:paraId="420A9508" w14:textId="23DDB844" w:rsidR="005A7339" w:rsidRDefault="005A7339">
          <w:pPr>
            <w:pStyle w:val="TOC2"/>
            <w:tabs>
              <w:tab w:val="left" w:pos="720"/>
              <w:tab w:val="right" w:leader="dot" w:pos="9350"/>
            </w:tabs>
            <w:rPr>
              <w:rFonts w:eastAsiaTheme="minorEastAsia"/>
              <w:noProof/>
            </w:rPr>
          </w:pPr>
          <w:hyperlink w:anchor="_Toc523563497" w:history="1">
            <w:r w:rsidRPr="00E968A7">
              <w:rPr>
                <w:rStyle w:val="Hyperlink"/>
                <w:noProof/>
              </w:rPr>
              <w:t>i.</w:t>
            </w:r>
            <w:r>
              <w:rPr>
                <w:rFonts w:eastAsiaTheme="minorEastAsia"/>
                <w:noProof/>
              </w:rPr>
              <w:tab/>
            </w:r>
            <w:r w:rsidRPr="00E968A7">
              <w:rPr>
                <w:rStyle w:val="Hyperlink"/>
                <w:noProof/>
              </w:rPr>
              <w:t>Define primary and secondary markets and explain how secondary markets support primary markets</w:t>
            </w:r>
            <w:r>
              <w:rPr>
                <w:noProof/>
                <w:webHidden/>
              </w:rPr>
              <w:tab/>
            </w:r>
            <w:r>
              <w:rPr>
                <w:noProof/>
                <w:webHidden/>
              </w:rPr>
              <w:fldChar w:fldCharType="begin"/>
            </w:r>
            <w:r>
              <w:rPr>
                <w:noProof/>
                <w:webHidden/>
              </w:rPr>
              <w:instrText xml:space="preserve"> PAGEREF _Toc523563497 \h </w:instrText>
            </w:r>
            <w:r>
              <w:rPr>
                <w:noProof/>
                <w:webHidden/>
              </w:rPr>
            </w:r>
            <w:r>
              <w:rPr>
                <w:noProof/>
                <w:webHidden/>
              </w:rPr>
              <w:fldChar w:fldCharType="separate"/>
            </w:r>
            <w:r>
              <w:rPr>
                <w:noProof/>
                <w:webHidden/>
              </w:rPr>
              <w:t>13</w:t>
            </w:r>
            <w:r>
              <w:rPr>
                <w:noProof/>
                <w:webHidden/>
              </w:rPr>
              <w:fldChar w:fldCharType="end"/>
            </w:r>
          </w:hyperlink>
        </w:p>
        <w:p w14:paraId="2B043158" w14:textId="1B9E565D" w:rsidR="005A7339" w:rsidRDefault="005A7339">
          <w:pPr>
            <w:pStyle w:val="TOC2"/>
            <w:tabs>
              <w:tab w:val="left" w:pos="720"/>
              <w:tab w:val="right" w:leader="dot" w:pos="9350"/>
            </w:tabs>
            <w:rPr>
              <w:rFonts w:eastAsiaTheme="minorEastAsia"/>
              <w:noProof/>
            </w:rPr>
          </w:pPr>
          <w:hyperlink w:anchor="_Toc523563498" w:history="1">
            <w:r w:rsidRPr="00E968A7">
              <w:rPr>
                <w:rStyle w:val="Hyperlink"/>
                <w:noProof/>
              </w:rPr>
              <w:t>j.</w:t>
            </w:r>
            <w:r>
              <w:rPr>
                <w:rFonts w:eastAsiaTheme="minorEastAsia"/>
                <w:noProof/>
              </w:rPr>
              <w:tab/>
            </w:r>
            <w:r w:rsidRPr="00E968A7">
              <w:rPr>
                <w:rStyle w:val="Hyperlink"/>
                <w:noProof/>
              </w:rPr>
              <w:t>Describe how securities, contracts and currencies are traded in quote-driven, order-driven and brokered markets</w:t>
            </w:r>
            <w:r>
              <w:rPr>
                <w:noProof/>
                <w:webHidden/>
              </w:rPr>
              <w:tab/>
            </w:r>
            <w:r>
              <w:rPr>
                <w:noProof/>
                <w:webHidden/>
              </w:rPr>
              <w:fldChar w:fldCharType="begin"/>
            </w:r>
            <w:r>
              <w:rPr>
                <w:noProof/>
                <w:webHidden/>
              </w:rPr>
              <w:instrText xml:space="preserve"> PAGEREF _Toc523563498 \h </w:instrText>
            </w:r>
            <w:r>
              <w:rPr>
                <w:noProof/>
                <w:webHidden/>
              </w:rPr>
            </w:r>
            <w:r>
              <w:rPr>
                <w:noProof/>
                <w:webHidden/>
              </w:rPr>
              <w:fldChar w:fldCharType="separate"/>
            </w:r>
            <w:r>
              <w:rPr>
                <w:noProof/>
                <w:webHidden/>
              </w:rPr>
              <w:t>14</w:t>
            </w:r>
            <w:r>
              <w:rPr>
                <w:noProof/>
                <w:webHidden/>
              </w:rPr>
              <w:fldChar w:fldCharType="end"/>
            </w:r>
          </w:hyperlink>
        </w:p>
        <w:p w14:paraId="5AE5C3D9" w14:textId="3EB56C36" w:rsidR="005A7339" w:rsidRDefault="005A7339">
          <w:pPr>
            <w:pStyle w:val="TOC2"/>
            <w:tabs>
              <w:tab w:val="left" w:pos="720"/>
              <w:tab w:val="right" w:leader="dot" w:pos="9350"/>
            </w:tabs>
            <w:rPr>
              <w:rFonts w:eastAsiaTheme="minorEastAsia"/>
              <w:noProof/>
            </w:rPr>
          </w:pPr>
          <w:hyperlink w:anchor="_Toc523563499" w:history="1">
            <w:r w:rsidRPr="00E968A7">
              <w:rPr>
                <w:rStyle w:val="Hyperlink"/>
                <w:noProof/>
              </w:rPr>
              <w:t>k.</w:t>
            </w:r>
            <w:r>
              <w:rPr>
                <w:rFonts w:eastAsiaTheme="minorEastAsia"/>
                <w:noProof/>
              </w:rPr>
              <w:tab/>
            </w:r>
            <w:r w:rsidRPr="00E968A7">
              <w:rPr>
                <w:rStyle w:val="Hyperlink"/>
                <w:noProof/>
              </w:rPr>
              <w:t>Describe characteristics of a well-functioning financial system</w:t>
            </w:r>
            <w:r>
              <w:rPr>
                <w:noProof/>
                <w:webHidden/>
              </w:rPr>
              <w:tab/>
            </w:r>
            <w:r>
              <w:rPr>
                <w:noProof/>
                <w:webHidden/>
              </w:rPr>
              <w:fldChar w:fldCharType="begin"/>
            </w:r>
            <w:r>
              <w:rPr>
                <w:noProof/>
                <w:webHidden/>
              </w:rPr>
              <w:instrText xml:space="preserve"> PAGEREF _Toc523563499 \h </w:instrText>
            </w:r>
            <w:r>
              <w:rPr>
                <w:noProof/>
                <w:webHidden/>
              </w:rPr>
            </w:r>
            <w:r>
              <w:rPr>
                <w:noProof/>
                <w:webHidden/>
              </w:rPr>
              <w:fldChar w:fldCharType="separate"/>
            </w:r>
            <w:r>
              <w:rPr>
                <w:noProof/>
                <w:webHidden/>
              </w:rPr>
              <w:t>15</w:t>
            </w:r>
            <w:r>
              <w:rPr>
                <w:noProof/>
                <w:webHidden/>
              </w:rPr>
              <w:fldChar w:fldCharType="end"/>
            </w:r>
          </w:hyperlink>
        </w:p>
        <w:p w14:paraId="3B975597" w14:textId="031E91AC" w:rsidR="005A7339" w:rsidRDefault="005A7339">
          <w:pPr>
            <w:pStyle w:val="TOC2"/>
            <w:tabs>
              <w:tab w:val="left" w:pos="720"/>
              <w:tab w:val="right" w:leader="dot" w:pos="9350"/>
            </w:tabs>
            <w:rPr>
              <w:rFonts w:eastAsiaTheme="minorEastAsia"/>
              <w:noProof/>
            </w:rPr>
          </w:pPr>
          <w:hyperlink w:anchor="_Toc523563500" w:history="1">
            <w:r w:rsidRPr="00E968A7">
              <w:rPr>
                <w:rStyle w:val="Hyperlink"/>
                <w:noProof/>
              </w:rPr>
              <w:t>l.</w:t>
            </w:r>
            <w:r>
              <w:rPr>
                <w:rFonts w:eastAsiaTheme="minorEastAsia"/>
                <w:noProof/>
              </w:rPr>
              <w:tab/>
            </w:r>
            <w:r w:rsidRPr="00E968A7">
              <w:rPr>
                <w:rStyle w:val="Hyperlink"/>
                <w:noProof/>
              </w:rPr>
              <w:t>Describe objectives of market regulation</w:t>
            </w:r>
            <w:r>
              <w:rPr>
                <w:noProof/>
                <w:webHidden/>
              </w:rPr>
              <w:tab/>
            </w:r>
            <w:r>
              <w:rPr>
                <w:noProof/>
                <w:webHidden/>
              </w:rPr>
              <w:fldChar w:fldCharType="begin"/>
            </w:r>
            <w:r>
              <w:rPr>
                <w:noProof/>
                <w:webHidden/>
              </w:rPr>
              <w:instrText xml:space="preserve"> PAGEREF _Toc523563500 \h </w:instrText>
            </w:r>
            <w:r>
              <w:rPr>
                <w:noProof/>
                <w:webHidden/>
              </w:rPr>
            </w:r>
            <w:r>
              <w:rPr>
                <w:noProof/>
                <w:webHidden/>
              </w:rPr>
              <w:fldChar w:fldCharType="separate"/>
            </w:r>
            <w:r>
              <w:rPr>
                <w:noProof/>
                <w:webHidden/>
              </w:rPr>
              <w:t>15</w:t>
            </w:r>
            <w:r>
              <w:rPr>
                <w:noProof/>
                <w:webHidden/>
              </w:rPr>
              <w:fldChar w:fldCharType="end"/>
            </w:r>
          </w:hyperlink>
        </w:p>
        <w:p w14:paraId="37BB6210" w14:textId="331B762C" w:rsidR="005A7339" w:rsidRDefault="005A7339">
          <w:pPr>
            <w:pStyle w:val="TOC1"/>
            <w:tabs>
              <w:tab w:val="right" w:leader="dot" w:pos="9350"/>
            </w:tabs>
            <w:rPr>
              <w:rFonts w:eastAsiaTheme="minorEastAsia"/>
              <w:noProof/>
            </w:rPr>
          </w:pPr>
          <w:hyperlink w:anchor="_Toc523563501" w:history="1">
            <w:r w:rsidRPr="00E968A7">
              <w:rPr>
                <w:rStyle w:val="Hyperlink"/>
                <w:noProof/>
              </w:rPr>
              <w:t>Reading 45: Security Market Indexes</w:t>
            </w:r>
            <w:r>
              <w:rPr>
                <w:noProof/>
                <w:webHidden/>
              </w:rPr>
              <w:tab/>
            </w:r>
            <w:r>
              <w:rPr>
                <w:noProof/>
                <w:webHidden/>
              </w:rPr>
              <w:fldChar w:fldCharType="begin"/>
            </w:r>
            <w:r>
              <w:rPr>
                <w:noProof/>
                <w:webHidden/>
              </w:rPr>
              <w:instrText xml:space="preserve"> PAGEREF _Toc523563501 \h </w:instrText>
            </w:r>
            <w:r>
              <w:rPr>
                <w:noProof/>
                <w:webHidden/>
              </w:rPr>
            </w:r>
            <w:r>
              <w:rPr>
                <w:noProof/>
                <w:webHidden/>
              </w:rPr>
              <w:fldChar w:fldCharType="separate"/>
            </w:r>
            <w:r>
              <w:rPr>
                <w:noProof/>
                <w:webHidden/>
              </w:rPr>
              <w:t>16</w:t>
            </w:r>
            <w:r>
              <w:rPr>
                <w:noProof/>
                <w:webHidden/>
              </w:rPr>
              <w:fldChar w:fldCharType="end"/>
            </w:r>
          </w:hyperlink>
        </w:p>
        <w:p w14:paraId="2AADE258" w14:textId="0AC1C4E9" w:rsidR="005A7339" w:rsidRDefault="005A7339">
          <w:pPr>
            <w:pStyle w:val="TOC2"/>
            <w:tabs>
              <w:tab w:val="left" w:pos="720"/>
              <w:tab w:val="right" w:leader="dot" w:pos="9350"/>
            </w:tabs>
            <w:rPr>
              <w:rFonts w:eastAsiaTheme="minorEastAsia"/>
              <w:noProof/>
            </w:rPr>
          </w:pPr>
          <w:hyperlink w:anchor="_Toc523563502" w:history="1">
            <w:r w:rsidRPr="00E968A7">
              <w:rPr>
                <w:rStyle w:val="Hyperlink"/>
                <w:noProof/>
              </w:rPr>
              <w:t>a.</w:t>
            </w:r>
            <w:r>
              <w:rPr>
                <w:rFonts w:eastAsiaTheme="minorEastAsia"/>
                <w:noProof/>
              </w:rPr>
              <w:tab/>
            </w:r>
            <w:r w:rsidRPr="00E968A7">
              <w:rPr>
                <w:rStyle w:val="Hyperlink"/>
                <w:noProof/>
              </w:rPr>
              <w:t>Describe a security market index</w:t>
            </w:r>
            <w:r>
              <w:rPr>
                <w:noProof/>
                <w:webHidden/>
              </w:rPr>
              <w:tab/>
            </w:r>
            <w:r>
              <w:rPr>
                <w:noProof/>
                <w:webHidden/>
              </w:rPr>
              <w:fldChar w:fldCharType="begin"/>
            </w:r>
            <w:r>
              <w:rPr>
                <w:noProof/>
                <w:webHidden/>
              </w:rPr>
              <w:instrText xml:space="preserve"> PAGEREF _Toc523563502 \h </w:instrText>
            </w:r>
            <w:r>
              <w:rPr>
                <w:noProof/>
                <w:webHidden/>
              </w:rPr>
            </w:r>
            <w:r>
              <w:rPr>
                <w:noProof/>
                <w:webHidden/>
              </w:rPr>
              <w:fldChar w:fldCharType="separate"/>
            </w:r>
            <w:r>
              <w:rPr>
                <w:noProof/>
                <w:webHidden/>
              </w:rPr>
              <w:t>16</w:t>
            </w:r>
            <w:r>
              <w:rPr>
                <w:noProof/>
                <w:webHidden/>
              </w:rPr>
              <w:fldChar w:fldCharType="end"/>
            </w:r>
          </w:hyperlink>
        </w:p>
        <w:p w14:paraId="6BD11E56" w14:textId="3066E9D0" w:rsidR="005A7339" w:rsidRDefault="005A7339">
          <w:pPr>
            <w:pStyle w:val="TOC2"/>
            <w:tabs>
              <w:tab w:val="left" w:pos="720"/>
              <w:tab w:val="right" w:leader="dot" w:pos="9350"/>
            </w:tabs>
            <w:rPr>
              <w:rFonts w:eastAsiaTheme="minorEastAsia"/>
              <w:noProof/>
            </w:rPr>
          </w:pPr>
          <w:hyperlink w:anchor="_Toc523563503" w:history="1">
            <w:r w:rsidRPr="00E968A7">
              <w:rPr>
                <w:rStyle w:val="Hyperlink"/>
                <w:noProof/>
              </w:rPr>
              <w:t>b.</w:t>
            </w:r>
            <w:r>
              <w:rPr>
                <w:rFonts w:eastAsiaTheme="minorEastAsia"/>
                <w:noProof/>
              </w:rPr>
              <w:tab/>
            </w:r>
            <w:r w:rsidRPr="00E968A7">
              <w:rPr>
                <w:rStyle w:val="Hyperlink"/>
                <w:noProof/>
              </w:rPr>
              <w:t>Calculate and interpret the value, price return and total return of an index</w:t>
            </w:r>
            <w:r>
              <w:rPr>
                <w:noProof/>
                <w:webHidden/>
              </w:rPr>
              <w:tab/>
            </w:r>
            <w:r>
              <w:rPr>
                <w:noProof/>
                <w:webHidden/>
              </w:rPr>
              <w:fldChar w:fldCharType="begin"/>
            </w:r>
            <w:r>
              <w:rPr>
                <w:noProof/>
                <w:webHidden/>
              </w:rPr>
              <w:instrText xml:space="preserve"> PAGEREF _Toc523563503 \h </w:instrText>
            </w:r>
            <w:r>
              <w:rPr>
                <w:noProof/>
                <w:webHidden/>
              </w:rPr>
            </w:r>
            <w:r>
              <w:rPr>
                <w:noProof/>
                <w:webHidden/>
              </w:rPr>
              <w:fldChar w:fldCharType="separate"/>
            </w:r>
            <w:r>
              <w:rPr>
                <w:noProof/>
                <w:webHidden/>
              </w:rPr>
              <w:t>16</w:t>
            </w:r>
            <w:r>
              <w:rPr>
                <w:noProof/>
                <w:webHidden/>
              </w:rPr>
              <w:fldChar w:fldCharType="end"/>
            </w:r>
          </w:hyperlink>
        </w:p>
        <w:p w14:paraId="5085B750" w14:textId="683A66D9" w:rsidR="005A7339" w:rsidRDefault="005A7339">
          <w:pPr>
            <w:pStyle w:val="TOC2"/>
            <w:tabs>
              <w:tab w:val="left" w:pos="720"/>
              <w:tab w:val="right" w:leader="dot" w:pos="9350"/>
            </w:tabs>
            <w:rPr>
              <w:rFonts w:eastAsiaTheme="minorEastAsia"/>
              <w:noProof/>
            </w:rPr>
          </w:pPr>
          <w:hyperlink w:anchor="_Toc523563504" w:history="1">
            <w:r w:rsidRPr="00E968A7">
              <w:rPr>
                <w:rStyle w:val="Hyperlink"/>
                <w:noProof/>
              </w:rPr>
              <w:t>c.</w:t>
            </w:r>
            <w:r>
              <w:rPr>
                <w:rFonts w:eastAsiaTheme="minorEastAsia"/>
                <w:noProof/>
              </w:rPr>
              <w:tab/>
            </w:r>
            <w:r w:rsidRPr="00E968A7">
              <w:rPr>
                <w:rStyle w:val="Hyperlink"/>
                <w:noProof/>
              </w:rPr>
              <w:t>Describe the choices and issues in index construction and management</w:t>
            </w:r>
            <w:r>
              <w:rPr>
                <w:noProof/>
                <w:webHidden/>
              </w:rPr>
              <w:tab/>
            </w:r>
            <w:r>
              <w:rPr>
                <w:noProof/>
                <w:webHidden/>
              </w:rPr>
              <w:fldChar w:fldCharType="begin"/>
            </w:r>
            <w:r>
              <w:rPr>
                <w:noProof/>
                <w:webHidden/>
              </w:rPr>
              <w:instrText xml:space="preserve"> PAGEREF _Toc523563504 \h </w:instrText>
            </w:r>
            <w:r>
              <w:rPr>
                <w:noProof/>
                <w:webHidden/>
              </w:rPr>
            </w:r>
            <w:r>
              <w:rPr>
                <w:noProof/>
                <w:webHidden/>
              </w:rPr>
              <w:fldChar w:fldCharType="separate"/>
            </w:r>
            <w:r>
              <w:rPr>
                <w:noProof/>
                <w:webHidden/>
              </w:rPr>
              <w:t>16</w:t>
            </w:r>
            <w:r>
              <w:rPr>
                <w:noProof/>
                <w:webHidden/>
              </w:rPr>
              <w:fldChar w:fldCharType="end"/>
            </w:r>
          </w:hyperlink>
        </w:p>
        <w:p w14:paraId="34D64B75" w14:textId="3627FFDA" w:rsidR="005A7339" w:rsidRDefault="005A7339">
          <w:pPr>
            <w:pStyle w:val="TOC2"/>
            <w:tabs>
              <w:tab w:val="left" w:pos="720"/>
              <w:tab w:val="right" w:leader="dot" w:pos="9350"/>
            </w:tabs>
            <w:rPr>
              <w:rFonts w:eastAsiaTheme="minorEastAsia"/>
              <w:noProof/>
            </w:rPr>
          </w:pPr>
          <w:hyperlink w:anchor="_Toc523563505" w:history="1">
            <w:r w:rsidRPr="00E968A7">
              <w:rPr>
                <w:rStyle w:val="Hyperlink"/>
                <w:noProof/>
              </w:rPr>
              <w:t>d.</w:t>
            </w:r>
            <w:r>
              <w:rPr>
                <w:rFonts w:eastAsiaTheme="minorEastAsia"/>
                <w:noProof/>
              </w:rPr>
              <w:tab/>
            </w:r>
            <w:r w:rsidRPr="00E968A7">
              <w:rPr>
                <w:rStyle w:val="Hyperlink"/>
                <w:noProof/>
              </w:rPr>
              <w:t>Compare the different weighting methods used in index construction</w:t>
            </w:r>
            <w:r>
              <w:rPr>
                <w:noProof/>
                <w:webHidden/>
              </w:rPr>
              <w:tab/>
            </w:r>
            <w:r>
              <w:rPr>
                <w:noProof/>
                <w:webHidden/>
              </w:rPr>
              <w:fldChar w:fldCharType="begin"/>
            </w:r>
            <w:r>
              <w:rPr>
                <w:noProof/>
                <w:webHidden/>
              </w:rPr>
              <w:instrText xml:space="preserve"> PAGEREF _Toc523563505 \h </w:instrText>
            </w:r>
            <w:r>
              <w:rPr>
                <w:noProof/>
                <w:webHidden/>
              </w:rPr>
            </w:r>
            <w:r>
              <w:rPr>
                <w:noProof/>
                <w:webHidden/>
              </w:rPr>
              <w:fldChar w:fldCharType="separate"/>
            </w:r>
            <w:r>
              <w:rPr>
                <w:noProof/>
                <w:webHidden/>
              </w:rPr>
              <w:t>16</w:t>
            </w:r>
            <w:r>
              <w:rPr>
                <w:noProof/>
                <w:webHidden/>
              </w:rPr>
              <w:fldChar w:fldCharType="end"/>
            </w:r>
          </w:hyperlink>
        </w:p>
        <w:p w14:paraId="1C19A7B7" w14:textId="5AED0EF6" w:rsidR="005A7339" w:rsidRDefault="005A7339">
          <w:pPr>
            <w:pStyle w:val="TOC2"/>
            <w:tabs>
              <w:tab w:val="left" w:pos="720"/>
              <w:tab w:val="right" w:leader="dot" w:pos="9350"/>
            </w:tabs>
            <w:rPr>
              <w:rFonts w:eastAsiaTheme="minorEastAsia"/>
              <w:noProof/>
            </w:rPr>
          </w:pPr>
          <w:hyperlink w:anchor="_Toc523563506" w:history="1">
            <w:r w:rsidRPr="00E968A7">
              <w:rPr>
                <w:rStyle w:val="Hyperlink"/>
                <w:noProof/>
              </w:rPr>
              <w:t>e.</w:t>
            </w:r>
            <w:r>
              <w:rPr>
                <w:rFonts w:eastAsiaTheme="minorEastAsia"/>
                <w:noProof/>
              </w:rPr>
              <w:tab/>
            </w:r>
            <w:r w:rsidRPr="00E968A7">
              <w:rPr>
                <w:rStyle w:val="Hyperlink"/>
                <w:noProof/>
              </w:rPr>
              <w:t>Calculate and analyze the value and return of an index given its weighting method</w:t>
            </w:r>
            <w:r>
              <w:rPr>
                <w:noProof/>
                <w:webHidden/>
              </w:rPr>
              <w:tab/>
            </w:r>
            <w:r>
              <w:rPr>
                <w:noProof/>
                <w:webHidden/>
              </w:rPr>
              <w:fldChar w:fldCharType="begin"/>
            </w:r>
            <w:r>
              <w:rPr>
                <w:noProof/>
                <w:webHidden/>
              </w:rPr>
              <w:instrText xml:space="preserve"> PAGEREF _Toc523563506 \h </w:instrText>
            </w:r>
            <w:r>
              <w:rPr>
                <w:noProof/>
                <w:webHidden/>
              </w:rPr>
            </w:r>
            <w:r>
              <w:rPr>
                <w:noProof/>
                <w:webHidden/>
              </w:rPr>
              <w:fldChar w:fldCharType="separate"/>
            </w:r>
            <w:r>
              <w:rPr>
                <w:noProof/>
                <w:webHidden/>
              </w:rPr>
              <w:t>17</w:t>
            </w:r>
            <w:r>
              <w:rPr>
                <w:noProof/>
                <w:webHidden/>
              </w:rPr>
              <w:fldChar w:fldCharType="end"/>
            </w:r>
          </w:hyperlink>
        </w:p>
        <w:p w14:paraId="1F43D3A6" w14:textId="75FA2DB5" w:rsidR="005A7339" w:rsidRDefault="005A7339">
          <w:pPr>
            <w:pStyle w:val="TOC2"/>
            <w:tabs>
              <w:tab w:val="left" w:pos="720"/>
              <w:tab w:val="right" w:leader="dot" w:pos="9350"/>
            </w:tabs>
            <w:rPr>
              <w:rFonts w:eastAsiaTheme="minorEastAsia"/>
              <w:noProof/>
            </w:rPr>
          </w:pPr>
          <w:hyperlink w:anchor="_Toc523563507" w:history="1">
            <w:r w:rsidRPr="00E968A7">
              <w:rPr>
                <w:rStyle w:val="Hyperlink"/>
                <w:noProof/>
              </w:rPr>
              <w:t>f.</w:t>
            </w:r>
            <w:r>
              <w:rPr>
                <w:rFonts w:eastAsiaTheme="minorEastAsia"/>
                <w:noProof/>
              </w:rPr>
              <w:tab/>
            </w:r>
            <w:r w:rsidRPr="00E968A7">
              <w:rPr>
                <w:rStyle w:val="Hyperlink"/>
                <w:noProof/>
              </w:rPr>
              <w:t>Describe rebalancing and reconstitution of an index</w:t>
            </w:r>
            <w:r>
              <w:rPr>
                <w:noProof/>
                <w:webHidden/>
              </w:rPr>
              <w:tab/>
            </w:r>
            <w:r>
              <w:rPr>
                <w:noProof/>
                <w:webHidden/>
              </w:rPr>
              <w:fldChar w:fldCharType="begin"/>
            </w:r>
            <w:r>
              <w:rPr>
                <w:noProof/>
                <w:webHidden/>
              </w:rPr>
              <w:instrText xml:space="preserve"> PAGEREF _Toc523563507 \h </w:instrText>
            </w:r>
            <w:r>
              <w:rPr>
                <w:noProof/>
                <w:webHidden/>
              </w:rPr>
            </w:r>
            <w:r>
              <w:rPr>
                <w:noProof/>
                <w:webHidden/>
              </w:rPr>
              <w:fldChar w:fldCharType="separate"/>
            </w:r>
            <w:r>
              <w:rPr>
                <w:noProof/>
                <w:webHidden/>
              </w:rPr>
              <w:t>17</w:t>
            </w:r>
            <w:r>
              <w:rPr>
                <w:noProof/>
                <w:webHidden/>
              </w:rPr>
              <w:fldChar w:fldCharType="end"/>
            </w:r>
          </w:hyperlink>
        </w:p>
        <w:p w14:paraId="081B5BAD" w14:textId="3B3DA838" w:rsidR="005A7339" w:rsidRDefault="005A7339">
          <w:pPr>
            <w:pStyle w:val="TOC2"/>
            <w:tabs>
              <w:tab w:val="left" w:pos="720"/>
              <w:tab w:val="right" w:leader="dot" w:pos="9350"/>
            </w:tabs>
            <w:rPr>
              <w:rFonts w:eastAsiaTheme="minorEastAsia"/>
              <w:noProof/>
            </w:rPr>
          </w:pPr>
          <w:hyperlink w:anchor="_Toc523563508" w:history="1">
            <w:r w:rsidRPr="00E968A7">
              <w:rPr>
                <w:rStyle w:val="Hyperlink"/>
                <w:noProof/>
              </w:rPr>
              <w:t>g.</w:t>
            </w:r>
            <w:r>
              <w:rPr>
                <w:rFonts w:eastAsiaTheme="minorEastAsia"/>
                <w:noProof/>
              </w:rPr>
              <w:tab/>
            </w:r>
            <w:r w:rsidRPr="00E968A7">
              <w:rPr>
                <w:rStyle w:val="Hyperlink"/>
                <w:noProof/>
              </w:rPr>
              <w:t>Describe uses of security market indexes</w:t>
            </w:r>
            <w:r>
              <w:rPr>
                <w:noProof/>
                <w:webHidden/>
              </w:rPr>
              <w:tab/>
            </w:r>
            <w:r>
              <w:rPr>
                <w:noProof/>
                <w:webHidden/>
              </w:rPr>
              <w:fldChar w:fldCharType="begin"/>
            </w:r>
            <w:r>
              <w:rPr>
                <w:noProof/>
                <w:webHidden/>
              </w:rPr>
              <w:instrText xml:space="preserve"> PAGEREF _Toc523563508 \h </w:instrText>
            </w:r>
            <w:r>
              <w:rPr>
                <w:noProof/>
                <w:webHidden/>
              </w:rPr>
            </w:r>
            <w:r>
              <w:rPr>
                <w:noProof/>
                <w:webHidden/>
              </w:rPr>
              <w:fldChar w:fldCharType="separate"/>
            </w:r>
            <w:r>
              <w:rPr>
                <w:noProof/>
                <w:webHidden/>
              </w:rPr>
              <w:t>18</w:t>
            </w:r>
            <w:r>
              <w:rPr>
                <w:noProof/>
                <w:webHidden/>
              </w:rPr>
              <w:fldChar w:fldCharType="end"/>
            </w:r>
          </w:hyperlink>
        </w:p>
        <w:p w14:paraId="1C98C38E" w14:textId="7299573B" w:rsidR="005A7339" w:rsidRDefault="005A7339">
          <w:pPr>
            <w:pStyle w:val="TOC2"/>
            <w:tabs>
              <w:tab w:val="left" w:pos="720"/>
              <w:tab w:val="right" w:leader="dot" w:pos="9350"/>
            </w:tabs>
            <w:rPr>
              <w:rFonts w:eastAsiaTheme="minorEastAsia"/>
              <w:noProof/>
            </w:rPr>
          </w:pPr>
          <w:hyperlink w:anchor="_Toc523563509" w:history="1">
            <w:r w:rsidRPr="00E968A7">
              <w:rPr>
                <w:rStyle w:val="Hyperlink"/>
                <w:noProof/>
              </w:rPr>
              <w:t>h.</w:t>
            </w:r>
            <w:r>
              <w:rPr>
                <w:rFonts w:eastAsiaTheme="minorEastAsia"/>
                <w:noProof/>
              </w:rPr>
              <w:tab/>
            </w:r>
            <w:r w:rsidRPr="00E968A7">
              <w:rPr>
                <w:rStyle w:val="Hyperlink"/>
                <w:noProof/>
              </w:rPr>
              <w:t>Describe types of equity indexes</w:t>
            </w:r>
            <w:r>
              <w:rPr>
                <w:noProof/>
                <w:webHidden/>
              </w:rPr>
              <w:tab/>
            </w:r>
            <w:r>
              <w:rPr>
                <w:noProof/>
                <w:webHidden/>
              </w:rPr>
              <w:fldChar w:fldCharType="begin"/>
            </w:r>
            <w:r>
              <w:rPr>
                <w:noProof/>
                <w:webHidden/>
              </w:rPr>
              <w:instrText xml:space="preserve"> PAGEREF _Toc523563509 \h </w:instrText>
            </w:r>
            <w:r>
              <w:rPr>
                <w:noProof/>
                <w:webHidden/>
              </w:rPr>
            </w:r>
            <w:r>
              <w:rPr>
                <w:noProof/>
                <w:webHidden/>
              </w:rPr>
              <w:fldChar w:fldCharType="separate"/>
            </w:r>
            <w:r>
              <w:rPr>
                <w:noProof/>
                <w:webHidden/>
              </w:rPr>
              <w:t>18</w:t>
            </w:r>
            <w:r>
              <w:rPr>
                <w:noProof/>
                <w:webHidden/>
              </w:rPr>
              <w:fldChar w:fldCharType="end"/>
            </w:r>
          </w:hyperlink>
        </w:p>
        <w:p w14:paraId="2B92F1E8" w14:textId="4CC28D1E" w:rsidR="005A7339" w:rsidRDefault="005A7339">
          <w:pPr>
            <w:pStyle w:val="TOC2"/>
            <w:tabs>
              <w:tab w:val="left" w:pos="720"/>
              <w:tab w:val="right" w:leader="dot" w:pos="9350"/>
            </w:tabs>
            <w:rPr>
              <w:rFonts w:eastAsiaTheme="minorEastAsia"/>
              <w:noProof/>
            </w:rPr>
          </w:pPr>
          <w:hyperlink w:anchor="_Toc523563510" w:history="1">
            <w:r w:rsidRPr="00E968A7">
              <w:rPr>
                <w:rStyle w:val="Hyperlink"/>
                <w:noProof/>
              </w:rPr>
              <w:t>i.</w:t>
            </w:r>
            <w:r>
              <w:rPr>
                <w:rFonts w:eastAsiaTheme="minorEastAsia"/>
                <w:noProof/>
              </w:rPr>
              <w:tab/>
            </w:r>
            <w:r w:rsidRPr="00E968A7">
              <w:rPr>
                <w:rStyle w:val="Hyperlink"/>
                <w:noProof/>
              </w:rPr>
              <w:t>Describe types of fixed-income indexes</w:t>
            </w:r>
            <w:r>
              <w:rPr>
                <w:noProof/>
                <w:webHidden/>
              </w:rPr>
              <w:tab/>
            </w:r>
            <w:r>
              <w:rPr>
                <w:noProof/>
                <w:webHidden/>
              </w:rPr>
              <w:fldChar w:fldCharType="begin"/>
            </w:r>
            <w:r>
              <w:rPr>
                <w:noProof/>
                <w:webHidden/>
              </w:rPr>
              <w:instrText xml:space="preserve"> PAGEREF _Toc523563510 \h </w:instrText>
            </w:r>
            <w:r>
              <w:rPr>
                <w:noProof/>
                <w:webHidden/>
              </w:rPr>
            </w:r>
            <w:r>
              <w:rPr>
                <w:noProof/>
                <w:webHidden/>
              </w:rPr>
              <w:fldChar w:fldCharType="separate"/>
            </w:r>
            <w:r>
              <w:rPr>
                <w:noProof/>
                <w:webHidden/>
              </w:rPr>
              <w:t>18</w:t>
            </w:r>
            <w:r>
              <w:rPr>
                <w:noProof/>
                <w:webHidden/>
              </w:rPr>
              <w:fldChar w:fldCharType="end"/>
            </w:r>
          </w:hyperlink>
        </w:p>
        <w:p w14:paraId="3F572A85" w14:textId="5C436E2A" w:rsidR="005A7339" w:rsidRDefault="005A7339">
          <w:pPr>
            <w:pStyle w:val="TOC2"/>
            <w:tabs>
              <w:tab w:val="left" w:pos="720"/>
              <w:tab w:val="right" w:leader="dot" w:pos="9350"/>
            </w:tabs>
            <w:rPr>
              <w:rFonts w:eastAsiaTheme="minorEastAsia"/>
              <w:noProof/>
            </w:rPr>
          </w:pPr>
          <w:hyperlink w:anchor="_Toc523563511" w:history="1">
            <w:r w:rsidRPr="00E968A7">
              <w:rPr>
                <w:rStyle w:val="Hyperlink"/>
                <w:noProof/>
              </w:rPr>
              <w:t>j.</w:t>
            </w:r>
            <w:r>
              <w:rPr>
                <w:rFonts w:eastAsiaTheme="minorEastAsia"/>
                <w:noProof/>
              </w:rPr>
              <w:tab/>
            </w:r>
            <w:r w:rsidRPr="00E968A7">
              <w:rPr>
                <w:rStyle w:val="Hyperlink"/>
                <w:noProof/>
              </w:rPr>
              <w:t>Describe indexes representing alternative investments</w:t>
            </w:r>
            <w:r>
              <w:rPr>
                <w:noProof/>
                <w:webHidden/>
              </w:rPr>
              <w:tab/>
            </w:r>
            <w:r>
              <w:rPr>
                <w:noProof/>
                <w:webHidden/>
              </w:rPr>
              <w:fldChar w:fldCharType="begin"/>
            </w:r>
            <w:r>
              <w:rPr>
                <w:noProof/>
                <w:webHidden/>
              </w:rPr>
              <w:instrText xml:space="preserve"> PAGEREF _Toc523563511 \h </w:instrText>
            </w:r>
            <w:r>
              <w:rPr>
                <w:noProof/>
                <w:webHidden/>
              </w:rPr>
            </w:r>
            <w:r>
              <w:rPr>
                <w:noProof/>
                <w:webHidden/>
              </w:rPr>
              <w:fldChar w:fldCharType="separate"/>
            </w:r>
            <w:r>
              <w:rPr>
                <w:noProof/>
                <w:webHidden/>
              </w:rPr>
              <w:t>18</w:t>
            </w:r>
            <w:r>
              <w:rPr>
                <w:noProof/>
                <w:webHidden/>
              </w:rPr>
              <w:fldChar w:fldCharType="end"/>
            </w:r>
          </w:hyperlink>
        </w:p>
        <w:p w14:paraId="0E0716F9" w14:textId="2C5C4185" w:rsidR="005A7339" w:rsidRDefault="005A7339">
          <w:pPr>
            <w:pStyle w:val="TOC2"/>
            <w:tabs>
              <w:tab w:val="left" w:pos="720"/>
              <w:tab w:val="right" w:leader="dot" w:pos="9350"/>
            </w:tabs>
            <w:rPr>
              <w:rFonts w:eastAsiaTheme="minorEastAsia"/>
              <w:noProof/>
            </w:rPr>
          </w:pPr>
          <w:hyperlink w:anchor="_Toc523563512" w:history="1">
            <w:r w:rsidRPr="00E968A7">
              <w:rPr>
                <w:rStyle w:val="Hyperlink"/>
                <w:noProof/>
              </w:rPr>
              <w:t>k.</w:t>
            </w:r>
            <w:r>
              <w:rPr>
                <w:rFonts w:eastAsiaTheme="minorEastAsia"/>
                <w:noProof/>
              </w:rPr>
              <w:tab/>
            </w:r>
            <w:r w:rsidRPr="00E968A7">
              <w:rPr>
                <w:rStyle w:val="Hyperlink"/>
                <w:noProof/>
              </w:rPr>
              <w:t>Compare types of security market indexes</w:t>
            </w:r>
            <w:r>
              <w:rPr>
                <w:noProof/>
                <w:webHidden/>
              </w:rPr>
              <w:tab/>
            </w:r>
            <w:r>
              <w:rPr>
                <w:noProof/>
                <w:webHidden/>
              </w:rPr>
              <w:fldChar w:fldCharType="begin"/>
            </w:r>
            <w:r>
              <w:rPr>
                <w:noProof/>
                <w:webHidden/>
              </w:rPr>
              <w:instrText xml:space="preserve"> PAGEREF _Toc523563512 \h </w:instrText>
            </w:r>
            <w:r>
              <w:rPr>
                <w:noProof/>
                <w:webHidden/>
              </w:rPr>
            </w:r>
            <w:r>
              <w:rPr>
                <w:noProof/>
                <w:webHidden/>
              </w:rPr>
              <w:fldChar w:fldCharType="separate"/>
            </w:r>
            <w:r>
              <w:rPr>
                <w:noProof/>
                <w:webHidden/>
              </w:rPr>
              <w:t>19</w:t>
            </w:r>
            <w:r>
              <w:rPr>
                <w:noProof/>
                <w:webHidden/>
              </w:rPr>
              <w:fldChar w:fldCharType="end"/>
            </w:r>
          </w:hyperlink>
        </w:p>
        <w:p w14:paraId="4108FC17" w14:textId="282D5D54" w:rsidR="005A7339" w:rsidRDefault="005A7339">
          <w:pPr>
            <w:pStyle w:val="TOC1"/>
            <w:tabs>
              <w:tab w:val="right" w:leader="dot" w:pos="9350"/>
            </w:tabs>
            <w:rPr>
              <w:rFonts w:eastAsiaTheme="minorEastAsia"/>
              <w:noProof/>
            </w:rPr>
          </w:pPr>
          <w:hyperlink w:anchor="_Toc523563513" w:history="1">
            <w:r w:rsidRPr="00E968A7">
              <w:rPr>
                <w:rStyle w:val="Hyperlink"/>
                <w:noProof/>
              </w:rPr>
              <w:t>Reading 46: Market Efficiency</w:t>
            </w:r>
            <w:r>
              <w:rPr>
                <w:noProof/>
                <w:webHidden/>
              </w:rPr>
              <w:tab/>
            </w:r>
            <w:r>
              <w:rPr>
                <w:noProof/>
                <w:webHidden/>
              </w:rPr>
              <w:fldChar w:fldCharType="begin"/>
            </w:r>
            <w:r>
              <w:rPr>
                <w:noProof/>
                <w:webHidden/>
              </w:rPr>
              <w:instrText xml:space="preserve"> PAGEREF _Toc523563513 \h </w:instrText>
            </w:r>
            <w:r>
              <w:rPr>
                <w:noProof/>
                <w:webHidden/>
              </w:rPr>
            </w:r>
            <w:r>
              <w:rPr>
                <w:noProof/>
                <w:webHidden/>
              </w:rPr>
              <w:fldChar w:fldCharType="separate"/>
            </w:r>
            <w:r>
              <w:rPr>
                <w:noProof/>
                <w:webHidden/>
              </w:rPr>
              <w:t>21</w:t>
            </w:r>
            <w:r>
              <w:rPr>
                <w:noProof/>
                <w:webHidden/>
              </w:rPr>
              <w:fldChar w:fldCharType="end"/>
            </w:r>
          </w:hyperlink>
        </w:p>
        <w:p w14:paraId="10BBC996" w14:textId="08F85CB2" w:rsidR="005A7339" w:rsidRDefault="005A7339">
          <w:pPr>
            <w:pStyle w:val="TOC2"/>
            <w:tabs>
              <w:tab w:val="left" w:pos="720"/>
              <w:tab w:val="right" w:leader="dot" w:pos="9350"/>
            </w:tabs>
            <w:rPr>
              <w:rFonts w:eastAsiaTheme="minorEastAsia"/>
              <w:noProof/>
            </w:rPr>
          </w:pPr>
          <w:hyperlink w:anchor="_Toc523563514" w:history="1">
            <w:r w:rsidRPr="00E968A7">
              <w:rPr>
                <w:rStyle w:val="Hyperlink"/>
                <w:noProof/>
              </w:rPr>
              <w:t>a.</w:t>
            </w:r>
            <w:r>
              <w:rPr>
                <w:rFonts w:eastAsiaTheme="minorEastAsia"/>
                <w:noProof/>
              </w:rPr>
              <w:tab/>
            </w:r>
            <w:r w:rsidRPr="00E968A7">
              <w:rPr>
                <w:rStyle w:val="Hyperlink"/>
                <w:noProof/>
              </w:rPr>
              <w:t>Describe market efficiency and related concepts, including their importance to investment practitioners</w:t>
            </w:r>
            <w:r>
              <w:rPr>
                <w:noProof/>
                <w:webHidden/>
              </w:rPr>
              <w:tab/>
            </w:r>
            <w:r>
              <w:rPr>
                <w:noProof/>
                <w:webHidden/>
              </w:rPr>
              <w:fldChar w:fldCharType="begin"/>
            </w:r>
            <w:r>
              <w:rPr>
                <w:noProof/>
                <w:webHidden/>
              </w:rPr>
              <w:instrText xml:space="preserve"> PAGEREF _Toc523563514 \h </w:instrText>
            </w:r>
            <w:r>
              <w:rPr>
                <w:noProof/>
                <w:webHidden/>
              </w:rPr>
            </w:r>
            <w:r>
              <w:rPr>
                <w:noProof/>
                <w:webHidden/>
              </w:rPr>
              <w:fldChar w:fldCharType="separate"/>
            </w:r>
            <w:r>
              <w:rPr>
                <w:noProof/>
                <w:webHidden/>
              </w:rPr>
              <w:t>21</w:t>
            </w:r>
            <w:r>
              <w:rPr>
                <w:noProof/>
                <w:webHidden/>
              </w:rPr>
              <w:fldChar w:fldCharType="end"/>
            </w:r>
          </w:hyperlink>
        </w:p>
        <w:p w14:paraId="0F31410F" w14:textId="64AB1FD3" w:rsidR="005A7339" w:rsidRDefault="005A7339">
          <w:pPr>
            <w:pStyle w:val="TOC2"/>
            <w:tabs>
              <w:tab w:val="left" w:pos="720"/>
              <w:tab w:val="right" w:leader="dot" w:pos="9350"/>
            </w:tabs>
            <w:rPr>
              <w:rFonts w:eastAsiaTheme="minorEastAsia"/>
              <w:noProof/>
            </w:rPr>
          </w:pPr>
          <w:hyperlink w:anchor="_Toc523563515" w:history="1">
            <w:r w:rsidRPr="00E968A7">
              <w:rPr>
                <w:rStyle w:val="Hyperlink"/>
                <w:noProof/>
              </w:rPr>
              <w:t>b.</w:t>
            </w:r>
            <w:r>
              <w:rPr>
                <w:rFonts w:eastAsiaTheme="minorEastAsia"/>
                <w:noProof/>
              </w:rPr>
              <w:tab/>
            </w:r>
            <w:r w:rsidRPr="00E968A7">
              <w:rPr>
                <w:rStyle w:val="Hyperlink"/>
                <w:noProof/>
              </w:rPr>
              <w:t>Distinguish between market value and intrinsic value</w:t>
            </w:r>
            <w:r>
              <w:rPr>
                <w:noProof/>
                <w:webHidden/>
              </w:rPr>
              <w:tab/>
            </w:r>
            <w:r>
              <w:rPr>
                <w:noProof/>
                <w:webHidden/>
              </w:rPr>
              <w:fldChar w:fldCharType="begin"/>
            </w:r>
            <w:r>
              <w:rPr>
                <w:noProof/>
                <w:webHidden/>
              </w:rPr>
              <w:instrText xml:space="preserve"> PAGEREF _Toc523563515 \h </w:instrText>
            </w:r>
            <w:r>
              <w:rPr>
                <w:noProof/>
                <w:webHidden/>
              </w:rPr>
            </w:r>
            <w:r>
              <w:rPr>
                <w:noProof/>
                <w:webHidden/>
              </w:rPr>
              <w:fldChar w:fldCharType="separate"/>
            </w:r>
            <w:r>
              <w:rPr>
                <w:noProof/>
                <w:webHidden/>
              </w:rPr>
              <w:t>21</w:t>
            </w:r>
            <w:r>
              <w:rPr>
                <w:noProof/>
                <w:webHidden/>
              </w:rPr>
              <w:fldChar w:fldCharType="end"/>
            </w:r>
          </w:hyperlink>
        </w:p>
        <w:p w14:paraId="6F998D73" w14:textId="5C90700A" w:rsidR="005A7339" w:rsidRDefault="005A7339">
          <w:pPr>
            <w:pStyle w:val="TOC2"/>
            <w:tabs>
              <w:tab w:val="left" w:pos="720"/>
              <w:tab w:val="right" w:leader="dot" w:pos="9350"/>
            </w:tabs>
            <w:rPr>
              <w:rFonts w:eastAsiaTheme="minorEastAsia"/>
              <w:noProof/>
            </w:rPr>
          </w:pPr>
          <w:hyperlink w:anchor="_Toc523563516" w:history="1">
            <w:r w:rsidRPr="00E968A7">
              <w:rPr>
                <w:rStyle w:val="Hyperlink"/>
                <w:noProof/>
              </w:rPr>
              <w:t>c.</w:t>
            </w:r>
            <w:r>
              <w:rPr>
                <w:rFonts w:eastAsiaTheme="minorEastAsia"/>
                <w:noProof/>
              </w:rPr>
              <w:tab/>
            </w:r>
            <w:r w:rsidRPr="00E968A7">
              <w:rPr>
                <w:rStyle w:val="Hyperlink"/>
                <w:noProof/>
              </w:rPr>
              <w:t>Explain factors that affect a market’s efficiency</w:t>
            </w:r>
            <w:r>
              <w:rPr>
                <w:noProof/>
                <w:webHidden/>
              </w:rPr>
              <w:tab/>
            </w:r>
            <w:r>
              <w:rPr>
                <w:noProof/>
                <w:webHidden/>
              </w:rPr>
              <w:fldChar w:fldCharType="begin"/>
            </w:r>
            <w:r>
              <w:rPr>
                <w:noProof/>
                <w:webHidden/>
              </w:rPr>
              <w:instrText xml:space="preserve"> PAGEREF _Toc523563516 \h </w:instrText>
            </w:r>
            <w:r>
              <w:rPr>
                <w:noProof/>
                <w:webHidden/>
              </w:rPr>
            </w:r>
            <w:r>
              <w:rPr>
                <w:noProof/>
                <w:webHidden/>
              </w:rPr>
              <w:fldChar w:fldCharType="separate"/>
            </w:r>
            <w:r>
              <w:rPr>
                <w:noProof/>
                <w:webHidden/>
              </w:rPr>
              <w:t>21</w:t>
            </w:r>
            <w:r>
              <w:rPr>
                <w:noProof/>
                <w:webHidden/>
              </w:rPr>
              <w:fldChar w:fldCharType="end"/>
            </w:r>
          </w:hyperlink>
        </w:p>
        <w:p w14:paraId="70D46D09" w14:textId="2455E31A" w:rsidR="005A7339" w:rsidRDefault="005A7339">
          <w:pPr>
            <w:pStyle w:val="TOC2"/>
            <w:tabs>
              <w:tab w:val="left" w:pos="720"/>
              <w:tab w:val="right" w:leader="dot" w:pos="9350"/>
            </w:tabs>
            <w:rPr>
              <w:rFonts w:eastAsiaTheme="minorEastAsia"/>
              <w:noProof/>
            </w:rPr>
          </w:pPr>
          <w:hyperlink w:anchor="_Toc523563517" w:history="1">
            <w:r w:rsidRPr="00E968A7">
              <w:rPr>
                <w:rStyle w:val="Hyperlink"/>
                <w:noProof/>
              </w:rPr>
              <w:t>d.</w:t>
            </w:r>
            <w:r>
              <w:rPr>
                <w:rFonts w:eastAsiaTheme="minorEastAsia"/>
                <w:noProof/>
              </w:rPr>
              <w:tab/>
            </w:r>
            <w:r w:rsidRPr="00E968A7">
              <w:rPr>
                <w:rStyle w:val="Hyperlink"/>
                <w:noProof/>
              </w:rPr>
              <w:t>Contrast weak-form, semi-strong form and strong-form market efficiency</w:t>
            </w:r>
            <w:r>
              <w:rPr>
                <w:noProof/>
                <w:webHidden/>
              </w:rPr>
              <w:tab/>
            </w:r>
            <w:r>
              <w:rPr>
                <w:noProof/>
                <w:webHidden/>
              </w:rPr>
              <w:fldChar w:fldCharType="begin"/>
            </w:r>
            <w:r>
              <w:rPr>
                <w:noProof/>
                <w:webHidden/>
              </w:rPr>
              <w:instrText xml:space="preserve"> PAGEREF _Toc523563517 \h </w:instrText>
            </w:r>
            <w:r>
              <w:rPr>
                <w:noProof/>
                <w:webHidden/>
              </w:rPr>
            </w:r>
            <w:r>
              <w:rPr>
                <w:noProof/>
                <w:webHidden/>
              </w:rPr>
              <w:fldChar w:fldCharType="separate"/>
            </w:r>
            <w:r>
              <w:rPr>
                <w:noProof/>
                <w:webHidden/>
              </w:rPr>
              <w:t>21</w:t>
            </w:r>
            <w:r>
              <w:rPr>
                <w:noProof/>
                <w:webHidden/>
              </w:rPr>
              <w:fldChar w:fldCharType="end"/>
            </w:r>
          </w:hyperlink>
        </w:p>
        <w:p w14:paraId="2067E0A4" w14:textId="07424817" w:rsidR="005A7339" w:rsidRDefault="005A7339">
          <w:pPr>
            <w:pStyle w:val="TOC2"/>
            <w:tabs>
              <w:tab w:val="left" w:pos="720"/>
              <w:tab w:val="right" w:leader="dot" w:pos="9350"/>
            </w:tabs>
            <w:rPr>
              <w:rFonts w:eastAsiaTheme="minorEastAsia"/>
              <w:noProof/>
            </w:rPr>
          </w:pPr>
          <w:hyperlink w:anchor="_Toc523563518" w:history="1">
            <w:r w:rsidRPr="00E968A7">
              <w:rPr>
                <w:rStyle w:val="Hyperlink"/>
                <w:noProof/>
              </w:rPr>
              <w:t>e.</w:t>
            </w:r>
            <w:r>
              <w:rPr>
                <w:rFonts w:eastAsiaTheme="minorEastAsia"/>
                <w:noProof/>
              </w:rPr>
              <w:tab/>
            </w:r>
            <w:r w:rsidRPr="00E968A7">
              <w:rPr>
                <w:rStyle w:val="Hyperlink"/>
                <w:noProof/>
              </w:rPr>
              <w:t>Explain the implications of each form of market efficiency for fundamental analysis, technical analysis and the choice between active and passive portfolio management</w:t>
            </w:r>
            <w:r>
              <w:rPr>
                <w:noProof/>
                <w:webHidden/>
              </w:rPr>
              <w:tab/>
            </w:r>
            <w:r>
              <w:rPr>
                <w:noProof/>
                <w:webHidden/>
              </w:rPr>
              <w:fldChar w:fldCharType="begin"/>
            </w:r>
            <w:r>
              <w:rPr>
                <w:noProof/>
                <w:webHidden/>
              </w:rPr>
              <w:instrText xml:space="preserve"> PAGEREF _Toc523563518 \h </w:instrText>
            </w:r>
            <w:r>
              <w:rPr>
                <w:noProof/>
                <w:webHidden/>
              </w:rPr>
            </w:r>
            <w:r>
              <w:rPr>
                <w:noProof/>
                <w:webHidden/>
              </w:rPr>
              <w:fldChar w:fldCharType="separate"/>
            </w:r>
            <w:r>
              <w:rPr>
                <w:noProof/>
                <w:webHidden/>
              </w:rPr>
              <w:t>22</w:t>
            </w:r>
            <w:r>
              <w:rPr>
                <w:noProof/>
                <w:webHidden/>
              </w:rPr>
              <w:fldChar w:fldCharType="end"/>
            </w:r>
          </w:hyperlink>
        </w:p>
        <w:p w14:paraId="4C21BC7C" w14:textId="67D022E6" w:rsidR="005A7339" w:rsidRDefault="005A7339">
          <w:pPr>
            <w:pStyle w:val="TOC2"/>
            <w:tabs>
              <w:tab w:val="left" w:pos="720"/>
              <w:tab w:val="right" w:leader="dot" w:pos="9350"/>
            </w:tabs>
            <w:rPr>
              <w:rFonts w:eastAsiaTheme="minorEastAsia"/>
              <w:noProof/>
            </w:rPr>
          </w:pPr>
          <w:hyperlink w:anchor="_Toc523563519" w:history="1">
            <w:r w:rsidRPr="00E968A7">
              <w:rPr>
                <w:rStyle w:val="Hyperlink"/>
                <w:noProof/>
              </w:rPr>
              <w:t>f.</w:t>
            </w:r>
            <w:r>
              <w:rPr>
                <w:rFonts w:eastAsiaTheme="minorEastAsia"/>
                <w:noProof/>
              </w:rPr>
              <w:tab/>
            </w:r>
            <w:r w:rsidRPr="00E968A7">
              <w:rPr>
                <w:rStyle w:val="Hyperlink"/>
                <w:noProof/>
              </w:rPr>
              <w:t>Describe market anomalies</w:t>
            </w:r>
            <w:r>
              <w:rPr>
                <w:noProof/>
                <w:webHidden/>
              </w:rPr>
              <w:tab/>
            </w:r>
            <w:r>
              <w:rPr>
                <w:noProof/>
                <w:webHidden/>
              </w:rPr>
              <w:fldChar w:fldCharType="begin"/>
            </w:r>
            <w:r>
              <w:rPr>
                <w:noProof/>
                <w:webHidden/>
              </w:rPr>
              <w:instrText xml:space="preserve"> PAGEREF _Toc523563519 \h </w:instrText>
            </w:r>
            <w:r>
              <w:rPr>
                <w:noProof/>
                <w:webHidden/>
              </w:rPr>
            </w:r>
            <w:r>
              <w:rPr>
                <w:noProof/>
                <w:webHidden/>
              </w:rPr>
              <w:fldChar w:fldCharType="separate"/>
            </w:r>
            <w:r>
              <w:rPr>
                <w:noProof/>
                <w:webHidden/>
              </w:rPr>
              <w:t>22</w:t>
            </w:r>
            <w:r>
              <w:rPr>
                <w:noProof/>
                <w:webHidden/>
              </w:rPr>
              <w:fldChar w:fldCharType="end"/>
            </w:r>
          </w:hyperlink>
        </w:p>
        <w:p w14:paraId="4548B0C5" w14:textId="264FD0ED" w:rsidR="005A7339" w:rsidRDefault="005A7339">
          <w:pPr>
            <w:pStyle w:val="TOC2"/>
            <w:tabs>
              <w:tab w:val="left" w:pos="720"/>
              <w:tab w:val="right" w:leader="dot" w:pos="9350"/>
            </w:tabs>
            <w:rPr>
              <w:rFonts w:eastAsiaTheme="minorEastAsia"/>
              <w:noProof/>
            </w:rPr>
          </w:pPr>
          <w:hyperlink w:anchor="_Toc523563520" w:history="1">
            <w:r w:rsidRPr="00E968A7">
              <w:rPr>
                <w:rStyle w:val="Hyperlink"/>
                <w:noProof/>
              </w:rPr>
              <w:t>g.</w:t>
            </w:r>
            <w:r>
              <w:rPr>
                <w:rFonts w:eastAsiaTheme="minorEastAsia"/>
                <w:noProof/>
              </w:rPr>
              <w:tab/>
            </w:r>
            <w:r w:rsidRPr="00E968A7">
              <w:rPr>
                <w:rStyle w:val="Hyperlink"/>
                <w:noProof/>
              </w:rPr>
              <w:t>Describe behavioral finance and its potential relevance to understanding market anomalies</w:t>
            </w:r>
            <w:r>
              <w:rPr>
                <w:noProof/>
                <w:webHidden/>
              </w:rPr>
              <w:tab/>
            </w:r>
            <w:r>
              <w:rPr>
                <w:noProof/>
                <w:webHidden/>
              </w:rPr>
              <w:fldChar w:fldCharType="begin"/>
            </w:r>
            <w:r>
              <w:rPr>
                <w:noProof/>
                <w:webHidden/>
              </w:rPr>
              <w:instrText xml:space="preserve"> PAGEREF _Toc523563520 \h </w:instrText>
            </w:r>
            <w:r>
              <w:rPr>
                <w:noProof/>
                <w:webHidden/>
              </w:rPr>
            </w:r>
            <w:r>
              <w:rPr>
                <w:noProof/>
                <w:webHidden/>
              </w:rPr>
              <w:fldChar w:fldCharType="separate"/>
            </w:r>
            <w:r>
              <w:rPr>
                <w:noProof/>
                <w:webHidden/>
              </w:rPr>
              <w:t>23</w:t>
            </w:r>
            <w:r>
              <w:rPr>
                <w:noProof/>
                <w:webHidden/>
              </w:rPr>
              <w:fldChar w:fldCharType="end"/>
            </w:r>
          </w:hyperlink>
        </w:p>
        <w:p w14:paraId="10B25999" w14:textId="542BEEC7" w:rsidR="005A7339" w:rsidRDefault="005A7339">
          <w:pPr>
            <w:pStyle w:val="TOC1"/>
            <w:tabs>
              <w:tab w:val="right" w:leader="dot" w:pos="9350"/>
            </w:tabs>
            <w:rPr>
              <w:rFonts w:eastAsiaTheme="minorEastAsia"/>
              <w:noProof/>
            </w:rPr>
          </w:pPr>
          <w:hyperlink w:anchor="_Toc523563521" w:history="1">
            <w:r w:rsidRPr="00E968A7">
              <w:rPr>
                <w:rStyle w:val="Hyperlink"/>
                <w:noProof/>
              </w:rPr>
              <w:t>Reading 47: Overview of Equity Securities</w:t>
            </w:r>
            <w:r>
              <w:rPr>
                <w:noProof/>
                <w:webHidden/>
              </w:rPr>
              <w:tab/>
            </w:r>
            <w:r>
              <w:rPr>
                <w:noProof/>
                <w:webHidden/>
              </w:rPr>
              <w:fldChar w:fldCharType="begin"/>
            </w:r>
            <w:r>
              <w:rPr>
                <w:noProof/>
                <w:webHidden/>
              </w:rPr>
              <w:instrText xml:space="preserve"> PAGEREF _Toc523563521 \h </w:instrText>
            </w:r>
            <w:r>
              <w:rPr>
                <w:noProof/>
                <w:webHidden/>
              </w:rPr>
            </w:r>
            <w:r>
              <w:rPr>
                <w:noProof/>
                <w:webHidden/>
              </w:rPr>
              <w:fldChar w:fldCharType="separate"/>
            </w:r>
            <w:r>
              <w:rPr>
                <w:noProof/>
                <w:webHidden/>
              </w:rPr>
              <w:t>25</w:t>
            </w:r>
            <w:r>
              <w:rPr>
                <w:noProof/>
                <w:webHidden/>
              </w:rPr>
              <w:fldChar w:fldCharType="end"/>
            </w:r>
          </w:hyperlink>
        </w:p>
        <w:p w14:paraId="252408DE" w14:textId="3663D774" w:rsidR="005A7339" w:rsidRDefault="005A7339">
          <w:pPr>
            <w:pStyle w:val="TOC2"/>
            <w:tabs>
              <w:tab w:val="left" w:pos="720"/>
              <w:tab w:val="right" w:leader="dot" w:pos="9350"/>
            </w:tabs>
            <w:rPr>
              <w:rFonts w:eastAsiaTheme="minorEastAsia"/>
              <w:noProof/>
            </w:rPr>
          </w:pPr>
          <w:hyperlink w:anchor="_Toc523563522" w:history="1">
            <w:r w:rsidRPr="00E968A7">
              <w:rPr>
                <w:rStyle w:val="Hyperlink"/>
                <w:noProof/>
              </w:rPr>
              <w:t>a.</w:t>
            </w:r>
            <w:r>
              <w:rPr>
                <w:rFonts w:eastAsiaTheme="minorEastAsia"/>
                <w:noProof/>
              </w:rPr>
              <w:tab/>
            </w:r>
            <w:r w:rsidRPr="00E968A7">
              <w:rPr>
                <w:rStyle w:val="Hyperlink"/>
                <w:noProof/>
              </w:rPr>
              <w:t>Describe characteristics of types of equity securities</w:t>
            </w:r>
            <w:r>
              <w:rPr>
                <w:noProof/>
                <w:webHidden/>
              </w:rPr>
              <w:tab/>
            </w:r>
            <w:r>
              <w:rPr>
                <w:noProof/>
                <w:webHidden/>
              </w:rPr>
              <w:fldChar w:fldCharType="begin"/>
            </w:r>
            <w:r>
              <w:rPr>
                <w:noProof/>
                <w:webHidden/>
              </w:rPr>
              <w:instrText xml:space="preserve"> PAGEREF _Toc523563522 \h </w:instrText>
            </w:r>
            <w:r>
              <w:rPr>
                <w:noProof/>
                <w:webHidden/>
              </w:rPr>
            </w:r>
            <w:r>
              <w:rPr>
                <w:noProof/>
                <w:webHidden/>
              </w:rPr>
              <w:fldChar w:fldCharType="separate"/>
            </w:r>
            <w:r>
              <w:rPr>
                <w:noProof/>
                <w:webHidden/>
              </w:rPr>
              <w:t>25</w:t>
            </w:r>
            <w:r>
              <w:rPr>
                <w:noProof/>
                <w:webHidden/>
              </w:rPr>
              <w:fldChar w:fldCharType="end"/>
            </w:r>
          </w:hyperlink>
        </w:p>
        <w:p w14:paraId="7274EEA8" w14:textId="57BAA443" w:rsidR="005A7339" w:rsidRDefault="005A7339">
          <w:pPr>
            <w:pStyle w:val="TOC2"/>
            <w:tabs>
              <w:tab w:val="left" w:pos="720"/>
              <w:tab w:val="right" w:leader="dot" w:pos="9350"/>
            </w:tabs>
            <w:rPr>
              <w:rFonts w:eastAsiaTheme="minorEastAsia"/>
              <w:noProof/>
            </w:rPr>
          </w:pPr>
          <w:hyperlink w:anchor="_Toc523563523" w:history="1">
            <w:r w:rsidRPr="00E968A7">
              <w:rPr>
                <w:rStyle w:val="Hyperlink"/>
                <w:noProof/>
              </w:rPr>
              <w:t>b.</w:t>
            </w:r>
            <w:r>
              <w:rPr>
                <w:rFonts w:eastAsiaTheme="minorEastAsia"/>
                <w:noProof/>
              </w:rPr>
              <w:tab/>
            </w:r>
            <w:r w:rsidRPr="00E968A7">
              <w:rPr>
                <w:rStyle w:val="Hyperlink"/>
                <w:noProof/>
              </w:rPr>
              <w:t>Describe difference in voting rights and other ownership characteristics among difference equity classes</w:t>
            </w:r>
            <w:r>
              <w:rPr>
                <w:noProof/>
                <w:webHidden/>
              </w:rPr>
              <w:tab/>
            </w:r>
            <w:r>
              <w:rPr>
                <w:noProof/>
                <w:webHidden/>
              </w:rPr>
              <w:fldChar w:fldCharType="begin"/>
            </w:r>
            <w:r>
              <w:rPr>
                <w:noProof/>
                <w:webHidden/>
              </w:rPr>
              <w:instrText xml:space="preserve"> PAGEREF _Toc523563523 \h </w:instrText>
            </w:r>
            <w:r>
              <w:rPr>
                <w:noProof/>
                <w:webHidden/>
              </w:rPr>
            </w:r>
            <w:r>
              <w:rPr>
                <w:noProof/>
                <w:webHidden/>
              </w:rPr>
              <w:fldChar w:fldCharType="separate"/>
            </w:r>
            <w:r>
              <w:rPr>
                <w:noProof/>
                <w:webHidden/>
              </w:rPr>
              <w:t>25</w:t>
            </w:r>
            <w:r>
              <w:rPr>
                <w:noProof/>
                <w:webHidden/>
              </w:rPr>
              <w:fldChar w:fldCharType="end"/>
            </w:r>
          </w:hyperlink>
        </w:p>
        <w:p w14:paraId="0AF4A436" w14:textId="016BE705" w:rsidR="005A7339" w:rsidRDefault="005A7339">
          <w:pPr>
            <w:pStyle w:val="TOC2"/>
            <w:tabs>
              <w:tab w:val="left" w:pos="720"/>
              <w:tab w:val="right" w:leader="dot" w:pos="9350"/>
            </w:tabs>
            <w:rPr>
              <w:rFonts w:eastAsiaTheme="minorEastAsia"/>
              <w:noProof/>
            </w:rPr>
          </w:pPr>
          <w:hyperlink w:anchor="_Toc523563524" w:history="1">
            <w:r w:rsidRPr="00E968A7">
              <w:rPr>
                <w:rStyle w:val="Hyperlink"/>
                <w:noProof/>
              </w:rPr>
              <w:t>c.</w:t>
            </w:r>
            <w:r>
              <w:rPr>
                <w:rFonts w:eastAsiaTheme="minorEastAsia"/>
                <w:noProof/>
              </w:rPr>
              <w:tab/>
            </w:r>
            <w:r w:rsidRPr="00E968A7">
              <w:rPr>
                <w:rStyle w:val="Hyperlink"/>
                <w:noProof/>
              </w:rPr>
              <w:t>Distinguish between public and private equity securities</w:t>
            </w:r>
            <w:r>
              <w:rPr>
                <w:noProof/>
                <w:webHidden/>
              </w:rPr>
              <w:tab/>
            </w:r>
            <w:r>
              <w:rPr>
                <w:noProof/>
                <w:webHidden/>
              </w:rPr>
              <w:fldChar w:fldCharType="begin"/>
            </w:r>
            <w:r>
              <w:rPr>
                <w:noProof/>
                <w:webHidden/>
              </w:rPr>
              <w:instrText xml:space="preserve"> PAGEREF _Toc523563524 \h </w:instrText>
            </w:r>
            <w:r>
              <w:rPr>
                <w:noProof/>
                <w:webHidden/>
              </w:rPr>
            </w:r>
            <w:r>
              <w:rPr>
                <w:noProof/>
                <w:webHidden/>
              </w:rPr>
              <w:fldChar w:fldCharType="separate"/>
            </w:r>
            <w:r>
              <w:rPr>
                <w:noProof/>
                <w:webHidden/>
              </w:rPr>
              <w:t>25</w:t>
            </w:r>
            <w:r>
              <w:rPr>
                <w:noProof/>
                <w:webHidden/>
              </w:rPr>
              <w:fldChar w:fldCharType="end"/>
            </w:r>
          </w:hyperlink>
        </w:p>
        <w:p w14:paraId="664C64C9" w14:textId="1E99213D" w:rsidR="005A7339" w:rsidRDefault="005A7339">
          <w:pPr>
            <w:pStyle w:val="TOC2"/>
            <w:tabs>
              <w:tab w:val="left" w:pos="720"/>
              <w:tab w:val="right" w:leader="dot" w:pos="9350"/>
            </w:tabs>
            <w:rPr>
              <w:rFonts w:eastAsiaTheme="minorEastAsia"/>
              <w:noProof/>
            </w:rPr>
          </w:pPr>
          <w:hyperlink w:anchor="_Toc523563525" w:history="1">
            <w:r w:rsidRPr="00E968A7">
              <w:rPr>
                <w:rStyle w:val="Hyperlink"/>
                <w:noProof/>
              </w:rPr>
              <w:t>d.</w:t>
            </w:r>
            <w:r>
              <w:rPr>
                <w:rFonts w:eastAsiaTheme="minorEastAsia"/>
                <w:noProof/>
              </w:rPr>
              <w:tab/>
            </w:r>
            <w:r w:rsidRPr="00E968A7">
              <w:rPr>
                <w:rStyle w:val="Hyperlink"/>
                <w:noProof/>
              </w:rPr>
              <w:t>Describe methods of investing in non-domestic equity securities</w:t>
            </w:r>
            <w:r>
              <w:rPr>
                <w:noProof/>
                <w:webHidden/>
              </w:rPr>
              <w:tab/>
            </w:r>
            <w:r>
              <w:rPr>
                <w:noProof/>
                <w:webHidden/>
              </w:rPr>
              <w:fldChar w:fldCharType="begin"/>
            </w:r>
            <w:r>
              <w:rPr>
                <w:noProof/>
                <w:webHidden/>
              </w:rPr>
              <w:instrText xml:space="preserve"> PAGEREF _Toc523563525 \h </w:instrText>
            </w:r>
            <w:r>
              <w:rPr>
                <w:noProof/>
                <w:webHidden/>
              </w:rPr>
            </w:r>
            <w:r>
              <w:rPr>
                <w:noProof/>
                <w:webHidden/>
              </w:rPr>
              <w:fldChar w:fldCharType="separate"/>
            </w:r>
            <w:r>
              <w:rPr>
                <w:noProof/>
                <w:webHidden/>
              </w:rPr>
              <w:t>26</w:t>
            </w:r>
            <w:r>
              <w:rPr>
                <w:noProof/>
                <w:webHidden/>
              </w:rPr>
              <w:fldChar w:fldCharType="end"/>
            </w:r>
          </w:hyperlink>
        </w:p>
        <w:p w14:paraId="1BC36390" w14:textId="3D4ADAA6" w:rsidR="005A7339" w:rsidRDefault="005A7339">
          <w:pPr>
            <w:pStyle w:val="TOC2"/>
            <w:tabs>
              <w:tab w:val="left" w:pos="720"/>
              <w:tab w:val="right" w:leader="dot" w:pos="9350"/>
            </w:tabs>
            <w:rPr>
              <w:rFonts w:eastAsiaTheme="minorEastAsia"/>
              <w:noProof/>
            </w:rPr>
          </w:pPr>
          <w:hyperlink w:anchor="_Toc523563526" w:history="1">
            <w:r w:rsidRPr="00E968A7">
              <w:rPr>
                <w:rStyle w:val="Hyperlink"/>
                <w:noProof/>
              </w:rPr>
              <w:t>e.</w:t>
            </w:r>
            <w:r>
              <w:rPr>
                <w:rFonts w:eastAsiaTheme="minorEastAsia"/>
                <w:noProof/>
              </w:rPr>
              <w:tab/>
            </w:r>
            <w:r w:rsidRPr="00E968A7">
              <w:rPr>
                <w:rStyle w:val="Hyperlink"/>
                <w:noProof/>
              </w:rPr>
              <w:t>Compare the risk and return characteristics of different types of equity securities</w:t>
            </w:r>
            <w:r>
              <w:rPr>
                <w:noProof/>
                <w:webHidden/>
              </w:rPr>
              <w:tab/>
            </w:r>
            <w:r>
              <w:rPr>
                <w:noProof/>
                <w:webHidden/>
              </w:rPr>
              <w:fldChar w:fldCharType="begin"/>
            </w:r>
            <w:r>
              <w:rPr>
                <w:noProof/>
                <w:webHidden/>
              </w:rPr>
              <w:instrText xml:space="preserve"> PAGEREF _Toc523563526 \h </w:instrText>
            </w:r>
            <w:r>
              <w:rPr>
                <w:noProof/>
                <w:webHidden/>
              </w:rPr>
            </w:r>
            <w:r>
              <w:rPr>
                <w:noProof/>
                <w:webHidden/>
              </w:rPr>
              <w:fldChar w:fldCharType="separate"/>
            </w:r>
            <w:r>
              <w:rPr>
                <w:noProof/>
                <w:webHidden/>
              </w:rPr>
              <w:t>27</w:t>
            </w:r>
            <w:r>
              <w:rPr>
                <w:noProof/>
                <w:webHidden/>
              </w:rPr>
              <w:fldChar w:fldCharType="end"/>
            </w:r>
          </w:hyperlink>
        </w:p>
        <w:p w14:paraId="31CF5E69" w14:textId="6EDCEC65" w:rsidR="005A7339" w:rsidRDefault="005A7339">
          <w:pPr>
            <w:pStyle w:val="TOC2"/>
            <w:tabs>
              <w:tab w:val="left" w:pos="720"/>
              <w:tab w:val="right" w:leader="dot" w:pos="9350"/>
            </w:tabs>
            <w:rPr>
              <w:rFonts w:eastAsiaTheme="minorEastAsia"/>
              <w:noProof/>
            </w:rPr>
          </w:pPr>
          <w:hyperlink w:anchor="_Toc523563527" w:history="1">
            <w:r w:rsidRPr="00E968A7">
              <w:rPr>
                <w:rStyle w:val="Hyperlink"/>
                <w:noProof/>
              </w:rPr>
              <w:t>f.</w:t>
            </w:r>
            <w:r>
              <w:rPr>
                <w:rFonts w:eastAsiaTheme="minorEastAsia"/>
                <w:noProof/>
              </w:rPr>
              <w:tab/>
            </w:r>
            <w:r w:rsidRPr="00E968A7">
              <w:rPr>
                <w:rStyle w:val="Hyperlink"/>
                <w:noProof/>
              </w:rPr>
              <w:t>Explain the role of equity securities in the financing of a company’s assets</w:t>
            </w:r>
            <w:r>
              <w:rPr>
                <w:noProof/>
                <w:webHidden/>
              </w:rPr>
              <w:tab/>
            </w:r>
            <w:r>
              <w:rPr>
                <w:noProof/>
                <w:webHidden/>
              </w:rPr>
              <w:fldChar w:fldCharType="begin"/>
            </w:r>
            <w:r>
              <w:rPr>
                <w:noProof/>
                <w:webHidden/>
              </w:rPr>
              <w:instrText xml:space="preserve"> PAGEREF _Toc523563527 \h </w:instrText>
            </w:r>
            <w:r>
              <w:rPr>
                <w:noProof/>
                <w:webHidden/>
              </w:rPr>
            </w:r>
            <w:r>
              <w:rPr>
                <w:noProof/>
                <w:webHidden/>
              </w:rPr>
              <w:fldChar w:fldCharType="separate"/>
            </w:r>
            <w:r>
              <w:rPr>
                <w:noProof/>
                <w:webHidden/>
              </w:rPr>
              <w:t>27</w:t>
            </w:r>
            <w:r>
              <w:rPr>
                <w:noProof/>
                <w:webHidden/>
              </w:rPr>
              <w:fldChar w:fldCharType="end"/>
            </w:r>
          </w:hyperlink>
        </w:p>
        <w:p w14:paraId="7B65A67A" w14:textId="2BDA50FF" w:rsidR="005A7339" w:rsidRDefault="005A7339">
          <w:pPr>
            <w:pStyle w:val="TOC2"/>
            <w:tabs>
              <w:tab w:val="left" w:pos="720"/>
              <w:tab w:val="right" w:leader="dot" w:pos="9350"/>
            </w:tabs>
            <w:rPr>
              <w:rFonts w:eastAsiaTheme="minorEastAsia"/>
              <w:noProof/>
            </w:rPr>
          </w:pPr>
          <w:hyperlink w:anchor="_Toc523563528" w:history="1">
            <w:r w:rsidRPr="00E968A7">
              <w:rPr>
                <w:rStyle w:val="Hyperlink"/>
                <w:noProof/>
              </w:rPr>
              <w:t>g.</w:t>
            </w:r>
            <w:r>
              <w:rPr>
                <w:rFonts w:eastAsiaTheme="minorEastAsia"/>
                <w:noProof/>
              </w:rPr>
              <w:tab/>
            </w:r>
            <w:r w:rsidRPr="00E968A7">
              <w:rPr>
                <w:rStyle w:val="Hyperlink"/>
                <w:noProof/>
              </w:rPr>
              <w:t>Distinguish between the market value and book value of equity securities</w:t>
            </w:r>
            <w:r>
              <w:rPr>
                <w:noProof/>
                <w:webHidden/>
              </w:rPr>
              <w:tab/>
            </w:r>
            <w:r>
              <w:rPr>
                <w:noProof/>
                <w:webHidden/>
              </w:rPr>
              <w:fldChar w:fldCharType="begin"/>
            </w:r>
            <w:r>
              <w:rPr>
                <w:noProof/>
                <w:webHidden/>
              </w:rPr>
              <w:instrText xml:space="preserve"> PAGEREF _Toc523563528 \h </w:instrText>
            </w:r>
            <w:r>
              <w:rPr>
                <w:noProof/>
                <w:webHidden/>
              </w:rPr>
            </w:r>
            <w:r>
              <w:rPr>
                <w:noProof/>
                <w:webHidden/>
              </w:rPr>
              <w:fldChar w:fldCharType="separate"/>
            </w:r>
            <w:r>
              <w:rPr>
                <w:noProof/>
                <w:webHidden/>
              </w:rPr>
              <w:t>27</w:t>
            </w:r>
            <w:r>
              <w:rPr>
                <w:noProof/>
                <w:webHidden/>
              </w:rPr>
              <w:fldChar w:fldCharType="end"/>
            </w:r>
          </w:hyperlink>
        </w:p>
        <w:p w14:paraId="05B08957" w14:textId="2395C6D1" w:rsidR="005A7339" w:rsidRDefault="005A7339">
          <w:pPr>
            <w:pStyle w:val="TOC2"/>
            <w:tabs>
              <w:tab w:val="left" w:pos="720"/>
              <w:tab w:val="right" w:leader="dot" w:pos="9350"/>
            </w:tabs>
            <w:rPr>
              <w:rFonts w:eastAsiaTheme="minorEastAsia"/>
              <w:noProof/>
            </w:rPr>
          </w:pPr>
          <w:hyperlink w:anchor="_Toc523563529" w:history="1">
            <w:r w:rsidRPr="00E968A7">
              <w:rPr>
                <w:rStyle w:val="Hyperlink"/>
                <w:noProof/>
              </w:rPr>
              <w:t>h.</w:t>
            </w:r>
            <w:r>
              <w:rPr>
                <w:rFonts w:eastAsiaTheme="minorEastAsia"/>
                <w:noProof/>
              </w:rPr>
              <w:tab/>
            </w:r>
            <w:r w:rsidRPr="00E968A7">
              <w:rPr>
                <w:rStyle w:val="Hyperlink"/>
                <w:noProof/>
              </w:rPr>
              <w:t>Compare a company’s cost of equity, its (accounting) return of equity and investors’ required rates of return</w:t>
            </w:r>
            <w:r>
              <w:rPr>
                <w:noProof/>
                <w:webHidden/>
              </w:rPr>
              <w:tab/>
            </w:r>
            <w:r>
              <w:rPr>
                <w:noProof/>
                <w:webHidden/>
              </w:rPr>
              <w:fldChar w:fldCharType="begin"/>
            </w:r>
            <w:r>
              <w:rPr>
                <w:noProof/>
                <w:webHidden/>
              </w:rPr>
              <w:instrText xml:space="preserve"> PAGEREF _Toc523563529 \h </w:instrText>
            </w:r>
            <w:r>
              <w:rPr>
                <w:noProof/>
                <w:webHidden/>
              </w:rPr>
            </w:r>
            <w:r>
              <w:rPr>
                <w:noProof/>
                <w:webHidden/>
              </w:rPr>
              <w:fldChar w:fldCharType="separate"/>
            </w:r>
            <w:r>
              <w:rPr>
                <w:noProof/>
                <w:webHidden/>
              </w:rPr>
              <w:t>27</w:t>
            </w:r>
            <w:r>
              <w:rPr>
                <w:noProof/>
                <w:webHidden/>
              </w:rPr>
              <w:fldChar w:fldCharType="end"/>
            </w:r>
          </w:hyperlink>
        </w:p>
        <w:p w14:paraId="60917B30" w14:textId="33C8D93E" w:rsidR="005A7339" w:rsidRDefault="005A7339">
          <w:pPr>
            <w:pStyle w:val="TOC1"/>
            <w:tabs>
              <w:tab w:val="right" w:leader="dot" w:pos="9350"/>
            </w:tabs>
            <w:rPr>
              <w:rFonts w:eastAsiaTheme="minorEastAsia"/>
              <w:noProof/>
            </w:rPr>
          </w:pPr>
          <w:hyperlink w:anchor="_Toc523563530" w:history="1">
            <w:r w:rsidRPr="00E968A7">
              <w:rPr>
                <w:rStyle w:val="Hyperlink"/>
                <w:noProof/>
              </w:rPr>
              <w:t>Reading 48: Introduction to Industry and Company Analysis</w:t>
            </w:r>
            <w:r>
              <w:rPr>
                <w:noProof/>
                <w:webHidden/>
              </w:rPr>
              <w:tab/>
            </w:r>
            <w:r>
              <w:rPr>
                <w:noProof/>
                <w:webHidden/>
              </w:rPr>
              <w:fldChar w:fldCharType="begin"/>
            </w:r>
            <w:r>
              <w:rPr>
                <w:noProof/>
                <w:webHidden/>
              </w:rPr>
              <w:instrText xml:space="preserve"> PAGEREF _Toc523563530 \h </w:instrText>
            </w:r>
            <w:r>
              <w:rPr>
                <w:noProof/>
                <w:webHidden/>
              </w:rPr>
            </w:r>
            <w:r>
              <w:rPr>
                <w:noProof/>
                <w:webHidden/>
              </w:rPr>
              <w:fldChar w:fldCharType="separate"/>
            </w:r>
            <w:r>
              <w:rPr>
                <w:noProof/>
                <w:webHidden/>
              </w:rPr>
              <w:t>29</w:t>
            </w:r>
            <w:r>
              <w:rPr>
                <w:noProof/>
                <w:webHidden/>
              </w:rPr>
              <w:fldChar w:fldCharType="end"/>
            </w:r>
          </w:hyperlink>
        </w:p>
        <w:p w14:paraId="482FBD33" w14:textId="535BA2A4" w:rsidR="005A7339" w:rsidRDefault="005A7339">
          <w:pPr>
            <w:pStyle w:val="TOC2"/>
            <w:tabs>
              <w:tab w:val="left" w:pos="720"/>
              <w:tab w:val="right" w:leader="dot" w:pos="9350"/>
            </w:tabs>
            <w:rPr>
              <w:rFonts w:eastAsiaTheme="minorEastAsia"/>
              <w:noProof/>
            </w:rPr>
          </w:pPr>
          <w:hyperlink w:anchor="_Toc523563531" w:history="1">
            <w:r w:rsidRPr="00E968A7">
              <w:rPr>
                <w:rStyle w:val="Hyperlink"/>
                <w:noProof/>
              </w:rPr>
              <w:t>a.</w:t>
            </w:r>
            <w:r>
              <w:rPr>
                <w:rFonts w:eastAsiaTheme="minorEastAsia"/>
                <w:noProof/>
              </w:rPr>
              <w:tab/>
            </w:r>
            <w:r w:rsidRPr="00E968A7">
              <w:rPr>
                <w:rStyle w:val="Hyperlink"/>
                <w:noProof/>
              </w:rPr>
              <w:t>Explain uses of industry analysis and the relation of industry analysis to company analysis</w:t>
            </w:r>
            <w:r>
              <w:rPr>
                <w:noProof/>
                <w:webHidden/>
              </w:rPr>
              <w:tab/>
            </w:r>
            <w:r>
              <w:rPr>
                <w:noProof/>
                <w:webHidden/>
              </w:rPr>
              <w:fldChar w:fldCharType="begin"/>
            </w:r>
            <w:r>
              <w:rPr>
                <w:noProof/>
                <w:webHidden/>
              </w:rPr>
              <w:instrText xml:space="preserve"> PAGEREF _Toc523563531 \h </w:instrText>
            </w:r>
            <w:r>
              <w:rPr>
                <w:noProof/>
                <w:webHidden/>
              </w:rPr>
            </w:r>
            <w:r>
              <w:rPr>
                <w:noProof/>
                <w:webHidden/>
              </w:rPr>
              <w:fldChar w:fldCharType="separate"/>
            </w:r>
            <w:r>
              <w:rPr>
                <w:noProof/>
                <w:webHidden/>
              </w:rPr>
              <w:t>29</w:t>
            </w:r>
            <w:r>
              <w:rPr>
                <w:noProof/>
                <w:webHidden/>
              </w:rPr>
              <w:fldChar w:fldCharType="end"/>
            </w:r>
          </w:hyperlink>
        </w:p>
        <w:p w14:paraId="6A7A226B" w14:textId="316D392F" w:rsidR="005A7339" w:rsidRDefault="005A7339">
          <w:pPr>
            <w:pStyle w:val="TOC2"/>
            <w:tabs>
              <w:tab w:val="left" w:pos="720"/>
              <w:tab w:val="right" w:leader="dot" w:pos="9350"/>
            </w:tabs>
            <w:rPr>
              <w:rFonts w:eastAsiaTheme="minorEastAsia"/>
              <w:noProof/>
            </w:rPr>
          </w:pPr>
          <w:hyperlink w:anchor="_Toc523563532" w:history="1">
            <w:r w:rsidRPr="00E968A7">
              <w:rPr>
                <w:rStyle w:val="Hyperlink"/>
                <w:noProof/>
              </w:rPr>
              <w:t>b.</w:t>
            </w:r>
            <w:r>
              <w:rPr>
                <w:rFonts w:eastAsiaTheme="minorEastAsia"/>
                <w:noProof/>
              </w:rPr>
              <w:tab/>
            </w:r>
            <w:r w:rsidRPr="00E968A7">
              <w:rPr>
                <w:rStyle w:val="Hyperlink"/>
                <w:noProof/>
              </w:rPr>
              <w:t>Compare methods by which companies can be grouped, current industry classification systems and classify a company, given a description of its activities and the classification system</w:t>
            </w:r>
            <w:r>
              <w:rPr>
                <w:noProof/>
                <w:webHidden/>
              </w:rPr>
              <w:tab/>
            </w:r>
            <w:r>
              <w:rPr>
                <w:noProof/>
                <w:webHidden/>
              </w:rPr>
              <w:fldChar w:fldCharType="begin"/>
            </w:r>
            <w:r>
              <w:rPr>
                <w:noProof/>
                <w:webHidden/>
              </w:rPr>
              <w:instrText xml:space="preserve"> PAGEREF _Toc523563532 \h </w:instrText>
            </w:r>
            <w:r>
              <w:rPr>
                <w:noProof/>
                <w:webHidden/>
              </w:rPr>
            </w:r>
            <w:r>
              <w:rPr>
                <w:noProof/>
                <w:webHidden/>
              </w:rPr>
              <w:fldChar w:fldCharType="separate"/>
            </w:r>
            <w:r>
              <w:rPr>
                <w:noProof/>
                <w:webHidden/>
              </w:rPr>
              <w:t>29</w:t>
            </w:r>
            <w:r>
              <w:rPr>
                <w:noProof/>
                <w:webHidden/>
              </w:rPr>
              <w:fldChar w:fldCharType="end"/>
            </w:r>
          </w:hyperlink>
        </w:p>
        <w:p w14:paraId="6A875B5A" w14:textId="5D545A20" w:rsidR="005A7339" w:rsidRDefault="005A7339">
          <w:pPr>
            <w:pStyle w:val="TOC2"/>
            <w:tabs>
              <w:tab w:val="left" w:pos="720"/>
              <w:tab w:val="right" w:leader="dot" w:pos="9350"/>
            </w:tabs>
            <w:rPr>
              <w:rFonts w:eastAsiaTheme="minorEastAsia"/>
              <w:noProof/>
            </w:rPr>
          </w:pPr>
          <w:hyperlink w:anchor="_Toc523563533" w:history="1">
            <w:r w:rsidRPr="00E968A7">
              <w:rPr>
                <w:rStyle w:val="Hyperlink"/>
                <w:noProof/>
              </w:rPr>
              <w:t>c.</w:t>
            </w:r>
            <w:r>
              <w:rPr>
                <w:rFonts w:eastAsiaTheme="minorEastAsia"/>
                <w:noProof/>
              </w:rPr>
              <w:tab/>
            </w:r>
            <w:r w:rsidRPr="00E968A7">
              <w:rPr>
                <w:rStyle w:val="Hyperlink"/>
                <w:noProof/>
              </w:rPr>
              <w:t>Explain the factors that affect the sensitivity of a company to the business cycle and the uses and limitations of industry and company descriptors such as “growth”, “defensive” and “cyclical”.</w:t>
            </w:r>
            <w:r>
              <w:rPr>
                <w:noProof/>
                <w:webHidden/>
              </w:rPr>
              <w:tab/>
            </w:r>
            <w:r>
              <w:rPr>
                <w:noProof/>
                <w:webHidden/>
              </w:rPr>
              <w:fldChar w:fldCharType="begin"/>
            </w:r>
            <w:r>
              <w:rPr>
                <w:noProof/>
                <w:webHidden/>
              </w:rPr>
              <w:instrText xml:space="preserve"> PAGEREF _Toc523563533 \h </w:instrText>
            </w:r>
            <w:r>
              <w:rPr>
                <w:noProof/>
                <w:webHidden/>
              </w:rPr>
            </w:r>
            <w:r>
              <w:rPr>
                <w:noProof/>
                <w:webHidden/>
              </w:rPr>
              <w:fldChar w:fldCharType="separate"/>
            </w:r>
            <w:r>
              <w:rPr>
                <w:noProof/>
                <w:webHidden/>
              </w:rPr>
              <w:t>31</w:t>
            </w:r>
            <w:r>
              <w:rPr>
                <w:noProof/>
                <w:webHidden/>
              </w:rPr>
              <w:fldChar w:fldCharType="end"/>
            </w:r>
          </w:hyperlink>
        </w:p>
        <w:p w14:paraId="65C88EE5" w14:textId="7074F720" w:rsidR="005A7339" w:rsidRDefault="005A7339">
          <w:pPr>
            <w:pStyle w:val="TOC2"/>
            <w:tabs>
              <w:tab w:val="left" w:pos="720"/>
              <w:tab w:val="right" w:leader="dot" w:pos="9350"/>
            </w:tabs>
            <w:rPr>
              <w:rFonts w:eastAsiaTheme="minorEastAsia"/>
              <w:noProof/>
            </w:rPr>
          </w:pPr>
          <w:hyperlink w:anchor="_Toc523563534" w:history="1">
            <w:r w:rsidRPr="00E968A7">
              <w:rPr>
                <w:rStyle w:val="Hyperlink"/>
                <w:noProof/>
              </w:rPr>
              <w:t>d.</w:t>
            </w:r>
            <w:r>
              <w:rPr>
                <w:rFonts w:eastAsiaTheme="minorEastAsia"/>
                <w:noProof/>
              </w:rPr>
              <w:tab/>
            </w:r>
            <w:r w:rsidRPr="00E968A7">
              <w:rPr>
                <w:rStyle w:val="Hyperlink"/>
                <w:noProof/>
              </w:rPr>
              <w:t>Explain how a company’s industry classification can be used to identify a potential peer group for equity valuation</w:t>
            </w:r>
            <w:r>
              <w:rPr>
                <w:noProof/>
                <w:webHidden/>
              </w:rPr>
              <w:tab/>
            </w:r>
            <w:r>
              <w:rPr>
                <w:noProof/>
                <w:webHidden/>
              </w:rPr>
              <w:fldChar w:fldCharType="begin"/>
            </w:r>
            <w:r>
              <w:rPr>
                <w:noProof/>
                <w:webHidden/>
              </w:rPr>
              <w:instrText xml:space="preserve"> PAGEREF _Toc523563534 \h </w:instrText>
            </w:r>
            <w:r>
              <w:rPr>
                <w:noProof/>
                <w:webHidden/>
              </w:rPr>
            </w:r>
            <w:r>
              <w:rPr>
                <w:noProof/>
                <w:webHidden/>
              </w:rPr>
              <w:fldChar w:fldCharType="separate"/>
            </w:r>
            <w:r>
              <w:rPr>
                <w:noProof/>
                <w:webHidden/>
              </w:rPr>
              <w:t>31</w:t>
            </w:r>
            <w:r>
              <w:rPr>
                <w:noProof/>
                <w:webHidden/>
              </w:rPr>
              <w:fldChar w:fldCharType="end"/>
            </w:r>
          </w:hyperlink>
        </w:p>
        <w:p w14:paraId="5A1EC30D" w14:textId="7AD77B3F" w:rsidR="005A7339" w:rsidRDefault="005A7339">
          <w:pPr>
            <w:pStyle w:val="TOC2"/>
            <w:tabs>
              <w:tab w:val="left" w:pos="720"/>
              <w:tab w:val="right" w:leader="dot" w:pos="9350"/>
            </w:tabs>
            <w:rPr>
              <w:rFonts w:eastAsiaTheme="minorEastAsia"/>
              <w:noProof/>
            </w:rPr>
          </w:pPr>
          <w:hyperlink w:anchor="_Toc523563535" w:history="1">
            <w:r w:rsidRPr="00E968A7">
              <w:rPr>
                <w:rStyle w:val="Hyperlink"/>
                <w:noProof/>
              </w:rPr>
              <w:t>e.</w:t>
            </w:r>
            <w:r>
              <w:rPr>
                <w:rFonts w:eastAsiaTheme="minorEastAsia"/>
                <w:noProof/>
              </w:rPr>
              <w:tab/>
            </w:r>
            <w:r w:rsidRPr="00E968A7">
              <w:rPr>
                <w:rStyle w:val="Hyperlink"/>
                <w:noProof/>
              </w:rPr>
              <w:t>Describe the elements that need to be covered in a thorough industry analysis</w:t>
            </w:r>
            <w:r>
              <w:rPr>
                <w:noProof/>
                <w:webHidden/>
              </w:rPr>
              <w:tab/>
            </w:r>
            <w:r>
              <w:rPr>
                <w:noProof/>
                <w:webHidden/>
              </w:rPr>
              <w:fldChar w:fldCharType="begin"/>
            </w:r>
            <w:r>
              <w:rPr>
                <w:noProof/>
                <w:webHidden/>
              </w:rPr>
              <w:instrText xml:space="preserve"> PAGEREF _Toc523563535 \h </w:instrText>
            </w:r>
            <w:r>
              <w:rPr>
                <w:noProof/>
                <w:webHidden/>
              </w:rPr>
            </w:r>
            <w:r>
              <w:rPr>
                <w:noProof/>
                <w:webHidden/>
              </w:rPr>
              <w:fldChar w:fldCharType="separate"/>
            </w:r>
            <w:r>
              <w:rPr>
                <w:noProof/>
                <w:webHidden/>
              </w:rPr>
              <w:t>32</w:t>
            </w:r>
            <w:r>
              <w:rPr>
                <w:noProof/>
                <w:webHidden/>
              </w:rPr>
              <w:fldChar w:fldCharType="end"/>
            </w:r>
          </w:hyperlink>
        </w:p>
        <w:p w14:paraId="692DBE16" w14:textId="1599D3D0" w:rsidR="005A7339" w:rsidRDefault="005A7339">
          <w:pPr>
            <w:pStyle w:val="TOC2"/>
            <w:tabs>
              <w:tab w:val="left" w:pos="720"/>
              <w:tab w:val="right" w:leader="dot" w:pos="9350"/>
            </w:tabs>
            <w:rPr>
              <w:rFonts w:eastAsiaTheme="minorEastAsia"/>
              <w:noProof/>
            </w:rPr>
          </w:pPr>
          <w:hyperlink w:anchor="_Toc523563536" w:history="1">
            <w:r w:rsidRPr="00E968A7">
              <w:rPr>
                <w:rStyle w:val="Hyperlink"/>
                <w:noProof/>
              </w:rPr>
              <w:t>f.</w:t>
            </w:r>
            <w:r>
              <w:rPr>
                <w:rFonts w:eastAsiaTheme="minorEastAsia"/>
                <w:noProof/>
              </w:rPr>
              <w:tab/>
            </w:r>
            <w:r w:rsidRPr="00E968A7">
              <w:rPr>
                <w:rStyle w:val="Hyperlink"/>
                <w:noProof/>
              </w:rPr>
              <w:t>Describe principle of strategic analysis of an industry</w:t>
            </w:r>
            <w:r>
              <w:rPr>
                <w:noProof/>
                <w:webHidden/>
              </w:rPr>
              <w:tab/>
            </w:r>
            <w:r>
              <w:rPr>
                <w:noProof/>
                <w:webHidden/>
              </w:rPr>
              <w:fldChar w:fldCharType="begin"/>
            </w:r>
            <w:r>
              <w:rPr>
                <w:noProof/>
                <w:webHidden/>
              </w:rPr>
              <w:instrText xml:space="preserve"> PAGEREF _Toc523563536 \h </w:instrText>
            </w:r>
            <w:r>
              <w:rPr>
                <w:noProof/>
                <w:webHidden/>
              </w:rPr>
            </w:r>
            <w:r>
              <w:rPr>
                <w:noProof/>
                <w:webHidden/>
              </w:rPr>
              <w:fldChar w:fldCharType="separate"/>
            </w:r>
            <w:r>
              <w:rPr>
                <w:noProof/>
                <w:webHidden/>
              </w:rPr>
              <w:t>32</w:t>
            </w:r>
            <w:r>
              <w:rPr>
                <w:noProof/>
                <w:webHidden/>
              </w:rPr>
              <w:fldChar w:fldCharType="end"/>
            </w:r>
          </w:hyperlink>
        </w:p>
        <w:p w14:paraId="1AE22F35" w14:textId="47050035" w:rsidR="005A7339" w:rsidRDefault="005A7339">
          <w:pPr>
            <w:pStyle w:val="TOC2"/>
            <w:tabs>
              <w:tab w:val="left" w:pos="720"/>
              <w:tab w:val="right" w:leader="dot" w:pos="9350"/>
            </w:tabs>
            <w:rPr>
              <w:rFonts w:eastAsiaTheme="minorEastAsia"/>
              <w:noProof/>
            </w:rPr>
          </w:pPr>
          <w:hyperlink w:anchor="_Toc523563537" w:history="1">
            <w:r w:rsidRPr="00E968A7">
              <w:rPr>
                <w:rStyle w:val="Hyperlink"/>
                <w:noProof/>
              </w:rPr>
              <w:t>g.</w:t>
            </w:r>
            <w:r>
              <w:rPr>
                <w:rFonts w:eastAsiaTheme="minorEastAsia"/>
                <w:noProof/>
              </w:rPr>
              <w:tab/>
            </w:r>
            <w:r w:rsidRPr="00E968A7">
              <w:rPr>
                <w:rStyle w:val="Hyperlink"/>
                <w:noProof/>
              </w:rPr>
              <w:t>Explain the effects of barriers to entry, industry concentration, industry capacity and market share stability on pricing power and price competition</w:t>
            </w:r>
            <w:r>
              <w:rPr>
                <w:noProof/>
                <w:webHidden/>
              </w:rPr>
              <w:tab/>
            </w:r>
            <w:r>
              <w:rPr>
                <w:noProof/>
                <w:webHidden/>
              </w:rPr>
              <w:fldChar w:fldCharType="begin"/>
            </w:r>
            <w:r>
              <w:rPr>
                <w:noProof/>
                <w:webHidden/>
              </w:rPr>
              <w:instrText xml:space="preserve"> PAGEREF _Toc523563537 \h </w:instrText>
            </w:r>
            <w:r>
              <w:rPr>
                <w:noProof/>
                <w:webHidden/>
              </w:rPr>
            </w:r>
            <w:r>
              <w:rPr>
                <w:noProof/>
                <w:webHidden/>
              </w:rPr>
              <w:fldChar w:fldCharType="separate"/>
            </w:r>
            <w:r>
              <w:rPr>
                <w:noProof/>
                <w:webHidden/>
              </w:rPr>
              <w:t>32</w:t>
            </w:r>
            <w:r>
              <w:rPr>
                <w:noProof/>
                <w:webHidden/>
              </w:rPr>
              <w:fldChar w:fldCharType="end"/>
            </w:r>
          </w:hyperlink>
        </w:p>
        <w:p w14:paraId="7239B63A" w14:textId="47CD897C" w:rsidR="005A7339" w:rsidRDefault="005A7339">
          <w:pPr>
            <w:pStyle w:val="TOC2"/>
            <w:tabs>
              <w:tab w:val="left" w:pos="720"/>
              <w:tab w:val="right" w:leader="dot" w:pos="9350"/>
            </w:tabs>
            <w:rPr>
              <w:rFonts w:eastAsiaTheme="minorEastAsia"/>
              <w:noProof/>
            </w:rPr>
          </w:pPr>
          <w:hyperlink w:anchor="_Toc523563538" w:history="1">
            <w:r w:rsidRPr="00E968A7">
              <w:rPr>
                <w:rStyle w:val="Hyperlink"/>
                <w:noProof/>
              </w:rPr>
              <w:t>h.</w:t>
            </w:r>
            <w:r>
              <w:rPr>
                <w:rFonts w:eastAsiaTheme="minorEastAsia"/>
                <w:noProof/>
              </w:rPr>
              <w:tab/>
            </w:r>
            <w:r w:rsidRPr="00E968A7">
              <w:rPr>
                <w:rStyle w:val="Hyperlink"/>
                <w:noProof/>
              </w:rPr>
              <w:t>Describe industry life cycle models, classify an industry as to life cycle stage and describe limitations of the life-cycle concept in forecasting industry performance</w:t>
            </w:r>
            <w:r>
              <w:rPr>
                <w:noProof/>
                <w:webHidden/>
              </w:rPr>
              <w:tab/>
            </w:r>
            <w:r>
              <w:rPr>
                <w:noProof/>
                <w:webHidden/>
              </w:rPr>
              <w:fldChar w:fldCharType="begin"/>
            </w:r>
            <w:r>
              <w:rPr>
                <w:noProof/>
                <w:webHidden/>
              </w:rPr>
              <w:instrText xml:space="preserve"> PAGEREF _Toc523563538 \h </w:instrText>
            </w:r>
            <w:r>
              <w:rPr>
                <w:noProof/>
                <w:webHidden/>
              </w:rPr>
            </w:r>
            <w:r>
              <w:rPr>
                <w:noProof/>
                <w:webHidden/>
              </w:rPr>
              <w:fldChar w:fldCharType="separate"/>
            </w:r>
            <w:r>
              <w:rPr>
                <w:noProof/>
                <w:webHidden/>
              </w:rPr>
              <w:t>33</w:t>
            </w:r>
            <w:r>
              <w:rPr>
                <w:noProof/>
                <w:webHidden/>
              </w:rPr>
              <w:fldChar w:fldCharType="end"/>
            </w:r>
          </w:hyperlink>
        </w:p>
        <w:p w14:paraId="2B10D532" w14:textId="7350EC99" w:rsidR="005A7339" w:rsidRDefault="005A7339">
          <w:pPr>
            <w:pStyle w:val="TOC2"/>
            <w:tabs>
              <w:tab w:val="left" w:pos="720"/>
              <w:tab w:val="right" w:leader="dot" w:pos="9350"/>
            </w:tabs>
            <w:rPr>
              <w:rFonts w:eastAsiaTheme="minorEastAsia"/>
              <w:noProof/>
            </w:rPr>
          </w:pPr>
          <w:hyperlink w:anchor="_Toc523563539" w:history="1">
            <w:r w:rsidRPr="00E968A7">
              <w:rPr>
                <w:rStyle w:val="Hyperlink"/>
                <w:noProof/>
              </w:rPr>
              <w:t>i.</w:t>
            </w:r>
            <w:r>
              <w:rPr>
                <w:rFonts w:eastAsiaTheme="minorEastAsia"/>
                <w:noProof/>
              </w:rPr>
              <w:tab/>
            </w:r>
            <w:r w:rsidRPr="00E968A7">
              <w:rPr>
                <w:rStyle w:val="Hyperlink"/>
                <w:noProof/>
              </w:rPr>
              <w:t>Compare characteristics of representative industries from the various economic sectors</w:t>
            </w:r>
            <w:r>
              <w:rPr>
                <w:noProof/>
                <w:webHidden/>
              </w:rPr>
              <w:tab/>
            </w:r>
            <w:r>
              <w:rPr>
                <w:noProof/>
                <w:webHidden/>
              </w:rPr>
              <w:fldChar w:fldCharType="begin"/>
            </w:r>
            <w:r>
              <w:rPr>
                <w:noProof/>
                <w:webHidden/>
              </w:rPr>
              <w:instrText xml:space="preserve"> PAGEREF _Toc523563539 \h </w:instrText>
            </w:r>
            <w:r>
              <w:rPr>
                <w:noProof/>
                <w:webHidden/>
              </w:rPr>
            </w:r>
            <w:r>
              <w:rPr>
                <w:noProof/>
                <w:webHidden/>
              </w:rPr>
              <w:fldChar w:fldCharType="separate"/>
            </w:r>
            <w:r>
              <w:rPr>
                <w:noProof/>
                <w:webHidden/>
              </w:rPr>
              <w:t>34</w:t>
            </w:r>
            <w:r>
              <w:rPr>
                <w:noProof/>
                <w:webHidden/>
              </w:rPr>
              <w:fldChar w:fldCharType="end"/>
            </w:r>
          </w:hyperlink>
        </w:p>
        <w:p w14:paraId="3FCF9809" w14:textId="72D069EC" w:rsidR="005A7339" w:rsidRDefault="005A7339">
          <w:pPr>
            <w:pStyle w:val="TOC2"/>
            <w:tabs>
              <w:tab w:val="left" w:pos="720"/>
              <w:tab w:val="right" w:leader="dot" w:pos="9350"/>
            </w:tabs>
            <w:rPr>
              <w:rFonts w:eastAsiaTheme="minorEastAsia"/>
              <w:noProof/>
            </w:rPr>
          </w:pPr>
          <w:hyperlink w:anchor="_Toc523563540" w:history="1">
            <w:r w:rsidRPr="00E968A7">
              <w:rPr>
                <w:rStyle w:val="Hyperlink"/>
                <w:noProof/>
              </w:rPr>
              <w:t>j.</w:t>
            </w:r>
            <w:r>
              <w:rPr>
                <w:rFonts w:eastAsiaTheme="minorEastAsia"/>
                <w:noProof/>
              </w:rPr>
              <w:tab/>
            </w:r>
            <w:r w:rsidRPr="00E968A7">
              <w:rPr>
                <w:rStyle w:val="Hyperlink"/>
                <w:noProof/>
              </w:rPr>
              <w:t>Describe macroeconomic, technological, demographic, governmental and social influences on industry growth, profitability and risk</w:t>
            </w:r>
            <w:r>
              <w:rPr>
                <w:noProof/>
                <w:webHidden/>
              </w:rPr>
              <w:tab/>
            </w:r>
            <w:r>
              <w:rPr>
                <w:noProof/>
                <w:webHidden/>
              </w:rPr>
              <w:fldChar w:fldCharType="begin"/>
            </w:r>
            <w:r>
              <w:rPr>
                <w:noProof/>
                <w:webHidden/>
              </w:rPr>
              <w:instrText xml:space="preserve"> PAGEREF _Toc523563540 \h </w:instrText>
            </w:r>
            <w:r>
              <w:rPr>
                <w:noProof/>
                <w:webHidden/>
              </w:rPr>
            </w:r>
            <w:r>
              <w:rPr>
                <w:noProof/>
                <w:webHidden/>
              </w:rPr>
              <w:fldChar w:fldCharType="separate"/>
            </w:r>
            <w:r>
              <w:rPr>
                <w:noProof/>
                <w:webHidden/>
              </w:rPr>
              <w:t>35</w:t>
            </w:r>
            <w:r>
              <w:rPr>
                <w:noProof/>
                <w:webHidden/>
              </w:rPr>
              <w:fldChar w:fldCharType="end"/>
            </w:r>
          </w:hyperlink>
        </w:p>
        <w:p w14:paraId="1A0865F1" w14:textId="22745625" w:rsidR="005A7339" w:rsidRDefault="005A7339">
          <w:pPr>
            <w:pStyle w:val="TOC2"/>
            <w:tabs>
              <w:tab w:val="left" w:pos="720"/>
              <w:tab w:val="right" w:leader="dot" w:pos="9350"/>
            </w:tabs>
            <w:rPr>
              <w:rFonts w:eastAsiaTheme="minorEastAsia"/>
              <w:noProof/>
            </w:rPr>
          </w:pPr>
          <w:hyperlink w:anchor="_Toc523563541" w:history="1">
            <w:r w:rsidRPr="00E968A7">
              <w:rPr>
                <w:rStyle w:val="Hyperlink"/>
                <w:noProof/>
              </w:rPr>
              <w:t>k.</w:t>
            </w:r>
            <w:r>
              <w:rPr>
                <w:rFonts w:eastAsiaTheme="minorEastAsia"/>
                <w:noProof/>
              </w:rPr>
              <w:tab/>
            </w:r>
            <w:r w:rsidRPr="00E968A7">
              <w:rPr>
                <w:rStyle w:val="Hyperlink"/>
                <w:noProof/>
              </w:rPr>
              <w:t>Describe the elements that should be covered in a thorough company analysis</w:t>
            </w:r>
            <w:r>
              <w:rPr>
                <w:noProof/>
                <w:webHidden/>
              </w:rPr>
              <w:tab/>
            </w:r>
            <w:r>
              <w:rPr>
                <w:noProof/>
                <w:webHidden/>
              </w:rPr>
              <w:fldChar w:fldCharType="begin"/>
            </w:r>
            <w:r>
              <w:rPr>
                <w:noProof/>
                <w:webHidden/>
              </w:rPr>
              <w:instrText xml:space="preserve"> PAGEREF _Toc523563541 \h </w:instrText>
            </w:r>
            <w:r>
              <w:rPr>
                <w:noProof/>
                <w:webHidden/>
              </w:rPr>
            </w:r>
            <w:r>
              <w:rPr>
                <w:noProof/>
                <w:webHidden/>
              </w:rPr>
              <w:fldChar w:fldCharType="separate"/>
            </w:r>
            <w:r>
              <w:rPr>
                <w:noProof/>
                <w:webHidden/>
              </w:rPr>
              <w:t>35</w:t>
            </w:r>
            <w:r>
              <w:rPr>
                <w:noProof/>
                <w:webHidden/>
              </w:rPr>
              <w:fldChar w:fldCharType="end"/>
            </w:r>
          </w:hyperlink>
        </w:p>
        <w:p w14:paraId="4F3B8BC4" w14:textId="60207395" w:rsidR="005A7339" w:rsidRDefault="005A7339">
          <w:pPr>
            <w:pStyle w:val="TOC1"/>
            <w:tabs>
              <w:tab w:val="right" w:leader="dot" w:pos="9350"/>
            </w:tabs>
            <w:rPr>
              <w:rFonts w:eastAsiaTheme="minorEastAsia"/>
              <w:noProof/>
            </w:rPr>
          </w:pPr>
          <w:hyperlink w:anchor="_Toc523563542" w:history="1">
            <w:r w:rsidRPr="00E968A7">
              <w:rPr>
                <w:rStyle w:val="Hyperlink"/>
                <w:noProof/>
              </w:rPr>
              <w:t>Reading 49: Equity Valuation: Concepts and Basic Tools</w:t>
            </w:r>
            <w:r>
              <w:rPr>
                <w:noProof/>
                <w:webHidden/>
              </w:rPr>
              <w:tab/>
            </w:r>
            <w:r>
              <w:rPr>
                <w:noProof/>
                <w:webHidden/>
              </w:rPr>
              <w:fldChar w:fldCharType="begin"/>
            </w:r>
            <w:r>
              <w:rPr>
                <w:noProof/>
                <w:webHidden/>
              </w:rPr>
              <w:instrText xml:space="preserve"> PAGEREF _Toc523563542 \h </w:instrText>
            </w:r>
            <w:r>
              <w:rPr>
                <w:noProof/>
                <w:webHidden/>
              </w:rPr>
            </w:r>
            <w:r>
              <w:rPr>
                <w:noProof/>
                <w:webHidden/>
              </w:rPr>
              <w:fldChar w:fldCharType="separate"/>
            </w:r>
            <w:r>
              <w:rPr>
                <w:noProof/>
                <w:webHidden/>
              </w:rPr>
              <w:t>36</w:t>
            </w:r>
            <w:r>
              <w:rPr>
                <w:noProof/>
                <w:webHidden/>
              </w:rPr>
              <w:fldChar w:fldCharType="end"/>
            </w:r>
          </w:hyperlink>
        </w:p>
        <w:p w14:paraId="3A6DC767" w14:textId="3AB43593" w:rsidR="005A7339" w:rsidRDefault="005A7339">
          <w:pPr>
            <w:pStyle w:val="TOC2"/>
            <w:tabs>
              <w:tab w:val="left" w:pos="720"/>
              <w:tab w:val="right" w:leader="dot" w:pos="9350"/>
            </w:tabs>
            <w:rPr>
              <w:rFonts w:eastAsiaTheme="minorEastAsia"/>
              <w:noProof/>
            </w:rPr>
          </w:pPr>
          <w:hyperlink w:anchor="_Toc523563543" w:history="1">
            <w:r w:rsidRPr="00E968A7">
              <w:rPr>
                <w:rStyle w:val="Hyperlink"/>
                <w:noProof/>
              </w:rPr>
              <w:t>a.</w:t>
            </w:r>
            <w:r>
              <w:rPr>
                <w:rFonts w:eastAsiaTheme="minorEastAsia"/>
                <w:noProof/>
              </w:rPr>
              <w:tab/>
            </w:r>
            <w:r w:rsidRPr="00E968A7">
              <w:rPr>
                <w:rStyle w:val="Hyperlink"/>
                <w:noProof/>
              </w:rPr>
              <w:t>Evaluate whether a security, given its current market price and a value estimate, is overvalues, fairly valued or undervalued by the market</w:t>
            </w:r>
            <w:r>
              <w:rPr>
                <w:noProof/>
                <w:webHidden/>
              </w:rPr>
              <w:tab/>
            </w:r>
            <w:r>
              <w:rPr>
                <w:noProof/>
                <w:webHidden/>
              </w:rPr>
              <w:fldChar w:fldCharType="begin"/>
            </w:r>
            <w:r>
              <w:rPr>
                <w:noProof/>
                <w:webHidden/>
              </w:rPr>
              <w:instrText xml:space="preserve"> PAGEREF _Toc523563543 \h </w:instrText>
            </w:r>
            <w:r>
              <w:rPr>
                <w:noProof/>
                <w:webHidden/>
              </w:rPr>
            </w:r>
            <w:r>
              <w:rPr>
                <w:noProof/>
                <w:webHidden/>
              </w:rPr>
              <w:fldChar w:fldCharType="separate"/>
            </w:r>
            <w:r>
              <w:rPr>
                <w:noProof/>
                <w:webHidden/>
              </w:rPr>
              <w:t>36</w:t>
            </w:r>
            <w:r>
              <w:rPr>
                <w:noProof/>
                <w:webHidden/>
              </w:rPr>
              <w:fldChar w:fldCharType="end"/>
            </w:r>
          </w:hyperlink>
        </w:p>
        <w:p w14:paraId="20879529" w14:textId="620544C7" w:rsidR="005A7339" w:rsidRDefault="005A7339">
          <w:pPr>
            <w:pStyle w:val="TOC2"/>
            <w:tabs>
              <w:tab w:val="left" w:pos="720"/>
              <w:tab w:val="right" w:leader="dot" w:pos="9350"/>
            </w:tabs>
            <w:rPr>
              <w:rFonts w:eastAsiaTheme="minorEastAsia"/>
              <w:noProof/>
            </w:rPr>
          </w:pPr>
          <w:hyperlink w:anchor="_Toc523563544" w:history="1">
            <w:r w:rsidRPr="00E968A7">
              <w:rPr>
                <w:rStyle w:val="Hyperlink"/>
                <w:noProof/>
              </w:rPr>
              <w:t>b.</w:t>
            </w:r>
            <w:r>
              <w:rPr>
                <w:rFonts w:eastAsiaTheme="minorEastAsia"/>
                <w:noProof/>
              </w:rPr>
              <w:tab/>
            </w:r>
            <w:r w:rsidRPr="00E968A7">
              <w:rPr>
                <w:rStyle w:val="Hyperlink"/>
                <w:noProof/>
              </w:rPr>
              <w:t>Describe major categories of equity valuation models</w:t>
            </w:r>
            <w:r>
              <w:rPr>
                <w:noProof/>
                <w:webHidden/>
              </w:rPr>
              <w:tab/>
            </w:r>
            <w:r>
              <w:rPr>
                <w:noProof/>
                <w:webHidden/>
              </w:rPr>
              <w:fldChar w:fldCharType="begin"/>
            </w:r>
            <w:r>
              <w:rPr>
                <w:noProof/>
                <w:webHidden/>
              </w:rPr>
              <w:instrText xml:space="preserve"> PAGEREF _Toc523563544 \h </w:instrText>
            </w:r>
            <w:r>
              <w:rPr>
                <w:noProof/>
                <w:webHidden/>
              </w:rPr>
            </w:r>
            <w:r>
              <w:rPr>
                <w:noProof/>
                <w:webHidden/>
              </w:rPr>
              <w:fldChar w:fldCharType="separate"/>
            </w:r>
            <w:r>
              <w:rPr>
                <w:noProof/>
                <w:webHidden/>
              </w:rPr>
              <w:t>36</w:t>
            </w:r>
            <w:r>
              <w:rPr>
                <w:noProof/>
                <w:webHidden/>
              </w:rPr>
              <w:fldChar w:fldCharType="end"/>
            </w:r>
          </w:hyperlink>
        </w:p>
        <w:p w14:paraId="0C71F81A" w14:textId="4B1CEECF" w:rsidR="005A7339" w:rsidRDefault="005A7339">
          <w:pPr>
            <w:pStyle w:val="TOC2"/>
            <w:tabs>
              <w:tab w:val="left" w:pos="720"/>
              <w:tab w:val="right" w:leader="dot" w:pos="9350"/>
            </w:tabs>
            <w:rPr>
              <w:rFonts w:eastAsiaTheme="minorEastAsia"/>
              <w:noProof/>
            </w:rPr>
          </w:pPr>
          <w:hyperlink w:anchor="_Toc523563545" w:history="1">
            <w:r w:rsidRPr="00E968A7">
              <w:rPr>
                <w:rStyle w:val="Hyperlink"/>
                <w:noProof/>
              </w:rPr>
              <w:t>c.</w:t>
            </w:r>
            <w:r>
              <w:rPr>
                <w:rFonts w:eastAsiaTheme="minorEastAsia"/>
                <w:noProof/>
              </w:rPr>
              <w:tab/>
            </w:r>
            <w:r w:rsidRPr="00E968A7">
              <w:rPr>
                <w:rStyle w:val="Hyperlink"/>
                <w:noProof/>
              </w:rPr>
              <w:t>Describe regular cash dividends, extra dividends, stock dividends, stock splits, reverse stock splits and share repurchases</w:t>
            </w:r>
            <w:r>
              <w:rPr>
                <w:noProof/>
                <w:webHidden/>
              </w:rPr>
              <w:tab/>
            </w:r>
            <w:r>
              <w:rPr>
                <w:noProof/>
                <w:webHidden/>
              </w:rPr>
              <w:fldChar w:fldCharType="begin"/>
            </w:r>
            <w:r>
              <w:rPr>
                <w:noProof/>
                <w:webHidden/>
              </w:rPr>
              <w:instrText xml:space="preserve"> PAGEREF _Toc523563545 \h </w:instrText>
            </w:r>
            <w:r>
              <w:rPr>
                <w:noProof/>
                <w:webHidden/>
              </w:rPr>
            </w:r>
            <w:r>
              <w:rPr>
                <w:noProof/>
                <w:webHidden/>
              </w:rPr>
              <w:fldChar w:fldCharType="separate"/>
            </w:r>
            <w:r>
              <w:rPr>
                <w:noProof/>
                <w:webHidden/>
              </w:rPr>
              <w:t>36</w:t>
            </w:r>
            <w:r>
              <w:rPr>
                <w:noProof/>
                <w:webHidden/>
              </w:rPr>
              <w:fldChar w:fldCharType="end"/>
            </w:r>
          </w:hyperlink>
        </w:p>
        <w:p w14:paraId="0B47A563" w14:textId="62213F01" w:rsidR="005A7339" w:rsidRDefault="005A7339">
          <w:pPr>
            <w:pStyle w:val="TOC2"/>
            <w:tabs>
              <w:tab w:val="left" w:pos="720"/>
              <w:tab w:val="right" w:leader="dot" w:pos="9350"/>
            </w:tabs>
            <w:rPr>
              <w:rFonts w:eastAsiaTheme="minorEastAsia"/>
              <w:noProof/>
            </w:rPr>
          </w:pPr>
          <w:hyperlink w:anchor="_Toc523563546" w:history="1">
            <w:r w:rsidRPr="00E968A7">
              <w:rPr>
                <w:rStyle w:val="Hyperlink"/>
                <w:noProof/>
              </w:rPr>
              <w:t>d.</w:t>
            </w:r>
            <w:r>
              <w:rPr>
                <w:rFonts w:eastAsiaTheme="minorEastAsia"/>
                <w:noProof/>
              </w:rPr>
              <w:tab/>
            </w:r>
            <w:r w:rsidRPr="00E968A7">
              <w:rPr>
                <w:rStyle w:val="Hyperlink"/>
                <w:noProof/>
              </w:rPr>
              <w:t>Describe dividend payment chronology</w:t>
            </w:r>
            <w:r>
              <w:rPr>
                <w:noProof/>
                <w:webHidden/>
              </w:rPr>
              <w:tab/>
            </w:r>
            <w:r>
              <w:rPr>
                <w:noProof/>
                <w:webHidden/>
              </w:rPr>
              <w:fldChar w:fldCharType="begin"/>
            </w:r>
            <w:r>
              <w:rPr>
                <w:noProof/>
                <w:webHidden/>
              </w:rPr>
              <w:instrText xml:space="preserve"> PAGEREF _Toc523563546 \h </w:instrText>
            </w:r>
            <w:r>
              <w:rPr>
                <w:noProof/>
                <w:webHidden/>
              </w:rPr>
            </w:r>
            <w:r>
              <w:rPr>
                <w:noProof/>
                <w:webHidden/>
              </w:rPr>
              <w:fldChar w:fldCharType="separate"/>
            </w:r>
            <w:r>
              <w:rPr>
                <w:noProof/>
                <w:webHidden/>
              </w:rPr>
              <w:t>36</w:t>
            </w:r>
            <w:r>
              <w:rPr>
                <w:noProof/>
                <w:webHidden/>
              </w:rPr>
              <w:fldChar w:fldCharType="end"/>
            </w:r>
          </w:hyperlink>
        </w:p>
        <w:p w14:paraId="56A07352" w14:textId="1948B0F2" w:rsidR="005A7339" w:rsidRDefault="005A7339">
          <w:pPr>
            <w:pStyle w:val="TOC2"/>
            <w:tabs>
              <w:tab w:val="left" w:pos="720"/>
              <w:tab w:val="right" w:leader="dot" w:pos="9350"/>
            </w:tabs>
            <w:rPr>
              <w:rFonts w:eastAsiaTheme="minorEastAsia"/>
              <w:noProof/>
            </w:rPr>
          </w:pPr>
          <w:hyperlink w:anchor="_Toc523563547" w:history="1">
            <w:r w:rsidRPr="00E968A7">
              <w:rPr>
                <w:rStyle w:val="Hyperlink"/>
                <w:noProof/>
              </w:rPr>
              <w:t>e.</w:t>
            </w:r>
            <w:r>
              <w:rPr>
                <w:rFonts w:eastAsiaTheme="minorEastAsia"/>
                <w:noProof/>
              </w:rPr>
              <w:tab/>
            </w:r>
            <w:r w:rsidRPr="00E968A7">
              <w:rPr>
                <w:rStyle w:val="Hyperlink"/>
                <w:noProof/>
              </w:rPr>
              <w:t>Explain the rationale for using present value models to value equity and describe the dividend discount and FCFE models</w:t>
            </w:r>
            <w:r>
              <w:rPr>
                <w:noProof/>
                <w:webHidden/>
              </w:rPr>
              <w:tab/>
            </w:r>
            <w:r>
              <w:rPr>
                <w:noProof/>
                <w:webHidden/>
              </w:rPr>
              <w:fldChar w:fldCharType="begin"/>
            </w:r>
            <w:r>
              <w:rPr>
                <w:noProof/>
                <w:webHidden/>
              </w:rPr>
              <w:instrText xml:space="preserve"> PAGEREF _Toc523563547 \h </w:instrText>
            </w:r>
            <w:r>
              <w:rPr>
                <w:noProof/>
                <w:webHidden/>
              </w:rPr>
            </w:r>
            <w:r>
              <w:rPr>
                <w:noProof/>
                <w:webHidden/>
              </w:rPr>
              <w:fldChar w:fldCharType="separate"/>
            </w:r>
            <w:r>
              <w:rPr>
                <w:noProof/>
                <w:webHidden/>
              </w:rPr>
              <w:t>37</w:t>
            </w:r>
            <w:r>
              <w:rPr>
                <w:noProof/>
                <w:webHidden/>
              </w:rPr>
              <w:fldChar w:fldCharType="end"/>
            </w:r>
          </w:hyperlink>
        </w:p>
        <w:p w14:paraId="6474FF02" w14:textId="5ED31ED3" w:rsidR="005A7339" w:rsidRDefault="005A7339">
          <w:pPr>
            <w:pStyle w:val="TOC2"/>
            <w:tabs>
              <w:tab w:val="left" w:pos="720"/>
              <w:tab w:val="right" w:leader="dot" w:pos="9350"/>
            </w:tabs>
            <w:rPr>
              <w:rFonts w:eastAsiaTheme="minorEastAsia"/>
              <w:noProof/>
            </w:rPr>
          </w:pPr>
          <w:hyperlink w:anchor="_Toc523563548" w:history="1">
            <w:r w:rsidRPr="00E968A7">
              <w:rPr>
                <w:rStyle w:val="Hyperlink"/>
                <w:noProof/>
              </w:rPr>
              <w:t>f.</w:t>
            </w:r>
            <w:r>
              <w:rPr>
                <w:rFonts w:eastAsiaTheme="minorEastAsia"/>
                <w:noProof/>
              </w:rPr>
              <w:tab/>
            </w:r>
            <w:r w:rsidRPr="00E968A7">
              <w:rPr>
                <w:rStyle w:val="Hyperlink"/>
                <w:noProof/>
              </w:rPr>
              <w:t>Calculate the intrinsic value of a non-callable, non-convertible preferred stock</w:t>
            </w:r>
            <w:r>
              <w:rPr>
                <w:noProof/>
                <w:webHidden/>
              </w:rPr>
              <w:tab/>
            </w:r>
            <w:r>
              <w:rPr>
                <w:noProof/>
                <w:webHidden/>
              </w:rPr>
              <w:fldChar w:fldCharType="begin"/>
            </w:r>
            <w:r>
              <w:rPr>
                <w:noProof/>
                <w:webHidden/>
              </w:rPr>
              <w:instrText xml:space="preserve"> PAGEREF _Toc523563548 \h </w:instrText>
            </w:r>
            <w:r>
              <w:rPr>
                <w:noProof/>
                <w:webHidden/>
              </w:rPr>
            </w:r>
            <w:r>
              <w:rPr>
                <w:noProof/>
                <w:webHidden/>
              </w:rPr>
              <w:fldChar w:fldCharType="separate"/>
            </w:r>
            <w:r>
              <w:rPr>
                <w:noProof/>
                <w:webHidden/>
              </w:rPr>
              <w:t>38</w:t>
            </w:r>
            <w:r>
              <w:rPr>
                <w:noProof/>
                <w:webHidden/>
              </w:rPr>
              <w:fldChar w:fldCharType="end"/>
            </w:r>
          </w:hyperlink>
        </w:p>
        <w:p w14:paraId="7767D0FB" w14:textId="40646C57" w:rsidR="005A7339" w:rsidRDefault="005A7339">
          <w:pPr>
            <w:pStyle w:val="TOC2"/>
            <w:tabs>
              <w:tab w:val="left" w:pos="720"/>
              <w:tab w:val="right" w:leader="dot" w:pos="9350"/>
            </w:tabs>
            <w:rPr>
              <w:rFonts w:eastAsiaTheme="minorEastAsia"/>
              <w:noProof/>
            </w:rPr>
          </w:pPr>
          <w:hyperlink w:anchor="_Toc523563549" w:history="1">
            <w:r w:rsidRPr="00E968A7">
              <w:rPr>
                <w:rStyle w:val="Hyperlink"/>
                <w:noProof/>
              </w:rPr>
              <w:t>g.</w:t>
            </w:r>
            <w:r>
              <w:rPr>
                <w:rFonts w:eastAsiaTheme="minorEastAsia"/>
                <w:noProof/>
              </w:rPr>
              <w:tab/>
            </w:r>
            <w:r w:rsidRPr="00E968A7">
              <w:rPr>
                <w:rStyle w:val="Hyperlink"/>
                <w:noProof/>
              </w:rPr>
              <w:t>Calculate and interpret the intrinsic value of an equity security based on the Gordon (constant) growth dividend discount model or a two-stage dividend discount model as appropriate</w:t>
            </w:r>
            <w:r>
              <w:rPr>
                <w:noProof/>
                <w:webHidden/>
              </w:rPr>
              <w:tab/>
            </w:r>
            <w:r>
              <w:rPr>
                <w:noProof/>
                <w:webHidden/>
              </w:rPr>
              <w:fldChar w:fldCharType="begin"/>
            </w:r>
            <w:r>
              <w:rPr>
                <w:noProof/>
                <w:webHidden/>
              </w:rPr>
              <w:instrText xml:space="preserve"> PAGEREF _Toc523563549 \h </w:instrText>
            </w:r>
            <w:r>
              <w:rPr>
                <w:noProof/>
                <w:webHidden/>
              </w:rPr>
            </w:r>
            <w:r>
              <w:rPr>
                <w:noProof/>
                <w:webHidden/>
              </w:rPr>
              <w:fldChar w:fldCharType="separate"/>
            </w:r>
            <w:r>
              <w:rPr>
                <w:noProof/>
                <w:webHidden/>
              </w:rPr>
              <w:t>38</w:t>
            </w:r>
            <w:r>
              <w:rPr>
                <w:noProof/>
                <w:webHidden/>
              </w:rPr>
              <w:fldChar w:fldCharType="end"/>
            </w:r>
          </w:hyperlink>
        </w:p>
        <w:p w14:paraId="64C9248B" w14:textId="3520220E" w:rsidR="005A7339" w:rsidRDefault="005A7339">
          <w:pPr>
            <w:pStyle w:val="TOC2"/>
            <w:tabs>
              <w:tab w:val="left" w:pos="720"/>
              <w:tab w:val="right" w:leader="dot" w:pos="9350"/>
            </w:tabs>
            <w:rPr>
              <w:rFonts w:eastAsiaTheme="minorEastAsia"/>
              <w:noProof/>
            </w:rPr>
          </w:pPr>
          <w:hyperlink w:anchor="_Toc523563550" w:history="1">
            <w:r w:rsidRPr="00E968A7">
              <w:rPr>
                <w:rStyle w:val="Hyperlink"/>
                <w:noProof/>
              </w:rPr>
              <w:t>h.</w:t>
            </w:r>
            <w:r>
              <w:rPr>
                <w:rFonts w:eastAsiaTheme="minorEastAsia"/>
                <w:noProof/>
              </w:rPr>
              <w:tab/>
            </w:r>
            <w:r w:rsidRPr="00E968A7">
              <w:rPr>
                <w:rStyle w:val="Hyperlink"/>
                <w:noProof/>
              </w:rPr>
              <w:t>Identify characteristics of companies for which the constant growth or a multistage dividend discount model is appropriate</w:t>
            </w:r>
            <w:r>
              <w:rPr>
                <w:noProof/>
                <w:webHidden/>
              </w:rPr>
              <w:tab/>
            </w:r>
            <w:r>
              <w:rPr>
                <w:noProof/>
                <w:webHidden/>
              </w:rPr>
              <w:fldChar w:fldCharType="begin"/>
            </w:r>
            <w:r>
              <w:rPr>
                <w:noProof/>
                <w:webHidden/>
              </w:rPr>
              <w:instrText xml:space="preserve"> PAGEREF _Toc523563550 \h </w:instrText>
            </w:r>
            <w:r>
              <w:rPr>
                <w:noProof/>
                <w:webHidden/>
              </w:rPr>
            </w:r>
            <w:r>
              <w:rPr>
                <w:noProof/>
                <w:webHidden/>
              </w:rPr>
              <w:fldChar w:fldCharType="separate"/>
            </w:r>
            <w:r>
              <w:rPr>
                <w:noProof/>
                <w:webHidden/>
              </w:rPr>
              <w:t>40</w:t>
            </w:r>
            <w:r>
              <w:rPr>
                <w:noProof/>
                <w:webHidden/>
              </w:rPr>
              <w:fldChar w:fldCharType="end"/>
            </w:r>
          </w:hyperlink>
        </w:p>
        <w:p w14:paraId="138BCFFA" w14:textId="6CD12074" w:rsidR="005A7339" w:rsidRDefault="005A7339">
          <w:pPr>
            <w:pStyle w:val="TOC2"/>
            <w:tabs>
              <w:tab w:val="left" w:pos="720"/>
              <w:tab w:val="right" w:leader="dot" w:pos="9350"/>
            </w:tabs>
            <w:rPr>
              <w:rFonts w:eastAsiaTheme="minorEastAsia"/>
              <w:noProof/>
            </w:rPr>
          </w:pPr>
          <w:hyperlink w:anchor="_Toc523563551" w:history="1">
            <w:r w:rsidRPr="00E968A7">
              <w:rPr>
                <w:rStyle w:val="Hyperlink"/>
                <w:noProof/>
              </w:rPr>
              <w:t>i.</w:t>
            </w:r>
            <w:r>
              <w:rPr>
                <w:rFonts w:eastAsiaTheme="minorEastAsia"/>
                <w:noProof/>
              </w:rPr>
              <w:tab/>
            </w:r>
            <w:r w:rsidRPr="00E968A7">
              <w:rPr>
                <w:rStyle w:val="Hyperlink"/>
                <w:noProof/>
              </w:rPr>
              <w:t>Explain the rationale for using price multiples to value equity, how the price to earnings multiple relates to fundamentals and the use of multiples based on comparables</w:t>
            </w:r>
            <w:r>
              <w:rPr>
                <w:noProof/>
                <w:webHidden/>
              </w:rPr>
              <w:tab/>
            </w:r>
            <w:r>
              <w:rPr>
                <w:noProof/>
                <w:webHidden/>
              </w:rPr>
              <w:fldChar w:fldCharType="begin"/>
            </w:r>
            <w:r>
              <w:rPr>
                <w:noProof/>
                <w:webHidden/>
              </w:rPr>
              <w:instrText xml:space="preserve"> PAGEREF _Toc523563551 \h </w:instrText>
            </w:r>
            <w:r>
              <w:rPr>
                <w:noProof/>
                <w:webHidden/>
              </w:rPr>
            </w:r>
            <w:r>
              <w:rPr>
                <w:noProof/>
                <w:webHidden/>
              </w:rPr>
              <w:fldChar w:fldCharType="separate"/>
            </w:r>
            <w:r>
              <w:rPr>
                <w:noProof/>
                <w:webHidden/>
              </w:rPr>
              <w:t>40</w:t>
            </w:r>
            <w:r>
              <w:rPr>
                <w:noProof/>
                <w:webHidden/>
              </w:rPr>
              <w:fldChar w:fldCharType="end"/>
            </w:r>
          </w:hyperlink>
        </w:p>
        <w:p w14:paraId="75B65760" w14:textId="27D2C6E2" w:rsidR="005A7339" w:rsidRDefault="005A7339">
          <w:pPr>
            <w:pStyle w:val="TOC2"/>
            <w:tabs>
              <w:tab w:val="left" w:pos="720"/>
              <w:tab w:val="right" w:leader="dot" w:pos="9350"/>
            </w:tabs>
            <w:rPr>
              <w:rFonts w:eastAsiaTheme="minorEastAsia"/>
              <w:noProof/>
            </w:rPr>
          </w:pPr>
          <w:hyperlink w:anchor="_Toc523563552" w:history="1">
            <w:r w:rsidRPr="00E968A7">
              <w:rPr>
                <w:rStyle w:val="Hyperlink"/>
                <w:noProof/>
              </w:rPr>
              <w:t>j.</w:t>
            </w:r>
            <w:r>
              <w:rPr>
                <w:rFonts w:eastAsiaTheme="minorEastAsia"/>
                <w:noProof/>
              </w:rPr>
              <w:tab/>
            </w:r>
            <w:r w:rsidRPr="00E968A7">
              <w:rPr>
                <w:rStyle w:val="Hyperlink"/>
                <w:noProof/>
              </w:rPr>
              <w:t>Calculate and interpret the following multiples: price to earnings, price to an estimate of operating cash flow, price to sales and price to book value</w:t>
            </w:r>
            <w:r>
              <w:rPr>
                <w:noProof/>
                <w:webHidden/>
              </w:rPr>
              <w:tab/>
            </w:r>
            <w:r>
              <w:rPr>
                <w:noProof/>
                <w:webHidden/>
              </w:rPr>
              <w:fldChar w:fldCharType="begin"/>
            </w:r>
            <w:r>
              <w:rPr>
                <w:noProof/>
                <w:webHidden/>
              </w:rPr>
              <w:instrText xml:space="preserve"> PAGEREF _Toc523563552 \h </w:instrText>
            </w:r>
            <w:r>
              <w:rPr>
                <w:noProof/>
                <w:webHidden/>
              </w:rPr>
            </w:r>
            <w:r>
              <w:rPr>
                <w:noProof/>
                <w:webHidden/>
              </w:rPr>
              <w:fldChar w:fldCharType="separate"/>
            </w:r>
            <w:r>
              <w:rPr>
                <w:noProof/>
                <w:webHidden/>
              </w:rPr>
              <w:t>40</w:t>
            </w:r>
            <w:r>
              <w:rPr>
                <w:noProof/>
                <w:webHidden/>
              </w:rPr>
              <w:fldChar w:fldCharType="end"/>
            </w:r>
          </w:hyperlink>
        </w:p>
        <w:p w14:paraId="6F42E87F" w14:textId="4A0AE08D" w:rsidR="005A7339" w:rsidRDefault="005A7339">
          <w:pPr>
            <w:pStyle w:val="TOC2"/>
            <w:tabs>
              <w:tab w:val="right" w:leader="dot" w:pos="9350"/>
            </w:tabs>
            <w:rPr>
              <w:rFonts w:eastAsiaTheme="minorEastAsia"/>
              <w:noProof/>
            </w:rPr>
          </w:pPr>
          <w:hyperlink w:anchor="_Toc523563553" w:history="1">
            <w:r w:rsidRPr="00E968A7">
              <w:rPr>
                <w:rStyle w:val="Hyperlink"/>
                <w:noProof/>
              </w:rPr>
              <w:drawing>
                <wp:inline distT="0" distB="0" distL="0" distR="0" wp14:anchorId="136318B9" wp14:editId="5BB82A14">
                  <wp:extent cx="4199088" cy="2793560"/>
                  <wp:effectExtent l="0" t="0" r="508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8-16 at 11.00.22 PM.png"/>
                          <pic:cNvPicPr/>
                        </pic:nvPicPr>
                        <pic:blipFill>
                          <a:blip r:embed="rId8">
                            <a:extLst>
                              <a:ext uri="{28A0092B-C50C-407E-A947-70E740481C1C}">
                                <a14:useLocalDpi xmlns:a14="http://schemas.microsoft.com/office/drawing/2010/main" val="0"/>
                              </a:ext>
                            </a:extLst>
                          </a:blip>
                          <a:stretch>
                            <a:fillRect/>
                          </a:stretch>
                        </pic:blipFill>
                        <pic:spPr>
                          <a:xfrm>
                            <a:off x="0" y="0"/>
                            <a:ext cx="4210224" cy="2800969"/>
                          </a:xfrm>
                          <a:prstGeom prst="rect">
                            <a:avLst/>
                          </a:prstGeom>
                        </pic:spPr>
                      </pic:pic>
                    </a:graphicData>
                  </a:graphic>
                </wp:inline>
              </w:drawing>
            </w:r>
            <w:r>
              <w:rPr>
                <w:noProof/>
                <w:webHidden/>
              </w:rPr>
              <w:tab/>
            </w:r>
            <w:r>
              <w:rPr>
                <w:noProof/>
                <w:webHidden/>
              </w:rPr>
              <w:fldChar w:fldCharType="begin"/>
            </w:r>
            <w:r>
              <w:rPr>
                <w:noProof/>
                <w:webHidden/>
              </w:rPr>
              <w:instrText xml:space="preserve"> PAGEREF _Toc523563553 \h </w:instrText>
            </w:r>
            <w:r>
              <w:rPr>
                <w:noProof/>
                <w:webHidden/>
              </w:rPr>
            </w:r>
            <w:r>
              <w:rPr>
                <w:noProof/>
                <w:webHidden/>
              </w:rPr>
              <w:fldChar w:fldCharType="separate"/>
            </w:r>
            <w:r>
              <w:rPr>
                <w:noProof/>
                <w:webHidden/>
              </w:rPr>
              <w:t>41</w:t>
            </w:r>
            <w:r>
              <w:rPr>
                <w:noProof/>
                <w:webHidden/>
              </w:rPr>
              <w:fldChar w:fldCharType="end"/>
            </w:r>
          </w:hyperlink>
        </w:p>
        <w:p w14:paraId="74DE3C41" w14:textId="0C522679" w:rsidR="005A7339" w:rsidRDefault="005A7339">
          <w:pPr>
            <w:pStyle w:val="TOC2"/>
            <w:tabs>
              <w:tab w:val="left" w:pos="720"/>
              <w:tab w:val="right" w:leader="dot" w:pos="9350"/>
            </w:tabs>
            <w:rPr>
              <w:rFonts w:eastAsiaTheme="minorEastAsia"/>
              <w:noProof/>
            </w:rPr>
          </w:pPr>
          <w:hyperlink w:anchor="_Toc523563554" w:history="1">
            <w:r w:rsidRPr="00E968A7">
              <w:rPr>
                <w:rStyle w:val="Hyperlink"/>
                <w:noProof/>
              </w:rPr>
              <w:t>k.</w:t>
            </w:r>
            <w:r>
              <w:rPr>
                <w:rFonts w:eastAsiaTheme="minorEastAsia"/>
                <w:noProof/>
              </w:rPr>
              <w:tab/>
            </w:r>
            <w:r w:rsidRPr="00E968A7">
              <w:rPr>
                <w:rStyle w:val="Hyperlink"/>
                <w:noProof/>
              </w:rPr>
              <w:t>Describe enterprise value multiples and their use in estimating equity value</w:t>
            </w:r>
            <w:r>
              <w:rPr>
                <w:noProof/>
                <w:webHidden/>
              </w:rPr>
              <w:tab/>
            </w:r>
            <w:r>
              <w:rPr>
                <w:noProof/>
                <w:webHidden/>
              </w:rPr>
              <w:fldChar w:fldCharType="begin"/>
            </w:r>
            <w:r>
              <w:rPr>
                <w:noProof/>
                <w:webHidden/>
              </w:rPr>
              <w:instrText xml:space="preserve"> PAGEREF _Toc523563554 \h </w:instrText>
            </w:r>
            <w:r>
              <w:rPr>
                <w:noProof/>
                <w:webHidden/>
              </w:rPr>
            </w:r>
            <w:r>
              <w:rPr>
                <w:noProof/>
                <w:webHidden/>
              </w:rPr>
              <w:fldChar w:fldCharType="separate"/>
            </w:r>
            <w:r>
              <w:rPr>
                <w:noProof/>
                <w:webHidden/>
              </w:rPr>
              <w:t>42</w:t>
            </w:r>
            <w:r>
              <w:rPr>
                <w:noProof/>
                <w:webHidden/>
              </w:rPr>
              <w:fldChar w:fldCharType="end"/>
            </w:r>
          </w:hyperlink>
        </w:p>
        <w:p w14:paraId="0CBA8E04" w14:textId="79354567" w:rsidR="005A7339" w:rsidRDefault="005A7339">
          <w:pPr>
            <w:pStyle w:val="TOC2"/>
            <w:tabs>
              <w:tab w:val="left" w:pos="720"/>
              <w:tab w:val="right" w:leader="dot" w:pos="9350"/>
            </w:tabs>
            <w:rPr>
              <w:rFonts w:eastAsiaTheme="minorEastAsia"/>
              <w:noProof/>
            </w:rPr>
          </w:pPr>
          <w:hyperlink w:anchor="_Toc523563555" w:history="1">
            <w:r w:rsidRPr="00E968A7">
              <w:rPr>
                <w:rStyle w:val="Hyperlink"/>
                <w:noProof/>
              </w:rPr>
              <w:t>l.</w:t>
            </w:r>
            <w:r>
              <w:rPr>
                <w:rFonts w:eastAsiaTheme="minorEastAsia"/>
                <w:noProof/>
              </w:rPr>
              <w:tab/>
            </w:r>
            <w:r w:rsidRPr="00E968A7">
              <w:rPr>
                <w:rStyle w:val="Hyperlink"/>
                <w:noProof/>
              </w:rPr>
              <w:t>Describe asset-based valuation models and their use in estimating equity value</w:t>
            </w:r>
            <w:r>
              <w:rPr>
                <w:noProof/>
                <w:webHidden/>
              </w:rPr>
              <w:tab/>
            </w:r>
            <w:r>
              <w:rPr>
                <w:noProof/>
                <w:webHidden/>
              </w:rPr>
              <w:fldChar w:fldCharType="begin"/>
            </w:r>
            <w:r>
              <w:rPr>
                <w:noProof/>
                <w:webHidden/>
              </w:rPr>
              <w:instrText xml:space="preserve"> PAGEREF _Toc523563555 \h </w:instrText>
            </w:r>
            <w:r>
              <w:rPr>
                <w:noProof/>
                <w:webHidden/>
              </w:rPr>
            </w:r>
            <w:r>
              <w:rPr>
                <w:noProof/>
                <w:webHidden/>
              </w:rPr>
              <w:fldChar w:fldCharType="separate"/>
            </w:r>
            <w:r>
              <w:rPr>
                <w:noProof/>
                <w:webHidden/>
              </w:rPr>
              <w:t>42</w:t>
            </w:r>
            <w:r>
              <w:rPr>
                <w:noProof/>
                <w:webHidden/>
              </w:rPr>
              <w:fldChar w:fldCharType="end"/>
            </w:r>
          </w:hyperlink>
        </w:p>
        <w:p w14:paraId="6BE6E16E" w14:textId="19C9129F" w:rsidR="005A7339" w:rsidRDefault="005A7339">
          <w:pPr>
            <w:pStyle w:val="TOC2"/>
            <w:tabs>
              <w:tab w:val="left" w:pos="960"/>
              <w:tab w:val="right" w:leader="dot" w:pos="9350"/>
            </w:tabs>
            <w:rPr>
              <w:rFonts w:eastAsiaTheme="minorEastAsia"/>
              <w:noProof/>
            </w:rPr>
          </w:pPr>
          <w:hyperlink w:anchor="_Toc523563556" w:history="1">
            <w:r w:rsidRPr="00E968A7">
              <w:rPr>
                <w:rStyle w:val="Hyperlink"/>
                <w:noProof/>
              </w:rPr>
              <w:t>m.</w:t>
            </w:r>
            <w:r>
              <w:rPr>
                <w:rFonts w:eastAsiaTheme="minorEastAsia"/>
                <w:noProof/>
              </w:rPr>
              <w:tab/>
            </w:r>
            <w:r w:rsidRPr="00E968A7">
              <w:rPr>
                <w:rStyle w:val="Hyperlink"/>
                <w:noProof/>
              </w:rPr>
              <w:t>Explain advantages and disadvantages of each category valuation model</w:t>
            </w:r>
            <w:r>
              <w:rPr>
                <w:noProof/>
                <w:webHidden/>
              </w:rPr>
              <w:tab/>
            </w:r>
            <w:r>
              <w:rPr>
                <w:noProof/>
                <w:webHidden/>
              </w:rPr>
              <w:fldChar w:fldCharType="begin"/>
            </w:r>
            <w:r>
              <w:rPr>
                <w:noProof/>
                <w:webHidden/>
              </w:rPr>
              <w:instrText xml:space="preserve"> PAGEREF _Toc523563556 \h </w:instrText>
            </w:r>
            <w:r>
              <w:rPr>
                <w:noProof/>
                <w:webHidden/>
              </w:rPr>
            </w:r>
            <w:r>
              <w:rPr>
                <w:noProof/>
                <w:webHidden/>
              </w:rPr>
              <w:fldChar w:fldCharType="separate"/>
            </w:r>
            <w:r>
              <w:rPr>
                <w:noProof/>
                <w:webHidden/>
              </w:rPr>
              <w:t>42</w:t>
            </w:r>
            <w:r>
              <w:rPr>
                <w:noProof/>
                <w:webHidden/>
              </w:rPr>
              <w:fldChar w:fldCharType="end"/>
            </w:r>
          </w:hyperlink>
        </w:p>
        <w:p w14:paraId="64DF87BC" w14:textId="5040ABC7" w:rsidR="00F37566" w:rsidRDefault="00E91071">
          <w:r>
            <w:rPr>
              <w:b/>
              <w:bCs/>
              <w:noProof/>
            </w:rPr>
            <w:fldChar w:fldCharType="end"/>
          </w:r>
        </w:p>
        <w:bookmarkStart w:id="0" w:name="_GoBack" w:displacedByCustomXml="next"/>
        <w:bookmarkEnd w:id="0" w:displacedByCustomXml="next"/>
      </w:sdtContent>
    </w:sdt>
    <w:p w14:paraId="791AC218" w14:textId="586F06F6" w:rsidR="00A34530" w:rsidRDefault="00A34530">
      <w:pPr>
        <w:rPr>
          <w:b/>
          <w:sz w:val="22"/>
        </w:rPr>
      </w:pPr>
      <w:r>
        <w:rPr>
          <w:b/>
          <w:sz w:val="22"/>
        </w:rPr>
        <w:br w:type="page"/>
      </w:r>
    </w:p>
    <w:p w14:paraId="366AF35E" w14:textId="658579AB" w:rsidR="002D56C7" w:rsidRDefault="00A34530" w:rsidP="00A34530">
      <w:pPr>
        <w:pStyle w:val="Heading1"/>
      </w:pPr>
      <w:bookmarkStart w:id="1" w:name="_Toc523563488"/>
      <w:r>
        <w:lastRenderedPageBreak/>
        <w:t>Reading 44: Market Organization and Structure</w:t>
      </w:r>
      <w:bookmarkEnd w:id="1"/>
    </w:p>
    <w:p w14:paraId="4C997C4C" w14:textId="37424E05" w:rsidR="00EB7729" w:rsidRDefault="00EB7729" w:rsidP="00EB7729"/>
    <w:p w14:paraId="05B7EA90" w14:textId="67533B94" w:rsidR="00EB7729" w:rsidRDefault="00EB7729" w:rsidP="00EB7729">
      <w:pPr>
        <w:pStyle w:val="Heading2"/>
        <w:numPr>
          <w:ilvl w:val="0"/>
          <w:numId w:val="7"/>
        </w:numPr>
      </w:pPr>
      <w:bookmarkStart w:id="2" w:name="_Toc523563489"/>
      <w:r>
        <w:t>Explain the main functions of the financial system</w:t>
      </w:r>
      <w:bookmarkEnd w:id="2"/>
    </w:p>
    <w:p w14:paraId="7F218882" w14:textId="447EEB12" w:rsidR="00EB7729" w:rsidRDefault="00EB7729" w:rsidP="00EB7729"/>
    <w:p w14:paraId="161F6AFA" w14:textId="77777777" w:rsidR="00EB7729" w:rsidRDefault="00EB7729" w:rsidP="00EB7729">
      <w:pPr>
        <w:jc w:val="both"/>
      </w:pPr>
      <w:r>
        <w:t>Functions:</w:t>
      </w:r>
    </w:p>
    <w:p w14:paraId="257F06AF" w14:textId="36F9AFF5" w:rsidR="00EB7729" w:rsidRDefault="00EB7729" w:rsidP="00EB7729">
      <w:pPr>
        <w:jc w:val="both"/>
      </w:pPr>
      <w:r w:rsidRPr="00EB7729">
        <w:t xml:space="preserve"> </w:t>
      </w:r>
      <w:r>
        <w:rPr>
          <w:noProof/>
        </w:rPr>
        <w:drawing>
          <wp:inline distT="0" distB="0" distL="0" distR="0" wp14:anchorId="4C91EB35" wp14:editId="369CC336">
            <wp:extent cx="4813300" cy="127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7-31 at 4.50.45 PM.png"/>
                    <pic:cNvPicPr/>
                  </pic:nvPicPr>
                  <pic:blipFill>
                    <a:blip r:embed="rId9">
                      <a:extLst>
                        <a:ext uri="{28A0092B-C50C-407E-A947-70E740481C1C}">
                          <a14:useLocalDpi xmlns:a14="http://schemas.microsoft.com/office/drawing/2010/main" val="0"/>
                        </a:ext>
                      </a:extLst>
                    </a:blip>
                    <a:stretch>
                      <a:fillRect/>
                    </a:stretch>
                  </pic:blipFill>
                  <pic:spPr>
                    <a:xfrm>
                      <a:off x="0" y="0"/>
                      <a:ext cx="4813300" cy="1270000"/>
                    </a:xfrm>
                    <a:prstGeom prst="rect">
                      <a:avLst/>
                    </a:prstGeom>
                  </pic:spPr>
                </pic:pic>
              </a:graphicData>
            </a:graphic>
          </wp:inline>
        </w:drawing>
      </w:r>
    </w:p>
    <w:p w14:paraId="23E00C78" w14:textId="2BB6FEEB" w:rsidR="00EB7729" w:rsidRDefault="00EB7729" w:rsidP="00EB7729">
      <w:pPr>
        <w:jc w:val="both"/>
      </w:pPr>
    </w:p>
    <w:p w14:paraId="265E392A" w14:textId="75E0D8BE" w:rsidR="00EB7729" w:rsidRDefault="00EB7729" w:rsidP="00EB7729">
      <w:pPr>
        <w:jc w:val="both"/>
      </w:pPr>
    </w:p>
    <w:p w14:paraId="4DE7DE45" w14:textId="14751FC7" w:rsidR="004A6A40" w:rsidRDefault="004A6A40" w:rsidP="00EB7729">
      <w:pPr>
        <w:jc w:val="both"/>
      </w:pPr>
      <w:r>
        <w:t>2. The financial system provides a mechanism to determine the rate that equates borrowing with lending (saving). This is the equilibrium interest rate.</w:t>
      </w:r>
    </w:p>
    <w:p w14:paraId="6C50DBA6" w14:textId="75075EA5" w:rsidR="004A6A40" w:rsidRDefault="004A6A40" w:rsidP="00EB7729">
      <w:pPr>
        <w:jc w:val="both"/>
      </w:pPr>
    </w:p>
    <w:p w14:paraId="36C6DD26" w14:textId="15CE8216" w:rsidR="004A6A40" w:rsidRDefault="004A6A40" w:rsidP="004A6A40">
      <w:pPr>
        <w:pStyle w:val="Heading2"/>
        <w:numPr>
          <w:ilvl w:val="0"/>
          <w:numId w:val="7"/>
        </w:numPr>
      </w:pPr>
      <w:bookmarkStart w:id="3" w:name="_Toc523563490"/>
      <w:r>
        <w:t>Describe classifications of assets and markets</w:t>
      </w:r>
      <w:bookmarkEnd w:id="3"/>
    </w:p>
    <w:p w14:paraId="2E614096" w14:textId="63F795FA" w:rsidR="004A6A40" w:rsidRDefault="004A6A40" w:rsidP="004A6A40"/>
    <w:p w14:paraId="6F6A4A9D" w14:textId="0A274A31" w:rsidR="004A6A40" w:rsidRDefault="004A6A40" w:rsidP="004A6A40">
      <w:pPr>
        <w:jc w:val="both"/>
      </w:pPr>
      <w:r>
        <w:t>Assets:</w:t>
      </w:r>
    </w:p>
    <w:p w14:paraId="2055E8DC" w14:textId="0DA1591B" w:rsidR="004A6A40" w:rsidRDefault="004A6A40" w:rsidP="004A6A40">
      <w:pPr>
        <w:pStyle w:val="ListParagraph"/>
        <w:numPr>
          <w:ilvl w:val="0"/>
          <w:numId w:val="10"/>
        </w:numPr>
        <w:jc w:val="both"/>
      </w:pPr>
      <w:r>
        <w:t>Financial: securities (stocks and bonds), derivatives and currencies.</w:t>
      </w:r>
    </w:p>
    <w:p w14:paraId="01E40E72" w14:textId="348603A1" w:rsidR="004A6A40" w:rsidRDefault="004A6A40" w:rsidP="004A6A40">
      <w:pPr>
        <w:pStyle w:val="ListParagraph"/>
        <w:numPr>
          <w:ilvl w:val="0"/>
          <w:numId w:val="10"/>
        </w:numPr>
        <w:jc w:val="both"/>
      </w:pPr>
      <w:r>
        <w:t>Real: real estate, equipment, commodities and other physical assets.</w:t>
      </w:r>
    </w:p>
    <w:p w14:paraId="144609D6" w14:textId="6EEEB8BA" w:rsidR="00586F0A" w:rsidRDefault="00586F0A" w:rsidP="00586F0A">
      <w:pPr>
        <w:jc w:val="both"/>
      </w:pPr>
    </w:p>
    <w:p w14:paraId="57319A66" w14:textId="6970AB16" w:rsidR="00586F0A" w:rsidRDefault="00586F0A" w:rsidP="00586F0A">
      <w:pPr>
        <w:jc w:val="both"/>
      </w:pPr>
      <w:r>
        <w:t>Financial securities:</w:t>
      </w:r>
    </w:p>
    <w:p w14:paraId="22605A90" w14:textId="032295CB" w:rsidR="00586F0A" w:rsidRDefault="00586F0A" w:rsidP="00586F0A">
      <w:pPr>
        <w:pStyle w:val="ListParagraph"/>
        <w:numPr>
          <w:ilvl w:val="0"/>
          <w:numId w:val="10"/>
        </w:numPr>
        <w:jc w:val="both"/>
      </w:pPr>
      <w:r>
        <w:t>Debt.</w:t>
      </w:r>
    </w:p>
    <w:p w14:paraId="60D94D2F" w14:textId="7056FAB6" w:rsidR="00586F0A" w:rsidRDefault="00586F0A" w:rsidP="00586F0A">
      <w:pPr>
        <w:pStyle w:val="ListParagraph"/>
        <w:numPr>
          <w:ilvl w:val="0"/>
          <w:numId w:val="10"/>
        </w:numPr>
        <w:jc w:val="both"/>
      </w:pPr>
      <w:r>
        <w:t>Equity.</w:t>
      </w:r>
    </w:p>
    <w:p w14:paraId="66159C57" w14:textId="10AE78A4" w:rsidR="00586F0A" w:rsidRDefault="00586F0A" w:rsidP="00586F0A">
      <w:pPr>
        <w:jc w:val="both"/>
      </w:pPr>
      <w:r>
        <w:t>Another classification:</w:t>
      </w:r>
    </w:p>
    <w:p w14:paraId="1056F730" w14:textId="7973EBB4" w:rsidR="00586F0A" w:rsidRDefault="00586F0A" w:rsidP="00586F0A">
      <w:pPr>
        <w:pStyle w:val="ListParagraph"/>
        <w:numPr>
          <w:ilvl w:val="0"/>
          <w:numId w:val="10"/>
        </w:numPr>
        <w:jc w:val="both"/>
      </w:pPr>
      <w:r>
        <w:t>Public securities: traded on exchanges or through dealers.</w:t>
      </w:r>
    </w:p>
    <w:p w14:paraId="6F265046" w14:textId="62D5EC3A" w:rsidR="00586F0A" w:rsidRDefault="00586F0A" w:rsidP="00586F0A">
      <w:pPr>
        <w:pStyle w:val="ListParagraph"/>
        <w:numPr>
          <w:ilvl w:val="0"/>
          <w:numId w:val="10"/>
        </w:numPr>
        <w:jc w:val="both"/>
      </w:pPr>
      <w:r>
        <w:t>Private securities: not traded.</w:t>
      </w:r>
    </w:p>
    <w:p w14:paraId="43D456A5" w14:textId="4497D660" w:rsidR="00586F0A" w:rsidRDefault="00586F0A" w:rsidP="00586F0A">
      <w:pPr>
        <w:jc w:val="both"/>
      </w:pPr>
    </w:p>
    <w:p w14:paraId="1007EECE" w14:textId="65DEEAAE" w:rsidR="00586F0A" w:rsidRDefault="00586F0A" w:rsidP="00586F0A">
      <w:pPr>
        <w:jc w:val="both"/>
      </w:pPr>
      <w:r>
        <w:t>Derivative contracts:</w:t>
      </w:r>
    </w:p>
    <w:p w14:paraId="33DE053B" w14:textId="4A8C93BC" w:rsidR="00586F0A" w:rsidRDefault="00733C1B" w:rsidP="00586F0A">
      <w:pPr>
        <w:pStyle w:val="ListParagraph"/>
        <w:numPr>
          <w:ilvl w:val="0"/>
          <w:numId w:val="10"/>
        </w:numPr>
        <w:jc w:val="both"/>
      </w:pPr>
      <w:r>
        <w:t>Financial: based on equities, equity indexes, debt, debt indexes or other financial contracts.</w:t>
      </w:r>
    </w:p>
    <w:p w14:paraId="0E0C730F" w14:textId="156329D8" w:rsidR="00733C1B" w:rsidRDefault="00733C1B" w:rsidP="00586F0A">
      <w:pPr>
        <w:pStyle w:val="ListParagraph"/>
        <w:numPr>
          <w:ilvl w:val="0"/>
          <w:numId w:val="10"/>
        </w:numPr>
        <w:jc w:val="both"/>
      </w:pPr>
      <w:r>
        <w:t>Physical: based on physical assets like commodities.</w:t>
      </w:r>
    </w:p>
    <w:p w14:paraId="1848EE68" w14:textId="2A261C1A" w:rsidR="00733C1B" w:rsidRDefault="00733C1B" w:rsidP="00733C1B">
      <w:pPr>
        <w:jc w:val="both"/>
      </w:pPr>
    </w:p>
    <w:p w14:paraId="1310CD8A" w14:textId="55A10F57" w:rsidR="00733C1B" w:rsidRDefault="00733C1B" w:rsidP="00733C1B">
      <w:pPr>
        <w:jc w:val="both"/>
      </w:pPr>
      <w:r>
        <w:t>Delivery:</w:t>
      </w:r>
    </w:p>
    <w:p w14:paraId="1ED654F3" w14:textId="6C520D52" w:rsidR="00733C1B" w:rsidRDefault="00733C1B" w:rsidP="00733C1B">
      <w:pPr>
        <w:pStyle w:val="ListParagraph"/>
        <w:numPr>
          <w:ilvl w:val="0"/>
          <w:numId w:val="10"/>
        </w:numPr>
        <w:jc w:val="both"/>
      </w:pPr>
      <w:r>
        <w:t>Spot: immediate delivery.</w:t>
      </w:r>
    </w:p>
    <w:p w14:paraId="1A984C46" w14:textId="2F0BE81B" w:rsidR="00733C1B" w:rsidRDefault="00733C1B" w:rsidP="00733C1B">
      <w:pPr>
        <w:pStyle w:val="ListParagraph"/>
        <w:numPr>
          <w:ilvl w:val="0"/>
          <w:numId w:val="10"/>
        </w:numPr>
        <w:jc w:val="both"/>
      </w:pPr>
      <w:r>
        <w:t>Future: future delivery.</w:t>
      </w:r>
    </w:p>
    <w:p w14:paraId="76D418E4" w14:textId="0CDE4D3C" w:rsidR="00733C1B" w:rsidRDefault="00733C1B" w:rsidP="00733C1B">
      <w:pPr>
        <w:jc w:val="both"/>
      </w:pPr>
    </w:p>
    <w:p w14:paraId="4745A3FB" w14:textId="3A20B532" w:rsidR="00733C1B" w:rsidRDefault="00733C1B" w:rsidP="00733C1B">
      <w:pPr>
        <w:jc w:val="both"/>
      </w:pPr>
      <w:r>
        <w:t>Type of market:</w:t>
      </w:r>
    </w:p>
    <w:p w14:paraId="13D42452" w14:textId="57295F1E" w:rsidR="00733C1B" w:rsidRDefault="00733C1B" w:rsidP="00733C1B">
      <w:pPr>
        <w:pStyle w:val="ListParagraph"/>
        <w:numPr>
          <w:ilvl w:val="0"/>
          <w:numId w:val="10"/>
        </w:numPr>
        <w:jc w:val="both"/>
      </w:pPr>
      <w:r>
        <w:t>Primary: IPO’s.</w:t>
      </w:r>
    </w:p>
    <w:p w14:paraId="6932ECAB" w14:textId="3465E202" w:rsidR="00733C1B" w:rsidRDefault="00733C1B" w:rsidP="00733C1B">
      <w:pPr>
        <w:pStyle w:val="ListParagraph"/>
        <w:numPr>
          <w:ilvl w:val="0"/>
          <w:numId w:val="10"/>
        </w:numPr>
        <w:jc w:val="both"/>
      </w:pPr>
      <w:r>
        <w:t>Secondary: subsequent trades.</w:t>
      </w:r>
    </w:p>
    <w:p w14:paraId="5C449EE3" w14:textId="3F01A975" w:rsidR="00733C1B" w:rsidRDefault="00733C1B" w:rsidP="00733C1B">
      <w:pPr>
        <w:jc w:val="both"/>
      </w:pPr>
      <w:r>
        <w:t>Another classeification:</w:t>
      </w:r>
    </w:p>
    <w:p w14:paraId="3DCEC372" w14:textId="2495A5EC" w:rsidR="00733C1B" w:rsidRDefault="00733C1B" w:rsidP="00733C1B">
      <w:pPr>
        <w:pStyle w:val="ListParagraph"/>
        <w:numPr>
          <w:ilvl w:val="0"/>
          <w:numId w:val="10"/>
        </w:numPr>
        <w:jc w:val="both"/>
      </w:pPr>
      <w:r>
        <w:lastRenderedPageBreak/>
        <w:t>Money market: debt securities with maturities less than a year.</w:t>
      </w:r>
    </w:p>
    <w:p w14:paraId="1C0B1266" w14:textId="13E35D70" w:rsidR="00733C1B" w:rsidRDefault="00733C1B" w:rsidP="00733C1B">
      <w:pPr>
        <w:pStyle w:val="ListParagraph"/>
        <w:numPr>
          <w:ilvl w:val="0"/>
          <w:numId w:val="10"/>
        </w:numPr>
        <w:jc w:val="both"/>
      </w:pPr>
      <w:r>
        <w:t>Capital market: longer-term debt securities and equities.</w:t>
      </w:r>
    </w:p>
    <w:p w14:paraId="14845161" w14:textId="741FCA2F" w:rsidR="00733C1B" w:rsidRDefault="00733C1B" w:rsidP="00733C1B">
      <w:pPr>
        <w:jc w:val="both"/>
      </w:pPr>
    </w:p>
    <w:p w14:paraId="029C6EC7" w14:textId="64BB24DD" w:rsidR="00733C1B" w:rsidRDefault="00733C1B" w:rsidP="00733C1B">
      <w:pPr>
        <w:jc w:val="both"/>
      </w:pPr>
      <w:r>
        <w:t>Type of investment:</w:t>
      </w:r>
    </w:p>
    <w:p w14:paraId="7A821EA1" w14:textId="1F18B5F3" w:rsidR="00733C1B" w:rsidRDefault="00733C1B" w:rsidP="00733C1B">
      <w:pPr>
        <w:pStyle w:val="ListParagraph"/>
        <w:numPr>
          <w:ilvl w:val="0"/>
          <w:numId w:val="10"/>
        </w:numPr>
        <w:jc w:val="both"/>
      </w:pPr>
      <w:r>
        <w:t>Traditional: debt and equity.</w:t>
      </w:r>
    </w:p>
    <w:p w14:paraId="1208E4D3" w14:textId="15BE805C" w:rsidR="00733C1B" w:rsidRDefault="00733C1B" w:rsidP="00733C1B">
      <w:pPr>
        <w:pStyle w:val="ListParagraph"/>
        <w:numPr>
          <w:ilvl w:val="0"/>
          <w:numId w:val="10"/>
        </w:numPr>
        <w:jc w:val="both"/>
      </w:pPr>
      <w:r>
        <w:t>Alternative: Hedge funds, commodities, real estate, collectivles, gemstones, leases and equipment.</w:t>
      </w:r>
    </w:p>
    <w:p w14:paraId="484EF46E" w14:textId="52D6E22A" w:rsidR="0087621F" w:rsidRDefault="0087621F" w:rsidP="0087621F">
      <w:pPr>
        <w:jc w:val="both"/>
      </w:pPr>
    </w:p>
    <w:p w14:paraId="52E5D184" w14:textId="718F5BAF" w:rsidR="0087621F" w:rsidRDefault="0087621F" w:rsidP="0087621F">
      <w:pPr>
        <w:pStyle w:val="Heading2"/>
        <w:numPr>
          <w:ilvl w:val="0"/>
          <w:numId w:val="7"/>
        </w:numPr>
      </w:pPr>
      <w:bookmarkStart w:id="4" w:name="_Toc523563491"/>
      <w:r>
        <w:t>Describe the major types of securities, currencies, contracts, commodities and real assets that trade in organized markets, including their distinguish characteristic and major subtypes</w:t>
      </w:r>
      <w:bookmarkEnd w:id="4"/>
    </w:p>
    <w:p w14:paraId="23BD47F4" w14:textId="2F7E2D64" w:rsidR="0087621F" w:rsidRDefault="0087621F" w:rsidP="0087621F"/>
    <w:p w14:paraId="16A00F53" w14:textId="6B337AE5" w:rsidR="0087621F" w:rsidRDefault="0087621F" w:rsidP="0087621F">
      <w:pPr>
        <w:jc w:val="both"/>
        <w:rPr>
          <w:b/>
        </w:rPr>
      </w:pPr>
      <w:r>
        <w:rPr>
          <w:b/>
        </w:rPr>
        <w:t>Securities:</w:t>
      </w:r>
    </w:p>
    <w:p w14:paraId="30FE9BFA" w14:textId="32B2982B" w:rsidR="0087621F" w:rsidRDefault="0087621F" w:rsidP="0087621F">
      <w:pPr>
        <w:jc w:val="both"/>
        <w:rPr>
          <w:b/>
        </w:rPr>
      </w:pPr>
    </w:p>
    <w:p w14:paraId="08847501" w14:textId="5E00D34A" w:rsidR="0087621F" w:rsidRDefault="0087621F" w:rsidP="00DA1C3B">
      <w:pPr>
        <w:pStyle w:val="ListParagraph"/>
        <w:numPr>
          <w:ilvl w:val="0"/>
          <w:numId w:val="10"/>
        </w:numPr>
        <w:jc w:val="both"/>
      </w:pPr>
      <w:r>
        <w:t>Fixed income securities: debt securities. Short term are 0-2 years, intermediate term are 3-4 years and long term 5-10 years.</w:t>
      </w:r>
    </w:p>
    <w:p w14:paraId="60B6B05F" w14:textId="65B61C20" w:rsidR="00DA1C3B" w:rsidRDefault="00DA1C3B" w:rsidP="00DA1C3B">
      <w:pPr>
        <w:ind w:left="720"/>
        <w:jc w:val="both"/>
      </w:pPr>
    </w:p>
    <w:p w14:paraId="1661F249" w14:textId="3E77E00F" w:rsidR="00DA1C3B" w:rsidRDefault="00DA1C3B" w:rsidP="00DA1C3B">
      <w:pPr>
        <w:ind w:left="720"/>
        <w:jc w:val="both"/>
      </w:pPr>
      <w:r>
        <w:t>Types of instruments:</w:t>
      </w:r>
    </w:p>
    <w:p w14:paraId="231EA7E5" w14:textId="2C49595A" w:rsidR="00DA1C3B" w:rsidRDefault="00DA1C3B" w:rsidP="00DA1C3B">
      <w:pPr>
        <w:pStyle w:val="ListParagraph"/>
        <w:numPr>
          <w:ilvl w:val="1"/>
          <w:numId w:val="10"/>
        </w:numPr>
        <w:jc w:val="both"/>
      </w:pPr>
      <w:r>
        <w:t>Bonds: Long term.</w:t>
      </w:r>
    </w:p>
    <w:p w14:paraId="14F5ADC9" w14:textId="059819BC" w:rsidR="00DA1C3B" w:rsidRDefault="00DA1C3B" w:rsidP="00DA1C3B">
      <w:pPr>
        <w:pStyle w:val="ListParagraph"/>
        <w:numPr>
          <w:ilvl w:val="1"/>
          <w:numId w:val="10"/>
        </w:numPr>
        <w:jc w:val="both"/>
      </w:pPr>
      <w:r>
        <w:t>Notes: intermediate term.</w:t>
      </w:r>
    </w:p>
    <w:p w14:paraId="2F6498E4" w14:textId="3EBE8E12" w:rsidR="00DA1C3B" w:rsidRDefault="00DA1C3B" w:rsidP="00DA1C3B">
      <w:pPr>
        <w:pStyle w:val="ListParagraph"/>
        <w:numPr>
          <w:ilvl w:val="1"/>
          <w:numId w:val="10"/>
        </w:numPr>
        <w:jc w:val="both"/>
      </w:pPr>
      <w:r>
        <w:t>Commercial paper: short term and issued by a firm.</w:t>
      </w:r>
    </w:p>
    <w:p w14:paraId="2F5D28C0" w14:textId="4545A181" w:rsidR="00DA1C3B" w:rsidRDefault="00DA1C3B" w:rsidP="00DA1C3B">
      <w:pPr>
        <w:pStyle w:val="ListParagraph"/>
        <w:numPr>
          <w:ilvl w:val="1"/>
          <w:numId w:val="10"/>
        </w:numPr>
        <w:jc w:val="both"/>
      </w:pPr>
      <w:r>
        <w:t>Bills: issued by government and are short term.</w:t>
      </w:r>
    </w:p>
    <w:p w14:paraId="1B51BAEA" w14:textId="116658B9" w:rsidR="00DA1C3B" w:rsidRDefault="00DA1C3B" w:rsidP="00DA1C3B">
      <w:pPr>
        <w:pStyle w:val="ListParagraph"/>
        <w:numPr>
          <w:ilvl w:val="1"/>
          <w:numId w:val="10"/>
        </w:numPr>
        <w:jc w:val="both"/>
      </w:pPr>
      <w:r>
        <w:t>Certificates of deposit: issued by banks, short and intermediate term.</w:t>
      </w:r>
    </w:p>
    <w:p w14:paraId="1E666EA7" w14:textId="5BF68477" w:rsidR="00DA1C3B" w:rsidRDefault="00DA1C3B" w:rsidP="00DA1C3B">
      <w:pPr>
        <w:pStyle w:val="ListParagraph"/>
        <w:numPr>
          <w:ilvl w:val="1"/>
          <w:numId w:val="10"/>
        </w:numPr>
        <w:jc w:val="both"/>
      </w:pPr>
      <w:r>
        <w:t>Repurchase agreements: the borrower sells an asset and has the obligation to repurchase it at a higher price in the future.</w:t>
      </w:r>
    </w:p>
    <w:p w14:paraId="7C32B16F" w14:textId="79F18D4F" w:rsidR="000C0797" w:rsidRDefault="00DA1C3B" w:rsidP="000C0797">
      <w:pPr>
        <w:pStyle w:val="ListParagraph"/>
        <w:numPr>
          <w:ilvl w:val="1"/>
          <w:numId w:val="10"/>
        </w:numPr>
        <w:jc w:val="both"/>
      </w:pPr>
      <w:r>
        <w:t>Convertible debt:</w:t>
      </w:r>
      <w:r w:rsidR="000C0797">
        <w:t xml:space="preserve"> debt that can be exchange for a specified number of equity shares.</w:t>
      </w:r>
    </w:p>
    <w:p w14:paraId="42C70D6E" w14:textId="77777777" w:rsidR="000C0797" w:rsidRDefault="000C0797" w:rsidP="000C0797">
      <w:pPr>
        <w:pStyle w:val="ListParagraph"/>
        <w:ind w:left="1440"/>
        <w:jc w:val="both"/>
      </w:pPr>
    </w:p>
    <w:p w14:paraId="1711ED01" w14:textId="2C059B23" w:rsidR="000C0797" w:rsidRDefault="000C0797" w:rsidP="000C0797">
      <w:pPr>
        <w:pStyle w:val="ListParagraph"/>
        <w:numPr>
          <w:ilvl w:val="0"/>
          <w:numId w:val="10"/>
        </w:numPr>
        <w:jc w:val="both"/>
      </w:pPr>
      <w:r>
        <w:t>Equity securities: represent ownership of a firm.</w:t>
      </w:r>
    </w:p>
    <w:p w14:paraId="6E1D5A24" w14:textId="7717FB67" w:rsidR="000C0797" w:rsidRDefault="000C0797" w:rsidP="000C0797">
      <w:pPr>
        <w:pStyle w:val="ListParagraph"/>
        <w:jc w:val="both"/>
      </w:pPr>
    </w:p>
    <w:p w14:paraId="6E14A702" w14:textId="3550173E" w:rsidR="000C0797" w:rsidRDefault="000C0797" w:rsidP="000C0797">
      <w:pPr>
        <w:pStyle w:val="ListParagraph"/>
        <w:jc w:val="both"/>
      </w:pPr>
      <w:r>
        <w:t>Type of instruments:</w:t>
      </w:r>
    </w:p>
    <w:p w14:paraId="5C98704D" w14:textId="6D1BB531" w:rsidR="000C0797" w:rsidRDefault="000C0797" w:rsidP="000C0797">
      <w:pPr>
        <w:pStyle w:val="ListParagraph"/>
        <w:numPr>
          <w:ilvl w:val="1"/>
          <w:numId w:val="10"/>
        </w:numPr>
        <w:jc w:val="both"/>
      </w:pPr>
      <w:r>
        <w:t>Common stock: residual claim on a firm’s assets. Are almost the last to recover any money in the event of firm liquidation.</w:t>
      </w:r>
    </w:p>
    <w:p w14:paraId="5B030598" w14:textId="327D435A" w:rsidR="000C0797" w:rsidRDefault="000C0797" w:rsidP="000C0797">
      <w:pPr>
        <w:pStyle w:val="ListParagraph"/>
        <w:numPr>
          <w:ilvl w:val="1"/>
          <w:numId w:val="10"/>
        </w:numPr>
        <w:jc w:val="both"/>
      </w:pPr>
      <w:r>
        <w:t>Preferred stock: has scheduled dividends and have seniority over the</w:t>
      </w:r>
      <w:r w:rsidR="007A4AA5">
        <w:t xml:space="preserve"> common stocks and will also receive dividends first.</w:t>
      </w:r>
    </w:p>
    <w:p w14:paraId="0A8D9928" w14:textId="4EA6D48D" w:rsidR="007A4AA5" w:rsidRDefault="007A4AA5" w:rsidP="000C0797">
      <w:pPr>
        <w:pStyle w:val="ListParagraph"/>
        <w:numPr>
          <w:ilvl w:val="1"/>
          <w:numId w:val="10"/>
        </w:numPr>
        <w:jc w:val="both"/>
      </w:pPr>
      <w:r>
        <w:t>Warrants: similar to options as it gives the holder the right to buy a number of shares at an exercise price. The difference is that the firm issues the warrants (is not a bilateral contract between two investors, but between an investor and the company) and that the shares that are given to the investors are newly issued shares.</w:t>
      </w:r>
    </w:p>
    <w:p w14:paraId="7134F650" w14:textId="18BF9DEC" w:rsidR="007A4AA5" w:rsidRDefault="007A4AA5" w:rsidP="007A4AA5">
      <w:pPr>
        <w:jc w:val="both"/>
      </w:pPr>
    </w:p>
    <w:p w14:paraId="0A1A26CD" w14:textId="7248B282" w:rsidR="007A4AA5" w:rsidRDefault="007A4AA5" w:rsidP="007A4AA5">
      <w:pPr>
        <w:pStyle w:val="ListParagraph"/>
        <w:numPr>
          <w:ilvl w:val="0"/>
          <w:numId w:val="10"/>
        </w:numPr>
        <w:jc w:val="both"/>
      </w:pPr>
      <w:r>
        <w:lastRenderedPageBreak/>
        <w:t xml:space="preserve">Pooled investment vehicles: </w:t>
      </w:r>
      <w:r w:rsidR="00D03967">
        <w:t>structures that combine funds of many investors. Investor’s ownership parts are referred as shares, units, depository receipts or limited partnership interests.</w:t>
      </w:r>
    </w:p>
    <w:p w14:paraId="69F523C7" w14:textId="01F0CF80" w:rsidR="00D03967" w:rsidRDefault="00D03967" w:rsidP="00D03967">
      <w:pPr>
        <w:ind w:left="720"/>
        <w:jc w:val="both"/>
      </w:pPr>
    </w:p>
    <w:p w14:paraId="0E551547" w14:textId="72E20611" w:rsidR="00D03967" w:rsidRDefault="00D03967" w:rsidP="00D03967">
      <w:pPr>
        <w:ind w:left="720"/>
        <w:jc w:val="both"/>
      </w:pPr>
      <w:r>
        <w:t>Types:</w:t>
      </w:r>
    </w:p>
    <w:p w14:paraId="640FB49B" w14:textId="6B63FD3C" w:rsidR="00D03967" w:rsidRDefault="00D03967" w:rsidP="00D03967">
      <w:pPr>
        <w:pStyle w:val="ListParagraph"/>
        <w:numPr>
          <w:ilvl w:val="1"/>
          <w:numId w:val="10"/>
        </w:numPr>
        <w:jc w:val="both"/>
      </w:pPr>
      <w:r>
        <w:t>Mutual funds: fund’s shares can be purchase directly to the fund (open-end) or in the secondary market (closed-end).</w:t>
      </w:r>
    </w:p>
    <w:p w14:paraId="636C9773" w14:textId="08FB448F" w:rsidR="00D03967" w:rsidRDefault="00D03967" w:rsidP="00D03967">
      <w:pPr>
        <w:pStyle w:val="ListParagraph"/>
        <w:numPr>
          <w:ilvl w:val="1"/>
          <w:numId w:val="10"/>
        </w:numPr>
        <w:jc w:val="both"/>
      </w:pPr>
      <w:r>
        <w:t xml:space="preserve">Exchange-traded funds and exchange-traded notes (ETNs): </w:t>
      </w:r>
      <w:r w:rsidRPr="00EE7487">
        <w:rPr>
          <w:highlight w:val="cyan"/>
        </w:rPr>
        <w:t>trade like closed end funds but have speci</w:t>
      </w:r>
      <w:r w:rsidR="00EE7487" w:rsidRPr="00EE7487">
        <w:rPr>
          <w:highlight w:val="cyan"/>
        </w:rPr>
        <w:t>al provisions to keep their market value close to the value of their proportional interest in the overall portfolio.</w:t>
      </w:r>
      <w:r w:rsidR="00EE7487">
        <w:t xml:space="preserve"> These funds are also known as depositories and their shares as depository receipts.</w:t>
      </w:r>
    </w:p>
    <w:p w14:paraId="2A81DC65" w14:textId="30A65653" w:rsidR="00EE7487" w:rsidRDefault="00EE7487" w:rsidP="00D03967">
      <w:pPr>
        <w:pStyle w:val="ListParagraph"/>
        <w:numPr>
          <w:ilvl w:val="1"/>
          <w:numId w:val="10"/>
        </w:numPr>
        <w:jc w:val="both"/>
      </w:pPr>
      <w:r>
        <w:t>Asset-backed securities: represent a claim of a portion of a pool of financial assets (mortgages, car loans, credit card debt…). The return of the assets is passed to the investors. They may be different classes of claims (tranches).</w:t>
      </w:r>
    </w:p>
    <w:p w14:paraId="36C4ECBC" w14:textId="15615DC9" w:rsidR="004631F6" w:rsidRDefault="00EE7487" w:rsidP="004631F6">
      <w:pPr>
        <w:pStyle w:val="ListParagraph"/>
        <w:numPr>
          <w:ilvl w:val="1"/>
          <w:numId w:val="10"/>
        </w:numPr>
        <w:jc w:val="both"/>
      </w:pPr>
      <w:r>
        <w:t>Hedge funds:</w:t>
      </w:r>
      <w:r w:rsidR="004631F6">
        <w:t xml:space="preserve"> are organized as limited partnerships, where investors are limited partners and the fund manager a general partner.</w:t>
      </w:r>
    </w:p>
    <w:p w14:paraId="5357A78F" w14:textId="62C04084" w:rsidR="004631F6" w:rsidRDefault="004631F6" w:rsidP="004631F6">
      <w:pPr>
        <w:jc w:val="both"/>
      </w:pPr>
    </w:p>
    <w:p w14:paraId="0477E073" w14:textId="7BB9F6BE" w:rsidR="004631F6" w:rsidRDefault="004631F6" w:rsidP="004631F6">
      <w:pPr>
        <w:jc w:val="both"/>
        <w:rPr>
          <w:b/>
        </w:rPr>
      </w:pPr>
      <w:r>
        <w:rPr>
          <w:b/>
        </w:rPr>
        <w:t>Currencies</w:t>
      </w:r>
    </w:p>
    <w:p w14:paraId="283BE05E" w14:textId="1C1B4E0B" w:rsidR="004631F6" w:rsidRDefault="004631F6" w:rsidP="004631F6">
      <w:pPr>
        <w:jc w:val="both"/>
        <w:rPr>
          <w:b/>
        </w:rPr>
      </w:pPr>
    </w:p>
    <w:p w14:paraId="5E8DB1F1" w14:textId="7D334E31" w:rsidR="004631F6" w:rsidRDefault="004631F6" w:rsidP="004631F6">
      <w:pPr>
        <w:jc w:val="both"/>
      </w:pPr>
      <w:r>
        <w:t>Issued by central banks</w:t>
      </w:r>
      <w:r w:rsidR="00D93EC8">
        <w:t>. Reserve currencies are usually the dollar and euro primarily,</w:t>
      </w:r>
      <w:r w:rsidR="00EB17A5">
        <w:t xml:space="preserve"> and secondarily, the pound, yen and franc.</w:t>
      </w:r>
    </w:p>
    <w:p w14:paraId="344BA949" w14:textId="55AA162F" w:rsidR="00EB17A5" w:rsidRDefault="00EB17A5" w:rsidP="004631F6">
      <w:pPr>
        <w:jc w:val="both"/>
      </w:pPr>
    </w:p>
    <w:p w14:paraId="7921D98B" w14:textId="2B27EAD9" w:rsidR="00EB17A5" w:rsidRDefault="00EB17A5" w:rsidP="004631F6">
      <w:pPr>
        <w:jc w:val="both"/>
        <w:rPr>
          <w:b/>
        </w:rPr>
      </w:pPr>
      <w:r>
        <w:rPr>
          <w:b/>
        </w:rPr>
        <w:t>Contracts</w:t>
      </w:r>
    </w:p>
    <w:p w14:paraId="35694BFE" w14:textId="23951BDA" w:rsidR="00EB17A5" w:rsidRDefault="00EB17A5" w:rsidP="004631F6">
      <w:pPr>
        <w:jc w:val="both"/>
        <w:rPr>
          <w:b/>
        </w:rPr>
      </w:pPr>
    </w:p>
    <w:p w14:paraId="2A5A4619" w14:textId="566B75D1" w:rsidR="00EB17A5" w:rsidRDefault="00192434" w:rsidP="00192434">
      <w:pPr>
        <w:pStyle w:val="ListParagraph"/>
        <w:numPr>
          <w:ilvl w:val="0"/>
          <w:numId w:val="10"/>
        </w:numPr>
        <w:jc w:val="both"/>
      </w:pPr>
      <w:r>
        <w:t xml:space="preserve">Forward contract: </w:t>
      </w:r>
      <w:r w:rsidR="00A7147E">
        <w:t>are OTC and not standardized.</w:t>
      </w:r>
    </w:p>
    <w:p w14:paraId="7393A559" w14:textId="00679BB0" w:rsidR="00A7147E" w:rsidRDefault="00A7147E" w:rsidP="00192434">
      <w:pPr>
        <w:pStyle w:val="ListParagraph"/>
        <w:numPr>
          <w:ilvl w:val="0"/>
          <w:numId w:val="10"/>
        </w:numPr>
        <w:jc w:val="both"/>
      </w:pPr>
      <w:r>
        <w:t>Future contracts: are standardized to amount, asset characteristics and delivery time. Are traded in a secondary market.</w:t>
      </w:r>
    </w:p>
    <w:p w14:paraId="21CC56E0" w14:textId="0F31B4DE" w:rsidR="00A7147E" w:rsidRDefault="00A7147E" w:rsidP="00192434">
      <w:pPr>
        <w:pStyle w:val="ListParagraph"/>
        <w:numPr>
          <w:ilvl w:val="0"/>
          <w:numId w:val="10"/>
        </w:numPr>
        <w:jc w:val="both"/>
      </w:pPr>
      <w:r>
        <w:t>Swap contract: payments equivalent to one asset being traded for another in multiple periods.</w:t>
      </w:r>
    </w:p>
    <w:p w14:paraId="2F0E8FE4" w14:textId="0B129950" w:rsidR="00A7147E" w:rsidRDefault="00A7147E" w:rsidP="00A7147E">
      <w:pPr>
        <w:pStyle w:val="ListParagraph"/>
        <w:numPr>
          <w:ilvl w:val="1"/>
          <w:numId w:val="10"/>
        </w:numPr>
        <w:jc w:val="both"/>
      </w:pPr>
      <w:r>
        <w:t>IRS: a variable rate is traded for a fixed rate.</w:t>
      </w:r>
    </w:p>
    <w:p w14:paraId="6390374D" w14:textId="30B86CCD" w:rsidR="00A7147E" w:rsidRDefault="00A7147E" w:rsidP="00A7147E">
      <w:pPr>
        <w:pStyle w:val="ListParagraph"/>
        <w:numPr>
          <w:ilvl w:val="1"/>
          <w:numId w:val="10"/>
        </w:numPr>
        <w:jc w:val="both"/>
      </w:pPr>
      <w:r>
        <w:t>Currency swap: one currency for another.</w:t>
      </w:r>
    </w:p>
    <w:p w14:paraId="2E32CBEA" w14:textId="239AFD77" w:rsidR="00A7147E" w:rsidRDefault="00A7147E" w:rsidP="00A7147E">
      <w:pPr>
        <w:pStyle w:val="ListParagraph"/>
        <w:numPr>
          <w:ilvl w:val="1"/>
          <w:numId w:val="10"/>
        </w:numPr>
        <w:jc w:val="both"/>
      </w:pPr>
      <w:r>
        <w:t>Equity swap: exchange of return of an equity index for the interest payment on a debt instrument.</w:t>
      </w:r>
    </w:p>
    <w:p w14:paraId="0BFA8770" w14:textId="6E51FDC1" w:rsidR="00A7147E" w:rsidRDefault="00A7147E" w:rsidP="00A7147E">
      <w:pPr>
        <w:pStyle w:val="ListParagraph"/>
        <w:numPr>
          <w:ilvl w:val="0"/>
          <w:numId w:val="10"/>
        </w:numPr>
        <w:jc w:val="both"/>
      </w:pPr>
      <w:r>
        <w:t>Option contract: right to buy or sell at a specific exer</w:t>
      </w:r>
      <w:r w:rsidR="00CB0B52">
        <w:t>cise price</w:t>
      </w:r>
      <w:r w:rsidR="00F47C51">
        <w:t xml:space="preserve"> at some specific time. Sellers are also known as writers. They can be traded in exchanges or OTC.</w:t>
      </w:r>
    </w:p>
    <w:p w14:paraId="5A80CCEC" w14:textId="4CA03C47" w:rsidR="00F47C51" w:rsidRDefault="00F47C51" w:rsidP="00A7147E">
      <w:pPr>
        <w:pStyle w:val="ListParagraph"/>
        <w:numPr>
          <w:ilvl w:val="0"/>
          <w:numId w:val="10"/>
        </w:numPr>
        <w:jc w:val="both"/>
      </w:pPr>
      <w:r>
        <w:t xml:space="preserve">Insurance contract: pays if a future event occurs. </w:t>
      </w:r>
    </w:p>
    <w:p w14:paraId="3A354643" w14:textId="3D5DF968" w:rsidR="00354CF3" w:rsidRDefault="00354CF3" w:rsidP="00A7147E">
      <w:pPr>
        <w:pStyle w:val="ListParagraph"/>
        <w:numPr>
          <w:ilvl w:val="0"/>
          <w:numId w:val="10"/>
        </w:numPr>
        <w:jc w:val="both"/>
      </w:pPr>
      <w:r>
        <w:t>Credit default swaps: form of insurance that makes a payment if an issuer defaults on its bonds. They can be acquired by the bond-holders or by third parties that want to benefit in the case that the issuer suffers financial distress.</w:t>
      </w:r>
    </w:p>
    <w:p w14:paraId="5935E4C5" w14:textId="1C9C0C16" w:rsidR="00354CF3" w:rsidRDefault="00354CF3" w:rsidP="00354CF3">
      <w:pPr>
        <w:jc w:val="both"/>
      </w:pPr>
    </w:p>
    <w:p w14:paraId="2988594C" w14:textId="7141B2FF" w:rsidR="00354CF3" w:rsidRDefault="00354CF3" w:rsidP="00354CF3">
      <w:pPr>
        <w:jc w:val="both"/>
        <w:rPr>
          <w:b/>
        </w:rPr>
      </w:pPr>
      <w:r>
        <w:rPr>
          <w:b/>
        </w:rPr>
        <w:t>Commodities</w:t>
      </w:r>
    </w:p>
    <w:p w14:paraId="007CD3F5" w14:textId="4FDC0018" w:rsidR="00354CF3" w:rsidRDefault="00354CF3" w:rsidP="00354CF3">
      <w:pPr>
        <w:jc w:val="both"/>
        <w:rPr>
          <w:b/>
        </w:rPr>
      </w:pPr>
    </w:p>
    <w:p w14:paraId="593C1936" w14:textId="48E76D08" w:rsidR="00354CF3" w:rsidRDefault="00354CF3" w:rsidP="00354CF3">
      <w:pPr>
        <w:jc w:val="both"/>
      </w:pPr>
      <w:r>
        <w:t>They trade in spot, forward and future markets.</w:t>
      </w:r>
    </w:p>
    <w:p w14:paraId="714EABA9" w14:textId="721C77D7" w:rsidR="00354CF3" w:rsidRDefault="00354CF3" w:rsidP="00354CF3">
      <w:pPr>
        <w:jc w:val="both"/>
      </w:pPr>
    </w:p>
    <w:p w14:paraId="492E6047" w14:textId="7C5A514A" w:rsidR="00354CF3" w:rsidRDefault="00354CF3" w:rsidP="00354CF3">
      <w:pPr>
        <w:jc w:val="both"/>
        <w:rPr>
          <w:b/>
        </w:rPr>
      </w:pPr>
      <w:r>
        <w:rPr>
          <w:b/>
        </w:rPr>
        <w:lastRenderedPageBreak/>
        <w:t>Real Assets</w:t>
      </w:r>
    </w:p>
    <w:p w14:paraId="2FED76F9" w14:textId="43FA084C" w:rsidR="00354CF3" w:rsidRDefault="00354CF3" w:rsidP="00354CF3">
      <w:pPr>
        <w:jc w:val="both"/>
        <w:rPr>
          <w:b/>
        </w:rPr>
      </w:pPr>
    </w:p>
    <w:p w14:paraId="6A1D1D47" w14:textId="24E4A01E" w:rsidR="00354CF3" w:rsidRDefault="00F9695C" w:rsidP="00354CF3">
      <w:pPr>
        <w:jc w:val="both"/>
      </w:pPr>
      <w:r>
        <w:t>They provide income, tax advantage and diversication. However, management costs might be high and due diligence may be complex. They are usually illiquid.</w:t>
      </w:r>
    </w:p>
    <w:p w14:paraId="71DF59DD" w14:textId="2087719E" w:rsidR="00B05C6E" w:rsidRDefault="00B05C6E" w:rsidP="00354CF3">
      <w:pPr>
        <w:jc w:val="both"/>
      </w:pPr>
    </w:p>
    <w:p w14:paraId="071E7778" w14:textId="74614029" w:rsidR="00B05C6E" w:rsidRDefault="00B05C6E" w:rsidP="00354CF3">
      <w:pPr>
        <w:jc w:val="both"/>
      </w:pPr>
      <w:r>
        <w:t>Real estate investment trusts (REIT) or master limited partnership (MLP) allow investor to purchase the assets indirectly. This type of ownership is typically more liquid. Another way it to buy stocks of firms that own the assets.</w:t>
      </w:r>
    </w:p>
    <w:p w14:paraId="51E7506A" w14:textId="3204E586" w:rsidR="00B05C6E" w:rsidRDefault="00B05C6E" w:rsidP="00354CF3">
      <w:pPr>
        <w:jc w:val="both"/>
      </w:pPr>
    </w:p>
    <w:p w14:paraId="00E6188E" w14:textId="28D6663A" w:rsidR="00B05C6E" w:rsidRDefault="00B05C6E" w:rsidP="00B05C6E">
      <w:pPr>
        <w:pStyle w:val="Heading2"/>
        <w:numPr>
          <w:ilvl w:val="0"/>
          <w:numId w:val="7"/>
        </w:numPr>
      </w:pPr>
      <w:bookmarkStart w:id="5" w:name="_Toc523563492"/>
      <w:r>
        <w:t>Describe types of financial intermediaries and services that they provide</w:t>
      </w:r>
      <w:bookmarkEnd w:id="5"/>
    </w:p>
    <w:p w14:paraId="441C79E4" w14:textId="137CE9DC" w:rsidR="00B05C6E" w:rsidRDefault="00B05C6E" w:rsidP="00B05C6E"/>
    <w:p w14:paraId="3A246215" w14:textId="47C7290E" w:rsidR="00B05C6E" w:rsidRDefault="00EF3590" w:rsidP="00173078">
      <w:pPr>
        <w:jc w:val="both"/>
      </w:pPr>
      <w:r>
        <w:t xml:space="preserve">Financial intermediaries: </w:t>
      </w:r>
      <w:r w:rsidR="00E37EC6">
        <w:t xml:space="preserve">stand between buyers and sellers. </w:t>
      </w:r>
    </w:p>
    <w:p w14:paraId="3E7EE21E" w14:textId="24B55F2F" w:rsidR="00E37EC6" w:rsidRDefault="00E37EC6" w:rsidP="00173078">
      <w:pPr>
        <w:jc w:val="both"/>
      </w:pPr>
    </w:p>
    <w:p w14:paraId="5D115016" w14:textId="5AC63ADD" w:rsidR="00E37EC6" w:rsidRDefault="00E37EC6" w:rsidP="00173078">
      <w:pPr>
        <w:pStyle w:val="ListParagraph"/>
        <w:numPr>
          <w:ilvl w:val="0"/>
          <w:numId w:val="10"/>
        </w:numPr>
        <w:jc w:val="both"/>
      </w:pPr>
      <w:r>
        <w:t xml:space="preserve">Brokers: find counterparties to their clients </w:t>
      </w:r>
      <w:r w:rsidRPr="00E37EC6">
        <w:rPr>
          <w:highlight w:val="cyan"/>
        </w:rPr>
        <w:t>to trade in a cost efficient manner</w:t>
      </w:r>
      <w:r>
        <w:t>.</w:t>
      </w:r>
      <w:r w:rsidR="001C7AE9">
        <w:t xml:space="preserve"> Found in banks, brokerage firms and exchanges.</w:t>
      </w:r>
    </w:p>
    <w:p w14:paraId="01CD18D0" w14:textId="284386A1" w:rsidR="001C7AE9" w:rsidRDefault="001C7AE9" w:rsidP="00173078">
      <w:pPr>
        <w:pStyle w:val="ListParagraph"/>
        <w:numPr>
          <w:ilvl w:val="0"/>
          <w:numId w:val="10"/>
        </w:numPr>
        <w:jc w:val="both"/>
      </w:pPr>
      <w:r>
        <w:t xml:space="preserve">Block brokers: </w:t>
      </w:r>
      <w:r w:rsidR="00173078">
        <w:t>help with placement of large trades controlling that the market does not move against it clients.</w:t>
      </w:r>
    </w:p>
    <w:p w14:paraId="41909EF6" w14:textId="36C906DE" w:rsidR="00173078" w:rsidRDefault="00173078" w:rsidP="00173078">
      <w:pPr>
        <w:pStyle w:val="ListParagraph"/>
        <w:numPr>
          <w:ilvl w:val="0"/>
          <w:numId w:val="10"/>
        </w:numPr>
        <w:jc w:val="both"/>
      </w:pPr>
      <w:r>
        <w:t>Investment banks: help corporations to sell securities to investors. Provide advice in matters of mergers, acquisitions and capital raising.</w:t>
      </w:r>
    </w:p>
    <w:p w14:paraId="59193256" w14:textId="5E8CD366" w:rsidR="00173078" w:rsidRDefault="00173078" w:rsidP="00173078">
      <w:pPr>
        <w:pStyle w:val="ListParagraph"/>
        <w:numPr>
          <w:ilvl w:val="0"/>
          <w:numId w:val="10"/>
        </w:numPr>
        <w:jc w:val="both"/>
      </w:pPr>
      <w:r>
        <w:t>Exchanges: provide a venue for traders to meet. They sometimes act as brokers. Acquire certain regulatory power.</w:t>
      </w:r>
    </w:p>
    <w:p w14:paraId="5B96E145" w14:textId="57F8B7F4" w:rsidR="00173078" w:rsidRDefault="00173078" w:rsidP="00173078">
      <w:pPr>
        <w:pStyle w:val="ListParagraph"/>
        <w:numPr>
          <w:ilvl w:val="0"/>
          <w:numId w:val="10"/>
        </w:numPr>
        <w:jc w:val="both"/>
      </w:pPr>
      <w:r>
        <w:t>Alternative trading systems (ATS)</w:t>
      </w:r>
      <w:r w:rsidR="00280F2B">
        <w:t xml:space="preserve"> or Electronic communication networks (ECNs) or Multilateral trading facilities (MTFs): are as exchanges but without any regulatory power (There are ATS that do not reveal client orders and are known as dark pools.</w:t>
      </w:r>
    </w:p>
    <w:p w14:paraId="7BB5EDDE" w14:textId="31225AE9" w:rsidR="00280F2B" w:rsidRDefault="00280F2B" w:rsidP="00173078">
      <w:pPr>
        <w:pStyle w:val="ListParagraph"/>
        <w:numPr>
          <w:ilvl w:val="0"/>
          <w:numId w:val="10"/>
        </w:numPr>
        <w:jc w:val="both"/>
      </w:pPr>
      <w:r>
        <w:t>Dealers: offer securities for trading from their own inventory. They profit from the spread between bid and ask.</w:t>
      </w:r>
    </w:p>
    <w:p w14:paraId="0E066F72" w14:textId="40D4B32A" w:rsidR="00280F2B" w:rsidRDefault="00280F2B" w:rsidP="00173078">
      <w:pPr>
        <w:pStyle w:val="ListParagraph"/>
        <w:numPr>
          <w:ilvl w:val="0"/>
          <w:numId w:val="10"/>
        </w:numPr>
        <w:jc w:val="both"/>
      </w:pPr>
      <w:r>
        <w:t xml:space="preserve">Broker-dealers: they may have certain conflicts of interest since they need to </w:t>
      </w:r>
      <w:r w:rsidR="00BF1C80">
        <w:t>profit while looking for the best interest of their clients.</w:t>
      </w:r>
    </w:p>
    <w:p w14:paraId="3AEA3444" w14:textId="6B1C4B48" w:rsidR="00BF1C80" w:rsidRDefault="00BF1C80" w:rsidP="00173078">
      <w:pPr>
        <w:pStyle w:val="ListParagraph"/>
        <w:numPr>
          <w:ilvl w:val="0"/>
          <w:numId w:val="10"/>
        </w:numPr>
        <w:jc w:val="both"/>
      </w:pPr>
      <w:r>
        <w:t>Primary dealers: affect directly the money supply by trading with central banks.</w:t>
      </w:r>
    </w:p>
    <w:p w14:paraId="3780FE6B" w14:textId="2EB0E154" w:rsidR="00BF1C80" w:rsidRDefault="00BF1C80" w:rsidP="00173078">
      <w:pPr>
        <w:pStyle w:val="ListParagraph"/>
        <w:numPr>
          <w:ilvl w:val="0"/>
          <w:numId w:val="10"/>
        </w:numPr>
        <w:jc w:val="both"/>
      </w:pPr>
      <w:r w:rsidRPr="000B0143">
        <w:rPr>
          <w:highlight w:val="cyan"/>
        </w:rPr>
        <w:t>Securitizers</w:t>
      </w:r>
      <w:r>
        <w:t xml:space="preserve">: </w:t>
      </w:r>
      <w:r w:rsidR="000B0143">
        <w:t>pool large amount of assets and pass to the investors the returns of the pool net of the securitizer’s fees. The benefit of securitizing assets is that it decreases the funding cost for the entity who is financing.</w:t>
      </w:r>
    </w:p>
    <w:p w14:paraId="52C12377" w14:textId="44E74B3B" w:rsidR="000B0143" w:rsidRDefault="000B0143" w:rsidP="00173078">
      <w:pPr>
        <w:pStyle w:val="ListParagraph"/>
        <w:numPr>
          <w:ilvl w:val="0"/>
          <w:numId w:val="10"/>
        </w:numPr>
        <w:jc w:val="both"/>
      </w:pPr>
      <w:r>
        <w:t xml:space="preserve">Depositary institutions: banks, credit union and savings and loans. Also include paydau lenders, factoring companies. They normally finance their operations with debt. </w:t>
      </w:r>
    </w:p>
    <w:p w14:paraId="783DE9FA" w14:textId="288E4204" w:rsidR="003125EE" w:rsidRDefault="003125EE" w:rsidP="00173078">
      <w:pPr>
        <w:pStyle w:val="ListParagraph"/>
        <w:numPr>
          <w:ilvl w:val="0"/>
          <w:numId w:val="10"/>
        </w:numPr>
        <w:jc w:val="both"/>
      </w:pPr>
      <w:r>
        <w:t>Prime brokers:</w:t>
      </w:r>
      <w:r w:rsidR="00D75F63">
        <w:t xml:space="preserve"> provide loans to hedge funds and other institutions to purchase securities </w:t>
      </w:r>
      <w:r w:rsidR="00D75F63" w:rsidRPr="00D75F63">
        <w:rPr>
          <w:highlight w:val="cyan"/>
        </w:rPr>
        <w:t>on margin</w:t>
      </w:r>
      <w:r w:rsidR="00D75F63">
        <w:t>.</w:t>
      </w:r>
    </w:p>
    <w:p w14:paraId="74876CFD" w14:textId="4708F4B0" w:rsidR="00D75F63" w:rsidRDefault="00D75F63" w:rsidP="00173078">
      <w:pPr>
        <w:pStyle w:val="ListParagraph"/>
        <w:numPr>
          <w:ilvl w:val="0"/>
          <w:numId w:val="10"/>
        </w:numPr>
        <w:jc w:val="both"/>
      </w:pPr>
      <w:r>
        <w:t>Insurance companies: collect premiums to cover events when needed. Moral hazard: the inured takes more risks once it is protected. Adverse selection: when the most likely to experience losses buy insurance. Fraud: the insured purposely causes damage to collect its policy.</w:t>
      </w:r>
    </w:p>
    <w:p w14:paraId="3D9FDE87" w14:textId="3E8B5321" w:rsidR="00D75F63" w:rsidRDefault="00ED3F57" w:rsidP="00173078">
      <w:pPr>
        <w:pStyle w:val="ListParagraph"/>
        <w:numPr>
          <w:ilvl w:val="0"/>
          <w:numId w:val="10"/>
        </w:numPr>
        <w:jc w:val="both"/>
      </w:pPr>
      <w:r>
        <w:t>Arbitra</w:t>
      </w:r>
      <w:r w:rsidR="00D75F63">
        <w:t xml:space="preserve">geurs: </w:t>
      </w:r>
      <w:r>
        <w:t>provide liquidity by buying and selling in different markets. They use replication (create similar positions using different assets).</w:t>
      </w:r>
    </w:p>
    <w:p w14:paraId="0200E711" w14:textId="149343F7" w:rsidR="00ED3F57" w:rsidRDefault="00ED3F57" w:rsidP="00173078">
      <w:pPr>
        <w:pStyle w:val="ListParagraph"/>
        <w:numPr>
          <w:ilvl w:val="0"/>
          <w:numId w:val="10"/>
        </w:numPr>
        <w:jc w:val="both"/>
      </w:pPr>
      <w:r>
        <w:lastRenderedPageBreak/>
        <w:t>Clearinghouses: provide escrow services (transfer assets and cash to the parties), guarantees of contract competition, assure that margin traders have adequate capital, limits aggregate net order quantity.</w:t>
      </w:r>
      <w:r w:rsidR="00910CE3">
        <w:t xml:space="preserve"> They limit counterparty risk.</w:t>
      </w:r>
    </w:p>
    <w:p w14:paraId="70A306EF" w14:textId="4D0F7A91" w:rsidR="00910CE3" w:rsidRDefault="00910CE3" w:rsidP="00173078">
      <w:pPr>
        <w:pStyle w:val="ListParagraph"/>
        <w:numPr>
          <w:ilvl w:val="0"/>
          <w:numId w:val="10"/>
        </w:numPr>
        <w:jc w:val="both"/>
      </w:pPr>
      <w:r>
        <w:t>Custodians: hold client securities and prevent losses due to frauds.</w:t>
      </w:r>
    </w:p>
    <w:p w14:paraId="65DDDFFE" w14:textId="08507DB4" w:rsidR="00910CE3" w:rsidRDefault="00910CE3" w:rsidP="00910CE3">
      <w:pPr>
        <w:jc w:val="both"/>
      </w:pPr>
    </w:p>
    <w:p w14:paraId="12F30DED" w14:textId="7EC8A9F6" w:rsidR="00910CE3" w:rsidRDefault="002D76F2" w:rsidP="002D76F2">
      <w:pPr>
        <w:pStyle w:val="Heading2"/>
        <w:numPr>
          <w:ilvl w:val="0"/>
          <w:numId w:val="7"/>
        </w:numPr>
      </w:pPr>
      <w:bookmarkStart w:id="6" w:name="_Toc523563493"/>
      <w:r>
        <w:t>Compare position an investor can take in an asset</w:t>
      </w:r>
      <w:bookmarkEnd w:id="6"/>
    </w:p>
    <w:p w14:paraId="732D45F0" w14:textId="2AE106E5" w:rsidR="002D76F2" w:rsidRDefault="002D76F2" w:rsidP="002D76F2"/>
    <w:p w14:paraId="15D238AA" w14:textId="7712F083" w:rsidR="002D76F2" w:rsidRDefault="002D76F2" w:rsidP="002D76F2">
      <w:pPr>
        <w:pStyle w:val="ListParagraph"/>
        <w:numPr>
          <w:ilvl w:val="0"/>
          <w:numId w:val="10"/>
        </w:numPr>
        <w:jc w:val="both"/>
      </w:pPr>
      <w:r>
        <w:t>Long position: owns or has the right or obligation to purchase the asset.</w:t>
      </w:r>
    </w:p>
    <w:p w14:paraId="2C55D9AE" w14:textId="7AA6B2A4" w:rsidR="002D76F2" w:rsidRDefault="002D76F2" w:rsidP="002D76F2">
      <w:pPr>
        <w:pStyle w:val="ListParagraph"/>
        <w:numPr>
          <w:ilvl w:val="0"/>
          <w:numId w:val="10"/>
        </w:numPr>
        <w:jc w:val="both"/>
      </w:pPr>
      <w:r>
        <w:t>Short position: borrows, sells, has to deliver an asset.</w:t>
      </w:r>
    </w:p>
    <w:p w14:paraId="68203BC1" w14:textId="268EAF86" w:rsidR="002D76F2" w:rsidRDefault="002D76F2" w:rsidP="002D76F2">
      <w:pPr>
        <w:pStyle w:val="ListParagraph"/>
        <w:numPr>
          <w:ilvl w:val="0"/>
          <w:numId w:val="10"/>
        </w:numPr>
        <w:jc w:val="both"/>
      </w:pPr>
      <w:r>
        <w:t xml:space="preserve">Hedgers: </w:t>
      </w:r>
      <w:r w:rsidR="008C25D4">
        <w:t>uses counter a position to cover its original position. They must acquire the position that they will face in the future.</w:t>
      </w:r>
    </w:p>
    <w:p w14:paraId="4AF07C80" w14:textId="42645116" w:rsidR="00FF6969" w:rsidRDefault="00FF6969" w:rsidP="002D76F2">
      <w:pPr>
        <w:pStyle w:val="ListParagraph"/>
        <w:numPr>
          <w:ilvl w:val="0"/>
          <w:numId w:val="10"/>
        </w:numPr>
        <w:jc w:val="both"/>
      </w:pPr>
      <w:r>
        <w:t>Call long: earns the right to buy.</w:t>
      </w:r>
    </w:p>
    <w:p w14:paraId="7C9DB9C7" w14:textId="1D8798FA" w:rsidR="00FF6969" w:rsidRDefault="00FF6969" w:rsidP="002D76F2">
      <w:pPr>
        <w:pStyle w:val="ListParagraph"/>
        <w:numPr>
          <w:ilvl w:val="0"/>
          <w:numId w:val="10"/>
        </w:numPr>
        <w:jc w:val="both"/>
      </w:pPr>
      <w:r>
        <w:t>Call short: sells the obligation to sell.</w:t>
      </w:r>
    </w:p>
    <w:p w14:paraId="76047C71" w14:textId="7CA83E00" w:rsidR="00FF6969" w:rsidRDefault="00FF6969" w:rsidP="002D76F2">
      <w:pPr>
        <w:pStyle w:val="ListParagraph"/>
        <w:numPr>
          <w:ilvl w:val="0"/>
          <w:numId w:val="10"/>
        </w:numPr>
        <w:jc w:val="both"/>
      </w:pPr>
      <w:r>
        <w:t>Put long: earns the right to sell.</w:t>
      </w:r>
    </w:p>
    <w:p w14:paraId="5D5F7B90" w14:textId="775A270E" w:rsidR="00FF6969" w:rsidRDefault="00FF6969" w:rsidP="002D76F2">
      <w:pPr>
        <w:pStyle w:val="ListParagraph"/>
        <w:numPr>
          <w:ilvl w:val="0"/>
          <w:numId w:val="10"/>
        </w:numPr>
        <w:jc w:val="both"/>
      </w:pPr>
      <w:r>
        <w:t>Put short: sells the obligation to buy.</w:t>
      </w:r>
    </w:p>
    <w:p w14:paraId="589947A9" w14:textId="2C5FD76D" w:rsidR="00FF6969" w:rsidRDefault="00FF6969" w:rsidP="002D76F2">
      <w:pPr>
        <w:pStyle w:val="ListParagraph"/>
        <w:numPr>
          <w:ilvl w:val="0"/>
          <w:numId w:val="10"/>
        </w:numPr>
        <w:jc w:val="both"/>
      </w:pPr>
      <w:r>
        <w:t xml:space="preserve">Swaps: each party is long and short on asset. Depends on the party, the long asset will be the one that benefits from </w:t>
      </w:r>
      <w:r w:rsidR="007D4C24">
        <w:t>increases in price.</w:t>
      </w:r>
    </w:p>
    <w:p w14:paraId="73D82CFD" w14:textId="5B2F8DB4" w:rsidR="007D4C24" w:rsidRDefault="007D4C24" w:rsidP="002D76F2">
      <w:pPr>
        <w:pStyle w:val="ListParagraph"/>
        <w:numPr>
          <w:ilvl w:val="0"/>
          <w:numId w:val="10"/>
        </w:numPr>
        <w:jc w:val="both"/>
      </w:pPr>
      <w:r>
        <w:t>Currency contracts: each party is long in a currency and short in another one.</w:t>
      </w:r>
    </w:p>
    <w:p w14:paraId="4A5C0FD3" w14:textId="2B4B316C" w:rsidR="007D4C24" w:rsidRDefault="007D4C24" w:rsidP="007D4C24">
      <w:pPr>
        <w:jc w:val="both"/>
      </w:pPr>
    </w:p>
    <w:p w14:paraId="7EB3CF8D" w14:textId="5BD8D45D" w:rsidR="007D4C24" w:rsidRDefault="007D4C24" w:rsidP="007D4C24">
      <w:pPr>
        <w:jc w:val="both"/>
        <w:rPr>
          <w:b/>
        </w:rPr>
      </w:pPr>
      <w:r>
        <w:rPr>
          <w:b/>
        </w:rPr>
        <w:t>Short sales:</w:t>
      </w:r>
    </w:p>
    <w:p w14:paraId="2857D618" w14:textId="4CBD162F" w:rsidR="007D4C24" w:rsidRDefault="007D4C24" w:rsidP="007D4C24">
      <w:pPr>
        <w:jc w:val="both"/>
        <w:rPr>
          <w:b/>
        </w:rPr>
      </w:pPr>
    </w:p>
    <w:p w14:paraId="0D08DD26" w14:textId="231F0B29" w:rsidR="007D4C24" w:rsidRDefault="007D4C24" w:rsidP="007D4C24">
      <w:pPr>
        <w:jc w:val="both"/>
      </w:pPr>
      <w:r>
        <w:t xml:space="preserve">The short seller simultaneously borrows and sells securities through a broker, then it must return the securities to the lender (covering the short position) and will profit from the difference in prices. </w:t>
      </w:r>
    </w:p>
    <w:p w14:paraId="78FBF5B7" w14:textId="750E54CE" w:rsidR="007D4C24" w:rsidRDefault="007D4C24" w:rsidP="007D4C24">
      <w:pPr>
        <w:jc w:val="both"/>
      </w:pPr>
    </w:p>
    <w:p w14:paraId="41D84F42" w14:textId="6C034834" w:rsidR="007D4C24" w:rsidRDefault="007D4C24" w:rsidP="007D4C24">
      <w:pPr>
        <w:jc w:val="both"/>
      </w:pPr>
      <w:r>
        <w:t>If any dividends or interest are earned while the borrower possesses the security, he must pay them to the lender. These payments are known as payments-in-lieu.</w:t>
      </w:r>
    </w:p>
    <w:p w14:paraId="54F5E228" w14:textId="77F20EB1" w:rsidR="00CD2191" w:rsidRDefault="00CD2191" w:rsidP="007D4C24">
      <w:pPr>
        <w:jc w:val="both"/>
      </w:pPr>
    </w:p>
    <w:p w14:paraId="1C2A874D" w14:textId="07F7E8C9" w:rsidR="00CD2191" w:rsidRDefault="00CD2191" w:rsidP="007D4C24">
      <w:pPr>
        <w:jc w:val="both"/>
      </w:pPr>
      <w:r>
        <w:t>The borrower must deposit the proceeds of the short sale as a collateral. This may generate interest at a rate known as short rebate rate which is usually 0.1% less than overnight interest rate.</w:t>
      </w:r>
    </w:p>
    <w:p w14:paraId="4CAA0D62" w14:textId="32D04271" w:rsidR="00CD2191" w:rsidRDefault="00CD2191" w:rsidP="007D4C24">
      <w:pPr>
        <w:jc w:val="both"/>
      </w:pPr>
    </w:p>
    <w:p w14:paraId="7A91BAB8" w14:textId="1394FCB9" w:rsidR="00CD2191" w:rsidRDefault="00CD2191" w:rsidP="007D4C24">
      <w:pPr>
        <w:jc w:val="both"/>
      </w:pPr>
      <w:r w:rsidRPr="00CD2191">
        <w:rPr>
          <w:highlight w:val="cyan"/>
        </w:rPr>
        <w:t>Check the last paragraph.</w:t>
      </w:r>
    </w:p>
    <w:p w14:paraId="55AFF0E4" w14:textId="59B930B2" w:rsidR="00CD2191" w:rsidRDefault="00CD2191" w:rsidP="007D4C24">
      <w:pPr>
        <w:jc w:val="both"/>
      </w:pPr>
    </w:p>
    <w:p w14:paraId="308DFCA6" w14:textId="5B2DB598" w:rsidR="00CD2191" w:rsidRDefault="00CD2191" w:rsidP="007D4C24">
      <w:pPr>
        <w:jc w:val="both"/>
        <w:rPr>
          <w:b/>
        </w:rPr>
      </w:pPr>
      <w:r>
        <w:rPr>
          <w:b/>
        </w:rPr>
        <w:t>Leverage positions:</w:t>
      </w:r>
    </w:p>
    <w:p w14:paraId="039C7398" w14:textId="240B4CDC" w:rsidR="00CD2191" w:rsidRDefault="00CD2191" w:rsidP="007D4C24">
      <w:pPr>
        <w:jc w:val="both"/>
        <w:rPr>
          <w:b/>
        </w:rPr>
      </w:pPr>
    </w:p>
    <w:p w14:paraId="60906811" w14:textId="7D8D7BCA" w:rsidR="00CD2191" w:rsidRDefault="00CD2191" w:rsidP="007D4C24">
      <w:pPr>
        <w:jc w:val="both"/>
      </w:pPr>
      <w:r>
        <w:t>Known as the use of borrow funds to take a position.</w:t>
      </w:r>
      <w:r w:rsidR="008F3BF1">
        <w:t xml:space="preserve"> Investors that use leverage to purchase securities are said to buy on margin. The borrowed funds are known as a margin loan. The interest rate paid on the fund is the call money rate (usually higher than the government bill rate).</w:t>
      </w:r>
    </w:p>
    <w:p w14:paraId="37D2FDE1" w14:textId="34626034" w:rsidR="008F3BF1" w:rsidRDefault="008F3BF1" w:rsidP="007D4C24">
      <w:pPr>
        <w:jc w:val="both"/>
      </w:pPr>
    </w:p>
    <w:p w14:paraId="3D117EF6" w14:textId="4006D1BD" w:rsidR="008F3BF1" w:rsidRDefault="008F3BF1" w:rsidP="007D4C24">
      <w:pPr>
        <w:jc w:val="both"/>
      </w:pPr>
      <w:r>
        <w:t xml:space="preserve">The initial margin requirement is the minimum amount of equity that investors must have when buying on margin which is determined by the government, exchange, clearinghouse or broker. </w:t>
      </w:r>
    </w:p>
    <w:p w14:paraId="60A91035" w14:textId="50DFA535" w:rsidR="008F3BF1" w:rsidRDefault="008F3BF1" w:rsidP="007D4C24">
      <w:pPr>
        <w:jc w:val="both"/>
      </w:pPr>
    </w:p>
    <w:p w14:paraId="2ED1C7EF" w14:textId="2C5053EC" w:rsidR="008F3BF1" w:rsidRDefault="008F3BF1" w:rsidP="008F3BF1">
      <w:pPr>
        <w:pStyle w:val="Heading2"/>
        <w:numPr>
          <w:ilvl w:val="0"/>
          <w:numId w:val="7"/>
        </w:numPr>
      </w:pPr>
      <w:bookmarkStart w:id="7" w:name="_Toc523563494"/>
      <w:r>
        <w:lastRenderedPageBreak/>
        <w:t>Calculate and interpret the leverage ratio, the rate of return on a margin transaction and the security price at which the investor would receive a margin call</w:t>
      </w:r>
      <w:bookmarkEnd w:id="7"/>
    </w:p>
    <w:p w14:paraId="20B03F7B" w14:textId="248014BF" w:rsidR="008F3BF1" w:rsidRDefault="008F3BF1" w:rsidP="008F3BF1"/>
    <w:p w14:paraId="60A8ACAA" w14:textId="4E321879" w:rsidR="008F3BF1" w:rsidRDefault="00594FD0" w:rsidP="008F3BF1">
      <w:pPr>
        <w:jc w:val="both"/>
      </w:pPr>
      <w:r>
        <w:t>The leverage ratio of a margin investment is the value of the asset divided by the value of the equity position.</w:t>
      </w:r>
    </w:p>
    <w:p w14:paraId="72E1B91D" w14:textId="58878199" w:rsidR="00594FD0" w:rsidRDefault="00594FD0" w:rsidP="008F3BF1">
      <w:pPr>
        <w:jc w:val="both"/>
      </w:pPr>
    </w:p>
    <w:p w14:paraId="6183B25B" w14:textId="5D577F9A" w:rsidR="00594FD0" w:rsidRDefault="00594FD0" w:rsidP="008F3BF1">
      <w:pPr>
        <w:jc w:val="both"/>
      </w:pPr>
      <w:r>
        <w:t xml:space="preserve">The leverage ratio times the asset total return will equal the leveraged return without loan interests or commissions. </w:t>
      </w:r>
      <w:r w:rsidRPr="00594FD0">
        <w:rPr>
          <w:highlight w:val="yellow"/>
        </w:rPr>
        <w:t>REVIEW THE EXAMPLE</w:t>
      </w:r>
      <w:r>
        <w:t>.</w:t>
      </w:r>
    </w:p>
    <w:p w14:paraId="00C71236" w14:textId="70125E3B" w:rsidR="00594FD0" w:rsidRDefault="00594FD0" w:rsidP="008F3BF1">
      <w:pPr>
        <w:jc w:val="both"/>
      </w:pPr>
    </w:p>
    <w:p w14:paraId="0BB5FB9E" w14:textId="38A56750" w:rsidR="00594FD0" w:rsidRDefault="00790CCA" w:rsidP="008F3BF1">
      <w:pPr>
        <w:jc w:val="both"/>
      </w:pPr>
      <w:r>
        <w:t>The minimum amount of equity percentage is called the maintenance margin requirement and is typically 25% of the postion. Whenever the percentage of equity falls below the maintenance margin, a margin call is received requiring the investor to bring the equity levels back to margin.  If the call is not met, the broker sells the position.</w:t>
      </w:r>
    </w:p>
    <w:p w14:paraId="3C792EF2" w14:textId="100ACD50" w:rsidR="00790CCA" w:rsidRDefault="00790CCA" w:rsidP="008F3BF1">
      <w:pPr>
        <w:jc w:val="both"/>
      </w:pPr>
    </w:p>
    <w:p w14:paraId="13672E9B" w14:textId="6780BD07" w:rsidR="002D76F2" w:rsidRPr="002D76F2" w:rsidRDefault="00790CCA" w:rsidP="002D76F2">
      <w:pPr>
        <w:jc w:val="both"/>
      </w:pPr>
      <w:r>
        <w:t>The margin call price is calculated as:</w:t>
      </w:r>
    </w:p>
    <w:p w14:paraId="1C4D3673" w14:textId="50E0912E" w:rsidR="00DA1C3B" w:rsidRDefault="00790CCA" w:rsidP="00173078">
      <w:pPr>
        <w:jc w:val="both"/>
      </w:pPr>
      <w:r>
        <w:rPr>
          <w:noProof/>
        </w:rPr>
        <w:drawing>
          <wp:inline distT="0" distB="0" distL="0" distR="0" wp14:anchorId="78C96C60" wp14:editId="20D653C6">
            <wp:extent cx="2997200" cy="40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8-01 at 12.27.32 PM.png"/>
                    <pic:cNvPicPr/>
                  </pic:nvPicPr>
                  <pic:blipFill>
                    <a:blip r:embed="rId10">
                      <a:extLst>
                        <a:ext uri="{28A0092B-C50C-407E-A947-70E740481C1C}">
                          <a14:useLocalDpi xmlns:a14="http://schemas.microsoft.com/office/drawing/2010/main" val="0"/>
                        </a:ext>
                      </a:extLst>
                    </a:blip>
                    <a:stretch>
                      <a:fillRect/>
                    </a:stretch>
                  </pic:blipFill>
                  <pic:spPr>
                    <a:xfrm>
                      <a:off x="0" y="0"/>
                      <a:ext cx="2997200" cy="406400"/>
                    </a:xfrm>
                    <a:prstGeom prst="rect">
                      <a:avLst/>
                    </a:prstGeom>
                  </pic:spPr>
                </pic:pic>
              </a:graphicData>
            </a:graphic>
          </wp:inline>
        </w:drawing>
      </w:r>
    </w:p>
    <w:p w14:paraId="6F821D61" w14:textId="713F370C" w:rsidR="00790CCA" w:rsidRDefault="00790CCA" w:rsidP="00173078">
      <w:pPr>
        <w:jc w:val="both"/>
      </w:pPr>
      <w:r>
        <w:t>In a short sale, something similar happens.</w:t>
      </w:r>
    </w:p>
    <w:p w14:paraId="212FBB80" w14:textId="3F38E5F5" w:rsidR="00790CCA" w:rsidRDefault="00790CCA" w:rsidP="00173078">
      <w:pPr>
        <w:jc w:val="both"/>
      </w:pPr>
    </w:p>
    <w:p w14:paraId="391F1762" w14:textId="2B467520" w:rsidR="00970716" w:rsidRDefault="00970716" w:rsidP="00970716">
      <w:pPr>
        <w:pStyle w:val="Heading2"/>
        <w:numPr>
          <w:ilvl w:val="0"/>
          <w:numId w:val="7"/>
        </w:numPr>
      </w:pPr>
      <w:bookmarkStart w:id="8" w:name="_Toc523563495"/>
      <w:r>
        <w:t>Compare execution, validity and clearing instructions</w:t>
      </w:r>
      <w:bookmarkEnd w:id="8"/>
    </w:p>
    <w:p w14:paraId="490819A7" w14:textId="56CCEB04" w:rsidR="00970716" w:rsidRDefault="00970716" w:rsidP="00970716"/>
    <w:p w14:paraId="0E60E002" w14:textId="7C50E9BE" w:rsidR="00970716" w:rsidRDefault="00970716" w:rsidP="00970716">
      <w:pPr>
        <w:pStyle w:val="Heading2"/>
        <w:numPr>
          <w:ilvl w:val="0"/>
          <w:numId w:val="7"/>
        </w:numPr>
      </w:pPr>
      <w:bookmarkStart w:id="9" w:name="_Toc523563496"/>
      <w:r>
        <w:t>Compare market orders with limit orders</w:t>
      </w:r>
      <w:bookmarkEnd w:id="9"/>
    </w:p>
    <w:p w14:paraId="47242BB6" w14:textId="51ADD18A" w:rsidR="00970716" w:rsidRDefault="00970716" w:rsidP="00970716"/>
    <w:p w14:paraId="144C6E9B" w14:textId="4B326115" w:rsidR="00970716" w:rsidRDefault="00BB749B" w:rsidP="00970716">
      <w:pPr>
        <w:jc w:val="both"/>
      </w:pPr>
      <w:r>
        <w:t>Bid and ask size: specific trade sizes.</w:t>
      </w:r>
    </w:p>
    <w:p w14:paraId="66C32D08" w14:textId="68A373E8" w:rsidR="00BB749B" w:rsidRDefault="00BB749B" w:rsidP="00970716">
      <w:pPr>
        <w:jc w:val="both"/>
      </w:pPr>
    </w:p>
    <w:p w14:paraId="61A2699D" w14:textId="479472DF" w:rsidR="00BB749B" w:rsidRDefault="00BB749B" w:rsidP="00970716">
      <w:pPr>
        <w:jc w:val="both"/>
      </w:pPr>
      <w:r>
        <w:t xml:space="preserve">Dealers business is funded </w:t>
      </w:r>
      <w:r w:rsidR="00187FAC">
        <w:t>in the bid-ask spread.</w:t>
      </w:r>
    </w:p>
    <w:p w14:paraId="2507A137" w14:textId="30C08A68" w:rsidR="00187FAC" w:rsidRDefault="00187FAC" w:rsidP="00970716">
      <w:pPr>
        <w:jc w:val="both"/>
      </w:pPr>
    </w:p>
    <w:p w14:paraId="658A7FEF" w14:textId="5C77CE03" w:rsidR="00187FAC" w:rsidRDefault="00187FAC" w:rsidP="00970716">
      <w:pPr>
        <w:jc w:val="both"/>
      </w:pPr>
      <w:r>
        <w:t>In the market, the quotation is the highest dealer’s bid and the lowest ask in a particular security.</w:t>
      </w:r>
    </w:p>
    <w:p w14:paraId="7B274132" w14:textId="2BFD21E3" w:rsidR="00187FAC" w:rsidRDefault="00187FAC" w:rsidP="00970716">
      <w:pPr>
        <w:jc w:val="both"/>
      </w:pPr>
    </w:p>
    <w:p w14:paraId="2909CBB8" w14:textId="1D24BAA6" w:rsidR="00187FAC" w:rsidRDefault="00187FAC" w:rsidP="00970716">
      <w:pPr>
        <w:jc w:val="both"/>
      </w:pPr>
      <w:r>
        <w:t>The ones who post bids and offers are said to make a market, while the ones that use them are said to take the market.</w:t>
      </w:r>
    </w:p>
    <w:p w14:paraId="25193165" w14:textId="5288C748" w:rsidR="00187FAC" w:rsidRDefault="00187FAC" w:rsidP="00970716">
      <w:pPr>
        <w:jc w:val="both"/>
      </w:pPr>
    </w:p>
    <w:p w14:paraId="6451FBF5" w14:textId="4E430FD3" w:rsidR="00187FAC" w:rsidRPr="00187FAC" w:rsidRDefault="00187FAC" w:rsidP="00970716">
      <w:pPr>
        <w:jc w:val="both"/>
        <w:rPr>
          <w:highlight w:val="cyan"/>
        </w:rPr>
      </w:pPr>
      <w:r w:rsidRPr="00187FAC">
        <w:rPr>
          <w:highlight w:val="cyan"/>
        </w:rPr>
        <w:t>Execution instructions: how to trade.</w:t>
      </w:r>
    </w:p>
    <w:p w14:paraId="7DC2FAB3" w14:textId="79B619CA" w:rsidR="00187FAC" w:rsidRPr="00187FAC" w:rsidRDefault="00187FAC" w:rsidP="00970716">
      <w:pPr>
        <w:jc w:val="both"/>
        <w:rPr>
          <w:highlight w:val="cyan"/>
        </w:rPr>
      </w:pPr>
      <w:r w:rsidRPr="00187FAC">
        <w:rPr>
          <w:highlight w:val="cyan"/>
        </w:rPr>
        <w:t>Validity instructions: when the order can be filled.</w:t>
      </w:r>
    </w:p>
    <w:p w14:paraId="5A0847DA" w14:textId="354E4D77" w:rsidR="00187FAC" w:rsidRDefault="00187FAC" w:rsidP="00970716">
      <w:pPr>
        <w:jc w:val="both"/>
      </w:pPr>
      <w:r w:rsidRPr="00187FAC">
        <w:rPr>
          <w:highlight w:val="cyan"/>
        </w:rPr>
        <w:t>Clearing instructions: how to settle the trade</w:t>
      </w:r>
    </w:p>
    <w:p w14:paraId="17FEAA3F" w14:textId="1FD5E876" w:rsidR="00187FAC" w:rsidRDefault="00187FAC" w:rsidP="00970716">
      <w:pPr>
        <w:jc w:val="both"/>
      </w:pPr>
    </w:p>
    <w:p w14:paraId="6C43CBD5" w14:textId="7E07C49D" w:rsidR="00187FAC" w:rsidRPr="00187FAC" w:rsidRDefault="00187FAC" w:rsidP="00970716">
      <w:pPr>
        <w:jc w:val="both"/>
        <w:rPr>
          <w:b/>
        </w:rPr>
      </w:pPr>
      <w:r w:rsidRPr="00187FAC">
        <w:rPr>
          <w:b/>
        </w:rPr>
        <w:t>Execution instructions:</w:t>
      </w:r>
    </w:p>
    <w:p w14:paraId="0B0EC4E8" w14:textId="50A4B426" w:rsidR="00187FAC" w:rsidRDefault="00187FAC" w:rsidP="00970716">
      <w:pPr>
        <w:jc w:val="both"/>
      </w:pPr>
    </w:p>
    <w:p w14:paraId="599FF4AA" w14:textId="76E81FCD" w:rsidR="00187FAC" w:rsidRDefault="00187FAC" w:rsidP="00970716">
      <w:pPr>
        <w:jc w:val="both"/>
      </w:pPr>
      <w:r>
        <w:t>Market order: instructs the broker to execute the trade immediately at the best price possible.</w:t>
      </w:r>
    </w:p>
    <w:p w14:paraId="4218E353" w14:textId="4FD5B7B3" w:rsidR="00187FAC" w:rsidRDefault="00187FAC" w:rsidP="00970716">
      <w:pPr>
        <w:jc w:val="both"/>
      </w:pPr>
    </w:p>
    <w:p w14:paraId="04319986" w14:textId="5BC5B4B4" w:rsidR="00747442" w:rsidRDefault="00187FAC" w:rsidP="00970716">
      <w:pPr>
        <w:jc w:val="both"/>
      </w:pPr>
      <w:r>
        <w:t>Limit order: places a minimum and a maximum when selling or buying the security respectively.</w:t>
      </w:r>
      <w:r w:rsidR="00521D48">
        <w:t xml:space="preserve"> A limit order which takes a price less</w:t>
      </w:r>
      <w:r w:rsidR="00FA1DD7">
        <w:t xml:space="preserve"> (for bid prices</w:t>
      </w:r>
      <w:r w:rsidR="00747442">
        <w:t>, sell orders)</w:t>
      </w:r>
      <w:r w:rsidR="00521D48">
        <w:t xml:space="preserve"> or above</w:t>
      </w:r>
      <w:r w:rsidR="00747442">
        <w:t xml:space="preserve"> (for ask prices buy order)</w:t>
      </w:r>
      <w:r w:rsidR="00521D48">
        <w:t xml:space="preserve"> </w:t>
      </w:r>
      <w:r w:rsidR="00521D48">
        <w:lastRenderedPageBreak/>
        <w:t>the best price is said to be marketable or aggressively priced. If it is between the best bid and the best ask, it is said to be making a new market or inside the market. Limit orders at the best bid or sell price is said to make the market.</w:t>
      </w:r>
      <w:r w:rsidR="00747442">
        <w:t xml:space="preserve"> Limit orders with a price less (for buy orders) and above (for sell orders) the best price is known to be behind the market. When this happens with a considerable difference with the best prices, it is known to be far from the market.</w:t>
      </w:r>
      <w:r w:rsidR="00923CDA">
        <w:t xml:space="preserve"> </w:t>
      </w:r>
      <w:r w:rsidR="00747442">
        <w:t>Limit orders that are waiting to be executed are called standing limit orders.</w:t>
      </w:r>
    </w:p>
    <w:p w14:paraId="419B15D4" w14:textId="75A1331D" w:rsidR="00747442" w:rsidRDefault="00747442" w:rsidP="00970716">
      <w:pPr>
        <w:jc w:val="both"/>
      </w:pPr>
    </w:p>
    <w:p w14:paraId="4432DC37" w14:textId="492A2999" w:rsidR="00747442" w:rsidRDefault="00923CDA" w:rsidP="00970716">
      <w:pPr>
        <w:jc w:val="both"/>
      </w:pPr>
      <w:r>
        <w:t>All-or-nothing orders: are the ones that are only met if the whole order can be executed at once. Also, a minimum size of a trade can be instructed.</w:t>
      </w:r>
    </w:p>
    <w:p w14:paraId="718AA24E" w14:textId="6E816E5D" w:rsidR="00923CDA" w:rsidRDefault="00923CDA" w:rsidP="00970716">
      <w:pPr>
        <w:jc w:val="both"/>
      </w:pPr>
    </w:p>
    <w:p w14:paraId="7673D281" w14:textId="78CE7DDF" w:rsidR="00923CDA" w:rsidRDefault="00923CDA" w:rsidP="00970716">
      <w:pPr>
        <w:jc w:val="both"/>
      </w:pPr>
      <w:r>
        <w:t xml:space="preserve">Hidden orders: are those for which only the broker or exchange knows the trade size. </w:t>
      </w:r>
    </w:p>
    <w:p w14:paraId="24BFBC17" w14:textId="6A9F7D5E" w:rsidR="00923CDA" w:rsidRDefault="00923CDA" w:rsidP="00970716">
      <w:pPr>
        <w:jc w:val="both"/>
      </w:pPr>
    </w:p>
    <w:p w14:paraId="03997623" w14:textId="17E3503B" w:rsidR="00923CDA" w:rsidRDefault="00923CDA" w:rsidP="00970716">
      <w:pPr>
        <w:jc w:val="both"/>
      </w:pPr>
      <w:r>
        <w:t>Display size: when only a part of the trade can be visible to the rest of the market. Also known as iceberg orders.</w:t>
      </w:r>
    </w:p>
    <w:p w14:paraId="068999B7" w14:textId="67DAB062" w:rsidR="00923CDA" w:rsidRDefault="00923CDA" w:rsidP="00970716">
      <w:pPr>
        <w:jc w:val="both"/>
      </w:pPr>
    </w:p>
    <w:p w14:paraId="4BAD9490" w14:textId="5B425828" w:rsidR="00923CDA" w:rsidRDefault="00923CDA" w:rsidP="00970716">
      <w:pPr>
        <w:jc w:val="both"/>
        <w:rPr>
          <w:b/>
        </w:rPr>
      </w:pPr>
      <w:r>
        <w:rPr>
          <w:b/>
        </w:rPr>
        <w:t>Validity instructions:</w:t>
      </w:r>
    </w:p>
    <w:p w14:paraId="1B3CE581" w14:textId="0A3D39B8" w:rsidR="00923CDA" w:rsidRDefault="00923CDA" w:rsidP="00970716">
      <w:pPr>
        <w:jc w:val="both"/>
        <w:rPr>
          <w:b/>
        </w:rPr>
      </w:pPr>
    </w:p>
    <w:p w14:paraId="69DBEFA1" w14:textId="4C941FC2" w:rsidR="00923CDA" w:rsidRDefault="00923CDA" w:rsidP="00970716">
      <w:pPr>
        <w:jc w:val="both"/>
      </w:pPr>
      <w:r>
        <w:t>Day orders: expire if unfilled by the end of the day.</w:t>
      </w:r>
    </w:p>
    <w:p w14:paraId="699335C2" w14:textId="4F823CFA" w:rsidR="00923CDA" w:rsidRDefault="00923CDA" w:rsidP="00970716">
      <w:pPr>
        <w:jc w:val="both"/>
      </w:pPr>
    </w:p>
    <w:p w14:paraId="526A1311" w14:textId="4B4373DF" w:rsidR="00923CDA" w:rsidRDefault="00923CDA" w:rsidP="00970716">
      <w:pPr>
        <w:jc w:val="both"/>
      </w:pPr>
      <w:r>
        <w:t>Good-till-canceled orders: last until they are filled.</w:t>
      </w:r>
    </w:p>
    <w:p w14:paraId="75C0FEF6" w14:textId="0802121D" w:rsidR="00923CDA" w:rsidRDefault="00923CDA" w:rsidP="00970716">
      <w:pPr>
        <w:jc w:val="both"/>
      </w:pPr>
    </w:p>
    <w:p w14:paraId="527DA7FE" w14:textId="64FA2674" w:rsidR="00923CDA" w:rsidRDefault="00923CDA" w:rsidP="00970716">
      <w:pPr>
        <w:jc w:val="both"/>
      </w:pPr>
      <w:r>
        <w:t>Immediate-or-cancel orders: cancelled unless they are filled immediately. Also known as fill-or-kill.</w:t>
      </w:r>
    </w:p>
    <w:p w14:paraId="6BA20CC0" w14:textId="42D00F12" w:rsidR="00923CDA" w:rsidRDefault="00923CDA" w:rsidP="00970716">
      <w:pPr>
        <w:jc w:val="both"/>
      </w:pPr>
    </w:p>
    <w:p w14:paraId="42DEFFFA" w14:textId="7FEEB44D" w:rsidR="00923CDA" w:rsidRDefault="00923CDA" w:rsidP="00970716">
      <w:pPr>
        <w:jc w:val="both"/>
      </w:pPr>
      <w:r>
        <w:t>Good-on-close orders: only filled at the end of the trading day.</w:t>
      </w:r>
      <w:r w:rsidR="000404B7">
        <w:t xml:space="preserve"> If they are market orders, they are known as market-on-close orders.</w:t>
      </w:r>
    </w:p>
    <w:p w14:paraId="0387F91E" w14:textId="126CB337" w:rsidR="000404B7" w:rsidRDefault="000404B7" w:rsidP="00970716">
      <w:pPr>
        <w:jc w:val="both"/>
      </w:pPr>
    </w:p>
    <w:p w14:paraId="6F240B1C" w14:textId="50F8DCD3" w:rsidR="000404B7" w:rsidRDefault="000404B7" w:rsidP="00970716">
      <w:pPr>
        <w:jc w:val="both"/>
      </w:pPr>
      <w:r>
        <w:t>Good-on-open orders: same but only valid at the beginning of the day.</w:t>
      </w:r>
    </w:p>
    <w:p w14:paraId="763C6E4E" w14:textId="15AEAAD4" w:rsidR="000404B7" w:rsidRDefault="000404B7" w:rsidP="00970716">
      <w:pPr>
        <w:jc w:val="both"/>
      </w:pPr>
    </w:p>
    <w:p w14:paraId="68DC4F18" w14:textId="23E72B1F" w:rsidR="00C82EAB" w:rsidRDefault="00C82EAB" w:rsidP="00970716">
      <w:pPr>
        <w:jc w:val="both"/>
      </w:pPr>
      <w:r>
        <w:t>Stop orders: not executed unless the stop price has been met. Also known as stop loss orders. They contribute with a market’s momentum.</w:t>
      </w:r>
    </w:p>
    <w:p w14:paraId="7B2FFE85" w14:textId="2A6D3F81" w:rsidR="00C82EAB" w:rsidRDefault="00C82EAB" w:rsidP="00C82EAB">
      <w:pPr>
        <w:pStyle w:val="ListParagraph"/>
        <w:numPr>
          <w:ilvl w:val="0"/>
          <w:numId w:val="10"/>
        </w:numPr>
        <w:jc w:val="both"/>
      </w:pPr>
      <w:r>
        <w:t>Stop-sell order: triggers a market order to sell once the stop price is met.</w:t>
      </w:r>
    </w:p>
    <w:p w14:paraId="3C2A099C" w14:textId="776BF4A2" w:rsidR="00C82EAB" w:rsidRDefault="00C82EAB" w:rsidP="00C82EAB">
      <w:pPr>
        <w:pStyle w:val="ListParagraph"/>
        <w:numPr>
          <w:ilvl w:val="0"/>
          <w:numId w:val="10"/>
        </w:numPr>
        <w:jc w:val="both"/>
      </w:pPr>
      <w:r>
        <w:t>Stop-buy order: is the same as the last one and used to stop a short position or when an investor believes a stock is undervalued but wants to wait until the stock gains a certain percentage to own the asset.</w:t>
      </w:r>
    </w:p>
    <w:p w14:paraId="2172C4CA" w14:textId="56142091" w:rsidR="00C82EAB" w:rsidRDefault="00C82EAB" w:rsidP="00C82EAB">
      <w:pPr>
        <w:jc w:val="both"/>
      </w:pPr>
    </w:p>
    <w:p w14:paraId="18C49CE2" w14:textId="110EF564" w:rsidR="00AD7CC5" w:rsidRDefault="00AD7CC5" w:rsidP="00C82EAB">
      <w:pPr>
        <w:jc w:val="both"/>
        <w:rPr>
          <w:b/>
        </w:rPr>
      </w:pPr>
      <w:r>
        <w:rPr>
          <w:b/>
        </w:rPr>
        <w:t>Clearing instructions:</w:t>
      </w:r>
    </w:p>
    <w:p w14:paraId="05E8ABCA" w14:textId="4A13092C" w:rsidR="00AD7CC5" w:rsidRDefault="00AD7CC5" w:rsidP="00C82EAB">
      <w:pPr>
        <w:jc w:val="both"/>
        <w:rPr>
          <w:b/>
        </w:rPr>
      </w:pPr>
    </w:p>
    <w:p w14:paraId="5753BDF1" w14:textId="069C9FD0" w:rsidR="00AD7CC5" w:rsidRPr="00AD7CC5" w:rsidRDefault="00AD7CC5" w:rsidP="00C82EAB">
      <w:pPr>
        <w:jc w:val="both"/>
        <w:rPr>
          <w:highlight w:val="cyan"/>
        </w:rPr>
      </w:pPr>
      <w:r w:rsidRPr="00AD7CC5">
        <w:rPr>
          <w:highlight w:val="cyan"/>
        </w:rPr>
        <w:t>What is a long sale?</w:t>
      </w:r>
    </w:p>
    <w:p w14:paraId="41AB9719" w14:textId="6ED07E2F" w:rsidR="00AD7CC5" w:rsidRPr="00AD7CC5" w:rsidRDefault="00AD7CC5" w:rsidP="00C82EAB">
      <w:pPr>
        <w:jc w:val="both"/>
        <w:rPr>
          <w:highlight w:val="cyan"/>
        </w:rPr>
      </w:pPr>
    </w:p>
    <w:p w14:paraId="4F85C4B0" w14:textId="73837064" w:rsidR="00AD7CC5" w:rsidRDefault="00AD7CC5" w:rsidP="00C82EAB">
      <w:pPr>
        <w:jc w:val="both"/>
      </w:pPr>
      <w:r w:rsidRPr="00AD7CC5">
        <w:rPr>
          <w:highlight w:val="cyan"/>
        </w:rPr>
        <w:t xml:space="preserve">I believe that it has to do with when </w:t>
      </w:r>
      <w:r>
        <w:rPr>
          <w:highlight w:val="cyan"/>
        </w:rPr>
        <w:t>are</w:t>
      </w:r>
      <w:r w:rsidRPr="00AD7CC5">
        <w:rPr>
          <w:highlight w:val="cyan"/>
        </w:rPr>
        <w:t xml:space="preserve"> the proceeds from the operations are given to the investor.</w:t>
      </w:r>
    </w:p>
    <w:p w14:paraId="147BA411" w14:textId="6651DDD7" w:rsidR="00AD7CC5" w:rsidRDefault="00AD7CC5" w:rsidP="00C82EAB">
      <w:pPr>
        <w:jc w:val="both"/>
      </w:pPr>
    </w:p>
    <w:p w14:paraId="6DB86DC0" w14:textId="2362DDB0" w:rsidR="00AD7CC5" w:rsidRDefault="00AD7CC5" w:rsidP="00AD7CC5">
      <w:pPr>
        <w:pStyle w:val="Heading2"/>
        <w:numPr>
          <w:ilvl w:val="0"/>
          <w:numId w:val="7"/>
        </w:numPr>
      </w:pPr>
      <w:bookmarkStart w:id="10" w:name="_Toc523563497"/>
      <w:r>
        <w:lastRenderedPageBreak/>
        <w:t>Define primary and secondary markets and explain how secondary markets support primary markets</w:t>
      </w:r>
      <w:bookmarkEnd w:id="10"/>
    </w:p>
    <w:p w14:paraId="22DF5F1D" w14:textId="6E509B85" w:rsidR="00AD7CC5" w:rsidRDefault="00AD7CC5" w:rsidP="00AD7CC5"/>
    <w:p w14:paraId="256B422B" w14:textId="7A0AAB8B" w:rsidR="00AD7CC5" w:rsidRDefault="00AD7CC5" w:rsidP="00AD7CC5">
      <w:r>
        <w:t>Primary capital markets:</w:t>
      </w:r>
    </w:p>
    <w:p w14:paraId="0663FFEA" w14:textId="33C3466B" w:rsidR="00AD7CC5" w:rsidRDefault="00AD7CC5" w:rsidP="00AD7CC5">
      <w:pPr>
        <w:pStyle w:val="ListParagraph"/>
        <w:numPr>
          <w:ilvl w:val="0"/>
          <w:numId w:val="10"/>
        </w:numPr>
        <w:jc w:val="both"/>
      </w:pPr>
      <w:r>
        <w:t>New shares issued by firms whose shares are already trading. Known as seasoned offerings or secondary issues.</w:t>
      </w:r>
    </w:p>
    <w:p w14:paraId="65715401" w14:textId="7EDDB242" w:rsidR="00AD7CC5" w:rsidRDefault="00AD7CC5" w:rsidP="00AD7CC5">
      <w:pPr>
        <w:pStyle w:val="ListParagraph"/>
        <w:numPr>
          <w:ilvl w:val="0"/>
          <w:numId w:val="10"/>
        </w:numPr>
        <w:jc w:val="both"/>
      </w:pPr>
      <w:r>
        <w:t>First-time issued known as initial public offering (IPOs).</w:t>
      </w:r>
    </w:p>
    <w:p w14:paraId="1A0C8497" w14:textId="525801EA" w:rsidR="00AD7CC5" w:rsidRDefault="00AD7CC5" w:rsidP="00AD7CC5">
      <w:pPr>
        <w:jc w:val="both"/>
      </w:pPr>
    </w:p>
    <w:p w14:paraId="154E4BF9" w14:textId="6007A155" w:rsidR="00AD7CC5" w:rsidRDefault="00810F4B" w:rsidP="00AD7CC5">
      <w:pPr>
        <w:jc w:val="both"/>
      </w:pPr>
      <w:r>
        <w:t>Secondary financial markets: securitites traded after their initial offering.</w:t>
      </w:r>
    </w:p>
    <w:p w14:paraId="1FC51D50" w14:textId="68023AF6" w:rsidR="00810F4B" w:rsidRDefault="00810F4B" w:rsidP="00AD7CC5">
      <w:pPr>
        <w:jc w:val="both"/>
      </w:pPr>
    </w:p>
    <w:p w14:paraId="389CD259" w14:textId="62C63DF4" w:rsidR="00810F4B" w:rsidRDefault="00810F4B" w:rsidP="00AD7CC5">
      <w:pPr>
        <w:jc w:val="both"/>
        <w:rPr>
          <w:b/>
        </w:rPr>
      </w:pPr>
      <w:r>
        <w:rPr>
          <w:b/>
        </w:rPr>
        <w:t>Public Offerings:</w:t>
      </w:r>
    </w:p>
    <w:p w14:paraId="6A43A802" w14:textId="409143EC" w:rsidR="00810F4B" w:rsidRDefault="00810F4B" w:rsidP="00AD7CC5">
      <w:pPr>
        <w:jc w:val="both"/>
        <w:rPr>
          <w:b/>
        </w:rPr>
      </w:pPr>
    </w:p>
    <w:p w14:paraId="1FE77D7E" w14:textId="76C90FF8" w:rsidR="00810F4B" w:rsidRDefault="00810F4B" w:rsidP="00AD7CC5">
      <w:pPr>
        <w:jc w:val="both"/>
      </w:pPr>
      <w:r>
        <w:t>Investment banks look for investors that agree to buy part of the issue. These are referred as indications of interest</w:t>
      </w:r>
      <w:r w:rsidR="006F76E9">
        <w:t xml:space="preserve"> and the process of gathering indications is known as book building (the book builder may be known as the book runner)</w:t>
      </w:r>
      <w:r>
        <w:t>. Depending of these indications, the offering price might be adjusted.</w:t>
      </w:r>
      <w:r w:rsidR="006F76E9">
        <w:t xml:space="preserve"> When the issue must be done quickly, an accelerated book build occurs.</w:t>
      </w:r>
    </w:p>
    <w:p w14:paraId="1A76A671" w14:textId="54DBEE94" w:rsidR="006F76E9" w:rsidRDefault="006F76E9" w:rsidP="00AD7CC5">
      <w:pPr>
        <w:jc w:val="both"/>
      </w:pPr>
    </w:p>
    <w:p w14:paraId="5B4AED26" w14:textId="035CA2A4" w:rsidR="006F76E9" w:rsidRDefault="006F76E9" w:rsidP="00AD7CC5">
      <w:pPr>
        <w:jc w:val="both"/>
      </w:pPr>
      <w:r>
        <w:t>Underwritten offering: the bank purchases all of the issue and then trades it.</w:t>
      </w:r>
      <w:r w:rsidR="001601C9">
        <w:t xml:space="preserve"> </w:t>
      </w:r>
      <w:r>
        <w:t>In the case that the issue takes place and not every share is sold, th</w:t>
      </w:r>
      <w:r w:rsidR="001601C9">
        <w:t>e bank must buy the unsold bit. May generate conflicts of interest, as the bank would prefer to set the price of the shares low in order to sell all.</w:t>
      </w:r>
    </w:p>
    <w:p w14:paraId="54A89C49" w14:textId="1100537E" w:rsidR="001601C9" w:rsidRDefault="001601C9" w:rsidP="00AD7CC5">
      <w:pPr>
        <w:jc w:val="both"/>
      </w:pPr>
    </w:p>
    <w:p w14:paraId="548FCFCE" w14:textId="2A1B6840" w:rsidR="001601C9" w:rsidRDefault="001601C9" w:rsidP="00AD7CC5">
      <w:pPr>
        <w:jc w:val="both"/>
      </w:pPr>
      <w:r>
        <w:t>Best efforts basis: the issue is not purchase and if the issue is undersubscribed, the bank is not obligated to buy the unsold portion.</w:t>
      </w:r>
    </w:p>
    <w:p w14:paraId="218BF345" w14:textId="77777777" w:rsidR="001601C9" w:rsidRDefault="001601C9" w:rsidP="00AD7CC5">
      <w:pPr>
        <w:jc w:val="both"/>
      </w:pPr>
    </w:p>
    <w:p w14:paraId="53F5C5D3" w14:textId="4F7C00AC" w:rsidR="001601C9" w:rsidRDefault="001601C9" w:rsidP="00AD7CC5">
      <w:pPr>
        <w:jc w:val="both"/>
      </w:pPr>
      <w:r>
        <w:t>For IPOs, banks usually agree to make a market in the stock for a period of time to provide price support.</w:t>
      </w:r>
    </w:p>
    <w:p w14:paraId="6332ACC2" w14:textId="2A1A8C5C" w:rsidR="001601C9" w:rsidRDefault="001601C9" w:rsidP="00AD7CC5">
      <w:pPr>
        <w:jc w:val="both"/>
      </w:pPr>
    </w:p>
    <w:p w14:paraId="57875EE4" w14:textId="204624B0" w:rsidR="001601C9" w:rsidRDefault="001601C9" w:rsidP="00AD7CC5">
      <w:pPr>
        <w:jc w:val="both"/>
      </w:pPr>
      <w:r>
        <w:t>Hot issue: term use to refer to IPO that is expected to have its securities trading at prices significantly higher than the issued price.</w:t>
      </w:r>
    </w:p>
    <w:p w14:paraId="53500F21" w14:textId="41614F89" w:rsidR="001601C9" w:rsidRDefault="001601C9" w:rsidP="00AD7CC5">
      <w:pPr>
        <w:jc w:val="both"/>
      </w:pPr>
    </w:p>
    <w:p w14:paraId="4D351FD9" w14:textId="267EB38C" w:rsidR="001601C9" w:rsidRDefault="001601C9" w:rsidP="00AD7CC5">
      <w:pPr>
        <w:jc w:val="both"/>
        <w:rPr>
          <w:b/>
        </w:rPr>
      </w:pPr>
      <w:r>
        <w:rPr>
          <w:b/>
        </w:rPr>
        <w:t>Private placements and other transactions:</w:t>
      </w:r>
    </w:p>
    <w:p w14:paraId="65BAD5B4" w14:textId="4BA53E0B" w:rsidR="001601C9" w:rsidRDefault="001601C9" w:rsidP="00AD7CC5">
      <w:pPr>
        <w:jc w:val="both"/>
        <w:rPr>
          <w:b/>
        </w:rPr>
      </w:pPr>
    </w:p>
    <w:p w14:paraId="1D4A1C2B" w14:textId="38ED5AE7" w:rsidR="001601C9" w:rsidRDefault="00A1095D" w:rsidP="00AD7CC5">
      <w:pPr>
        <w:jc w:val="both"/>
      </w:pPr>
      <w:r>
        <w:t>Private placement: securities are sold directly to qualified investors. Is cheaper than a public offering. Shares are sold at a lower price as they are not so valuable (they cannot be resold in public markets).</w:t>
      </w:r>
    </w:p>
    <w:p w14:paraId="08338F3F" w14:textId="3D0B157D" w:rsidR="00A1095D" w:rsidRDefault="00A1095D" w:rsidP="00AD7CC5">
      <w:pPr>
        <w:jc w:val="both"/>
      </w:pPr>
    </w:p>
    <w:p w14:paraId="6D443FB0" w14:textId="68B93656" w:rsidR="00A1095D" w:rsidRDefault="00A1095D" w:rsidP="00AD7CC5">
      <w:pPr>
        <w:jc w:val="both"/>
      </w:pPr>
      <w:r>
        <w:t>Shelf registration:</w:t>
      </w:r>
      <w:r w:rsidR="000C531C">
        <w:t xml:space="preserve"> the firm makes its public disclosure as it normally does but it only issues the security over time whenever they desire it.</w:t>
      </w:r>
    </w:p>
    <w:p w14:paraId="246660B4" w14:textId="06989C9B" w:rsidR="000C531C" w:rsidRDefault="000C531C" w:rsidP="00AD7CC5">
      <w:pPr>
        <w:jc w:val="both"/>
      </w:pPr>
    </w:p>
    <w:p w14:paraId="27BC972A" w14:textId="2B91C77C" w:rsidR="000C531C" w:rsidRDefault="000C531C" w:rsidP="00AD7CC5">
      <w:pPr>
        <w:jc w:val="both"/>
      </w:pPr>
      <w:r>
        <w:t>Dividend reinvestment plan (DRP or DRIP): allows investors to purchase new shares with their dividends with a slight discount.</w:t>
      </w:r>
    </w:p>
    <w:p w14:paraId="129EA2F6" w14:textId="6ADE72B5" w:rsidR="000C531C" w:rsidRDefault="000C531C" w:rsidP="00AD7CC5">
      <w:pPr>
        <w:jc w:val="both"/>
      </w:pPr>
    </w:p>
    <w:p w14:paraId="72E3848F" w14:textId="664A26FB" w:rsidR="000C531C" w:rsidRDefault="000C531C" w:rsidP="00AD7CC5">
      <w:pPr>
        <w:jc w:val="both"/>
      </w:pPr>
      <w:r>
        <w:lastRenderedPageBreak/>
        <w:t>Rights offering: The firm gives the right to investor to purchase new shares at a lower price (investors do not really like it as they have to exercise their right to avoid their ownership from being diluted. Rights can sometimes be traded</w:t>
      </w:r>
    </w:p>
    <w:p w14:paraId="45C669BD" w14:textId="67D3497B" w:rsidR="000C531C" w:rsidRDefault="000C531C" w:rsidP="00AD7CC5">
      <w:pPr>
        <w:jc w:val="both"/>
      </w:pPr>
    </w:p>
    <w:p w14:paraId="40944D68" w14:textId="097B388A" w:rsidR="000C531C" w:rsidRDefault="000C531C" w:rsidP="00AD7CC5">
      <w:pPr>
        <w:jc w:val="both"/>
        <w:rPr>
          <w:b/>
        </w:rPr>
      </w:pPr>
      <w:r>
        <w:rPr>
          <w:b/>
        </w:rPr>
        <w:t>Importance of secondary market</w:t>
      </w:r>
    </w:p>
    <w:p w14:paraId="5734BF9A" w14:textId="1DA75D00" w:rsidR="000C531C" w:rsidRDefault="000C531C" w:rsidP="00AD7CC5">
      <w:pPr>
        <w:jc w:val="both"/>
        <w:rPr>
          <w:b/>
        </w:rPr>
      </w:pPr>
    </w:p>
    <w:p w14:paraId="38A78B9D" w14:textId="4C1124A6" w:rsidR="000C531C" w:rsidRDefault="000C531C" w:rsidP="00AD7CC5">
      <w:pPr>
        <w:jc w:val="both"/>
      </w:pPr>
      <w:r>
        <w:t>Provide liquidity and price/value information.</w:t>
      </w:r>
    </w:p>
    <w:p w14:paraId="48B7D470" w14:textId="4F5DA840" w:rsidR="000C531C" w:rsidRDefault="000C531C" w:rsidP="00AD7CC5">
      <w:pPr>
        <w:jc w:val="both"/>
      </w:pPr>
    </w:p>
    <w:p w14:paraId="570C77BD" w14:textId="009ECEEB" w:rsidR="000C531C" w:rsidRDefault="00E67B1D" w:rsidP="00E67B1D">
      <w:pPr>
        <w:pStyle w:val="Heading2"/>
        <w:numPr>
          <w:ilvl w:val="0"/>
          <w:numId w:val="7"/>
        </w:numPr>
      </w:pPr>
      <w:bookmarkStart w:id="11" w:name="_Toc523563498"/>
      <w:r>
        <w:t>Describe how securities, contracts and currencies are traded in quote-driven, order-driven and brokered markets</w:t>
      </w:r>
      <w:bookmarkEnd w:id="11"/>
    </w:p>
    <w:p w14:paraId="6774BF6C" w14:textId="04E078F7" w:rsidR="00E67B1D" w:rsidRDefault="00E67B1D" w:rsidP="00E67B1D"/>
    <w:p w14:paraId="328D5BCC" w14:textId="364AEFC5" w:rsidR="00E67B1D" w:rsidRDefault="004B3E14" w:rsidP="00E67B1D">
      <w:pPr>
        <w:jc w:val="both"/>
      </w:pPr>
      <w:r>
        <w:t>Call markets: the stock is only traded at specific times.</w:t>
      </w:r>
    </w:p>
    <w:p w14:paraId="73DD25D1" w14:textId="0600B2A6" w:rsidR="004B3E14" w:rsidRDefault="004B3E14" w:rsidP="00E67B1D">
      <w:pPr>
        <w:jc w:val="both"/>
      </w:pPr>
    </w:p>
    <w:p w14:paraId="63D2372F" w14:textId="768D336C" w:rsidR="004B3E14" w:rsidRDefault="004B3E14" w:rsidP="00E67B1D">
      <w:pPr>
        <w:jc w:val="both"/>
      </w:pPr>
      <w:r>
        <w:t>Continuous market: trades occur at any time the market is open.</w:t>
      </w:r>
    </w:p>
    <w:p w14:paraId="21FABB16" w14:textId="2AE7F06B" w:rsidR="004B3E14" w:rsidRDefault="004B3E14" w:rsidP="00E67B1D">
      <w:pPr>
        <w:jc w:val="both"/>
      </w:pPr>
    </w:p>
    <w:p w14:paraId="1EFEFFE8" w14:textId="24565C1B" w:rsidR="004B3E14" w:rsidRDefault="004B3E14" w:rsidP="00E67B1D">
      <w:pPr>
        <w:jc w:val="both"/>
        <w:rPr>
          <w:b/>
        </w:rPr>
      </w:pPr>
      <w:r>
        <w:rPr>
          <w:b/>
        </w:rPr>
        <w:t>Market structures</w:t>
      </w:r>
    </w:p>
    <w:p w14:paraId="201831A8" w14:textId="5B35B633" w:rsidR="004B3E14" w:rsidRDefault="004B3E14" w:rsidP="00E67B1D">
      <w:pPr>
        <w:jc w:val="both"/>
        <w:rPr>
          <w:b/>
        </w:rPr>
      </w:pPr>
    </w:p>
    <w:p w14:paraId="6C607B7A" w14:textId="1F70C328" w:rsidR="004B3E14" w:rsidRDefault="004B3E14" w:rsidP="00E67B1D">
      <w:pPr>
        <w:jc w:val="both"/>
      </w:pPr>
      <w:r>
        <w:t>Quote-driven markets: trader transact with dealers. Also known as dealer markets, price-driven markets or over-the-counter markets. Trading is mostly done electronically.</w:t>
      </w:r>
    </w:p>
    <w:p w14:paraId="43FB9119" w14:textId="24FA556F" w:rsidR="004B3E14" w:rsidRDefault="004B3E14" w:rsidP="00E67B1D">
      <w:pPr>
        <w:jc w:val="both"/>
      </w:pPr>
    </w:p>
    <w:p w14:paraId="32AC45A3" w14:textId="2C646783" w:rsidR="004B3E14" w:rsidRDefault="004B3E14" w:rsidP="00E67B1D">
      <w:pPr>
        <w:jc w:val="both"/>
      </w:pPr>
      <w:r>
        <w:t xml:space="preserve">Order-Driven markets: trading rules are needed since traders are usually anonymous. </w:t>
      </w:r>
      <w:r w:rsidR="00DA57C6">
        <w:t>Exchanges and automated trading are examples. Types of rules:</w:t>
      </w:r>
    </w:p>
    <w:p w14:paraId="22E3C503" w14:textId="2EE515BB" w:rsidR="00DA57C6" w:rsidRDefault="00DA57C6" w:rsidP="00DA57C6">
      <w:pPr>
        <w:pStyle w:val="ListParagraph"/>
        <w:numPr>
          <w:ilvl w:val="0"/>
          <w:numId w:val="10"/>
        </w:numPr>
        <w:jc w:val="both"/>
      </w:pPr>
      <w:r>
        <w:t xml:space="preserve">Order matching rules: establish an order precedence hierarchy. Price priority is a </w:t>
      </w:r>
      <w:r w:rsidR="00B10944">
        <w:t>criterion</w:t>
      </w:r>
      <w:r>
        <w:t xml:space="preserve"> where the priority is given to the highest bid price and lowest sell price. If orders have the same price, a secondary precedence rules gives priority to non-</w:t>
      </w:r>
      <w:r w:rsidR="00B10944">
        <w:t>hidden</w:t>
      </w:r>
      <w:r>
        <w:t xml:space="preserve"> order</w:t>
      </w:r>
      <w:r w:rsidR="00B10944">
        <w:t>s and</w:t>
      </w:r>
      <w:r>
        <w:t xml:space="preserve"> earliest arriving orders.</w:t>
      </w:r>
    </w:p>
    <w:p w14:paraId="0B7DA25A" w14:textId="4E54D873" w:rsidR="00DA57C6" w:rsidRDefault="00DA57C6" w:rsidP="00D14FC4">
      <w:pPr>
        <w:pStyle w:val="ListParagraph"/>
        <w:numPr>
          <w:ilvl w:val="0"/>
          <w:numId w:val="10"/>
        </w:numPr>
        <w:jc w:val="both"/>
      </w:pPr>
      <w:r>
        <w:t>Trade pricing rules: The uniform pricing rules indicate that all order trade at the same price which results for the highest volume of trading. Discriminatory pricing uses the limit price of the order that arrived first as the trade price.</w:t>
      </w:r>
      <w:r w:rsidR="00B10944">
        <w:t xml:space="preserve"> Derivative pricing is used in electronic crossing networks and what it does is that it takes an average between the bid and ask of the security’s original exchange.</w:t>
      </w:r>
    </w:p>
    <w:p w14:paraId="28009E1A" w14:textId="6C282872" w:rsidR="00B10944" w:rsidRDefault="00B10944" w:rsidP="00B10944">
      <w:pPr>
        <w:jc w:val="both"/>
      </w:pPr>
    </w:p>
    <w:p w14:paraId="5BA4A050" w14:textId="0658020C" w:rsidR="00B10944" w:rsidRDefault="00B10944" w:rsidP="00B10944">
      <w:pPr>
        <w:jc w:val="both"/>
      </w:pPr>
      <w:r>
        <w:t>Brokered markets: brokers find the counterparty and execute the trade. Usually used for illiquid assets.</w:t>
      </w:r>
    </w:p>
    <w:p w14:paraId="795335C9" w14:textId="08435F67" w:rsidR="00B10944" w:rsidRDefault="00B10944" w:rsidP="00B10944">
      <w:pPr>
        <w:jc w:val="both"/>
      </w:pPr>
    </w:p>
    <w:p w14:paraId="1BAF9DCE" w14:textId="35D23B38" w:rsidR="00B10944" w:rsidRDefault="00B10944" w:rsidP="00B10944">
      <w:pPr>
        <w:jc w:val="both"/>
        <w:rPr>
          <w:b/>
        </w:rPr>
      </w:pPr>
      <w:r>
        <w:rPr>
          <w:b/>
        </w:rPr>
        <w:t>Market information</w:t>
      </w:r>
    </w:p>
    <w:p w14:paraId="5D3694FB" w14:textId="11FE3F85" w:rsidR="00B10944" w:rsidRDefault="00B10944" w:rsidP="00B10944">
      <w:pPr>
        <w:jc w:val="both"/>
        <w:rPr>
          <w:b/>
        </w:rPr>
      </w:pPr>
    </w:p>
    <w:p w14:paraId="61D79F17" w14:textId="72681CD5" w:rsidR="00B10944" w:rsidRDefault="00B10944" w:rsidP="00B10944">
      <w:pPr>
        <w:jc w:val="both"/>
      </w:pPr>
      <w:r>
        <w:t>Pre-trade transparent: if investors can obtain information regarding quotes and orders before the trade is done.</w:t>
      </w:r>
    </w:p>
    <w:p w14:paraId="51EAF897" w14:textId="3E4F958B" w:rsidR="00B10944" w:rsidRDefault="00B10944" w:rsidP="00B10944">
      <w:pPr>
        <w:jc w:val="both"/>
      </w:pPr>
    </w:p>
    <w:p w14:paraId="0E28C36D" w14:textId="311F14C2" w:rsidR="00B10944" w:rsidRDefault="00B10944" w:rsidP="00B10944">
      <w:pPr>
        <w:jc w:val="both"/>
      </w:pPr>
      <w:r>
        <w:t>Post-trade transparent: When the information is obtained after the trade is done.</w:t>
      </w:r>
    </w:p>
    <w:p w14:paraId="6D9C8361" w14:textId="2869143B" w:rsidR="00B10944" w:rsidRDefault="00B10944" w:rsidP="00B10944">
      <w:pPr>
        <w:jc w:val="both"/>
      </w:pPr>
    </w:p>
    <w:p w14:paraId="6239D5CD" w14:textId="41ED2E2C" w:rsidR="00B10944" w:rsidRDefault="00B10944" w:rsidP="00B10944">
      <w:pPr>
        <w:pStyle w:val="Heading2"/>
        <w:numPr>
          <w:ilvl w:val="0"/>
          <w:numId w:val="7"/>
        </w:numPr>
      </w:pPr>
      <w:bookmarkStart w:id="12" w:name="_Toc523563499"/>
      <w:r>
        <w:lastRenderedPageBreak/>
        <w:t>Describe characteristics of a well-functioning financial system</w:t>
      </w:r>
      <w:bookmarkEnd w:id="12"/>
    </w:p>
    <w:p w14:paraId="4311329D" w14:textId="05CF88B5" w:rsidR="00B10944" w:rsidRDefault="00B10944" w:rsidP="00B10944"/>
    <w:p w14:paraId="05BC28CD" w14:textId="4436203A" w:rsidR="00B10944" w:rsidRDefault="00B10944" w:rsidP="00B10944">
      <w:r>
        <w:t>Well-functioning markets are known as complete markets where:</w:t>
      </w:r>
    </w:p>
    <w:p w14:paraId="6B7F28CF" w14:textId="61D25F31" w:rsidR="00B10944" w:rsidRDefault="00B10944" w:rsidP="00B10944">
      <w:pPr>
        <w:pStyle w:val="ListParagraph"/>
        <w:numPr>
          <w:ilvl w:val="0"/>
          <w:numId w:val="10"/>
        </w:numPr>
      </w:pPr>
      <w:r>
        <w:t>Investors can save fo the future at fare rates.</w:t>
      </w:r>
    </w:p>
    <w:p w14:paraId="5E9AD6E1" w14:textId="60DB891A" w:rsidR="00B10944" w:rsidRDefault="00B10944" w:rsidP="00B10944">
      <w:pPr>
        <w:pStyle w:val="ListParagraph"/>
        <w:numPr>
          <w:ilvl w:val="0"/>
          <w:numId w:val="10"/>
        </w:numPr>
      </w:pPr>
      <w:r>
        <w:t xml:space="preserve">Creditworthy </w:t>
      </w:r>
      <w:r w:rsidR="00910424">
        <w:t>borrower can obtain funds.</w:t>
      </w:r>
    </w:p>
    <w:p w14:paraId="61279810" w14:textId="41573778" w:rsidR="00910424" w:rsidRDefault="00910424" w:rsidP="00B10944">
      <w:pPr>
        <w:pStyle w:val="ListParagraph"/>
        <w:numPr>
          <w:ilvl w:val="0"/>
          <w:numId w:val="10"/>
        </w:numPr>
      </w:pPr>
      <w:r>
        <w:t>Hedgers can manage risks.</w:t>
      </w:r>
    </w:p>
    <w:p w14:paraId="49F7DED2" w14:textId="0F58017F" w:rsidR="00910424" w:rsidRDefault="00910424" w:rsidP="00B10944">
      <w:pPr>
        <w:pStyle w:val="ListParagraph"/>
        <w:numPr>
          <w:ilvl w:val="0"/>
          <w:numId w:val="10"/>
        </w:numPr>
      </w:pPr>
      <w:r>
        <w:t>Traders can obtain the assets they need.</w:t>
      </w:r>
    </w:p>
    <w:p w14:paraId="3E3E2008" w14:textId="75BD5873" w:rsidR="00910424" w:rsidRDefault="00910424" w:rsidP="00910424"/>
    <w:p w14:paraId="7BF7358D" w14:textId="6AB44944" w:rsidR="00910424" w:rsidRDefault="00910424" w:rsidP="00910424">
      <w:r>
        <w:t>If a market is able to fulfill with this, it is known to be operationally efficient. If prices reflect all the information associated with the security, it is informationally efficient.</w:t>
      </w:r>
    </w:p>
    <w:p w14:paraId="23A26F06" w14:textId="05EE77B3" w:rsidR="00910424" w:rsidRDefault="00910424" w:rsidP="00910424"/>
    <w:p w14:paraId="2872C075" w14:textId="4E7E335A" w:rsidR="00910424" w:rsidRDefault="00910424" w:rsidP="00910424">
      <w:r>
        <w:t>A well-functioning financial system has intermediaries that:</w:t>
      </w:r>
    </w:p>
    <w:p w14:paraId="5FC8B2AB" w14:textId="28713264" w:rsidR="00910424" w:rsidRDefault="00910424" w:rsidP="00910424">
      <w:pPr>
        <w:pStyle w:val="ListParagraph"/>
        <w:numPr>
          <w:ilvl w:val="0"/>
          <w:numId w:val="10"/>
        </w:numPr>
      </w:pPr>
      <w:r>
        <w:t>Organize trading venues (exchanges, brokerages and others).</w:t>
      </w:r>
    </w:p>
    <w:p w14:paraId="19A6E8CB" w14:textId="4993E5CD" w:rsidR="00910424" w:rsidRDefault="00910424" w:rsidP="00910424">
      <w:pPr>
        <w:pStyle w:val="ListParagraph"/>
        <w:numPr>
          <w:ilvl w:val="0"/>
          <w:numId w:val="10"/>
        </w:numPr>
      </w:pPr>
      <w:r>
        <w:t>Supply liquidity.</w:t>
      </w:r>
    </w:p>
    <w:p w14:paraId="49E3CF26" w14:textId="7CFF93E5" w:rsidR="00910424" w:rsidRDefault="00910424" w:rsidP="00910424">
      <w:pPr>
        <w:pStyle w:val="ListParagraph"/>
        <w:numPr>
          <w:ilvl w:val="0"/>
          <w:numId w:val="10"/>
        </w:numPr>
      </w:pPr>
      <w:r>
        <w:t>Securitize assets.</w:t>
      </w:r>
    </w:p>
    <w:p w14:paraId="73D9BE29" w14:textId="30C17257" w:rsidR="00910424" w:rsidRDefault="00910424" w:rsidP="00910424">
      <w:pPr>
        <w:pStyle w:val="ListParagraph"/>
        <w:numPr>
          <w:ilvl w:val="0"/>
          <w:numId w:val="10"/>
        </w:numPr>
      </w:pPr>
      <w:r>
        <w:t>Manage banks that use depositor capital to fund borrowers.</w:t>
      </w:r>
    </w:p>
    <w:p w14:paraId="084C3698" w14:textId="4819C593" w:rsidR="00910424" w:rsidRDefault="00910424" w:rsidP="00910424">
      <w:pPr>
        <w:pStyle w:val="ListParagraph"/>
        <w:numPr>
          <w:ilvl w:val="0"/>
          <w:numId w:val="10"/>
        </w:numPr>
      </w:pPr>
      <w:r>
        <w:t>Manage insurance firms that pool unrelated risks.</w:t>
      </w:r>
    </w:p>
    <w:p w14:paraId="1FBD8161" w14:textId="1A397183" w:rsidR="00910424" w:rsidRDefault="00910424" w:rsidP="00910424">
      <w:pPr>
        <w:pStyle w:val="ListParagraph"/>
        <w:numPr>
          <w:ilvl w:val="0"/>
          <w:numId w:val="10"/>
        </w:numPr>
      </w:pPr>
      <w:r>
        <w:t>Manage investment advisory.</w:t>
      </w:r>
    </w:p>
    <w:p w14:paraId="28C47BB1" w14:textId="63EBA540" w:rsidR="00910424" w:rsidRDefault="00910424" w:rsidP="00910424">
      <w:pPr>
        <w:pStyle w:val="ListParagraph"/>
        <w:numPr>
          <w:ilvl w:val="0"/>
          <w:numId w:val="10"/>
        </w:numPr>
      </w:pPr>
      <w:r>
        <w:t>Provide clearinghouses that settle trades.</w:t>
      </w:r>
    </w:p>
    <w:p w14:paraId="622F744B" w14:textId="12447897" w:rsidR="00910424" w:rsidRDefault="00910424" w:rsidP="00910424">
      <w:pPr>
        <w:pStyle w:val="ListParagraph"/>
        <w:numPr>
          <w:ilvl w:val="0"/>
          <w:numId w:val="10"/>
        </w:numPr>
      </w:pPr>
      <w:r>
        <w:t>Manage depositories for asset safety.</w:t>
      </w:r>
    </w:p>
    <w:p w14:paraId="67D2F2A0" w14:textId="5F89C51A" w:rsidR="003B6E98" w:rsidRDefault="003B6E98" w:rsidP="003B6E98"/>
    <w:p w14:paraId="435B730D" w14:textId="42A287F2" w:rsidR="003B6E98" w:rsidRDefault="003B6E98" w:rsidP="003B6E98">
      <w:r>
        <w:t>Markets that are able to correctly allocate funds are known to be allocationally efficient.</w:t>
      </w:r>
    </w:p>
    <w:p w14:paraId="70462CF2" w14:textId="4F373E8B" w:rsidR="003B6E98" w:rsidRDefault="003B6E98" w:rsidP="003B6E98"/>
    <w:p w14:paraId="15673370" w14:textId="2FC6D6C1" w:rsidR="003B6E98" w:rsidRDefault="003B6E98" w:rsidP="003B6E98">
      <w:pPr>
        <w:pStyle w:val="Heading2"/>
        <w:numPr>
          <w:ilvl w:val="0"/>
          <w:numId w:val="7"/>
        </w:numPr>
      </w:pPr>
      <w:bookmarkStart w:id="13" w:name="_Toc523563500"/>
      <w:r>
        <w:t>Describe objectives of market regulation</w:t>
      </w:r>
      <w:bookmarkEnd w:id="13"/>
    </w:p>
    <w:p w14:paraId="7A2977E3" w14:textId="23E92E23" w:rsidR="003B6E98" w:rsidRDefault="003B6E98" w:rsidP="003B6E98"/>
    <w:p w14:paraId="439BB321" w14:textId="00A90250" w:rsidR="003B6E98" w:rsidRDefault="003B6E98" w:rsidP="003B6E98">
      <w:pPr>
        <w:jc w:val="both"/>
      </w:pPr>
      <w:r>
        <w:t>Problems without regulations:</w:t>
      </w:r>
    </w:p>
    <w:p w14:paraId="1E752778" w14:textId="6734FECE" w:rsidR="003B6E98" w:rsidRDefault="003B6E98" w:rsidP="003B6E98">
      <w:pPr>
        <w:pStyle w:val="ListParagraph"/>
        <w:numPr>
          <w:ilvl w:val="0"/>
          <w:numId w:val="10"/>
        </w:numPr>
        <w:jc w:val="both"/>
      </w:pPr>
      <w:r>
        <w:t>Fraud and theft.</w:t>
      </w:r>
    </w:p>
    <w:p w14:paraId="77201CCB" w14:textId="666BC18C" w:rsidR="003B6E98" w:rsidRDefault="003B6E98" w:rsidP="003B6E98">
      <w:pPr>
        <w:pStyle w:val="ListParagraph"/>
        <w:numPr>
          <w:ilvl w:val="0"/>
          <w:numId w:val="10"/>
        </w:numPr>
        <w:jc w:val="both"/>
      </w:pPr>
      <w:r>
        <w:t>Insider trading: trades with inside information.</w:t>
      </w:r>
    </w:p>
    <w:p w14:paraId="45FF0D35" w14:textId="1B15EB5A" w:rsidR="003B6E98" w:rsidRDefault="003B6E98" w:rsidP="003B6E98">
      <w:pPr>
        <w:pStyle w:val="ListParagraph"/>
        <w:numPr>
          <w:ilvl w:val="0"/>
          <w:numId w:val="10"/>
        </w:numPr>
        <w:jc w:val="both"/>
      </w:pPr>
      <w:r>
        <w:t>Costly information.</w:t>
      </w:r>
    </w:p>
    <w:p w14:paraId="32F28E33" w14:textId="76EC5328" w:rsidR="003B6E98" w:rsidRDefault="003B6E98" w:rsidP="003B6E98">
      <w:pPr>
        <w:pStyle w:val="ListParagraph"/>
        <w:numPr>
          <w:ilvl w:val="0"/>
          <w:numId w:val="10"/>
        </w:numPr>
        <w:jc w:val="both"/>
      </w:pPr>
      <w:r>
        <w:t>Defaults.</w:t>
      </w:r>
    </w:p>
    <w:p w14:paraId="633F2BE0" w14:textId="7E4FE5F8" w:rsidR="003B6E98" w:rsidRDefault="003B6E98" w:rsidP="003B6E98">
      <w:pPr>
        <w:jc w:val="both"/>
      </w:pPr>
    </w:p>
    <w:p w14:paraId="5A366470" w14:textId="203AEBFE" w:rsidR="003B6E98" w:rsidRDefault="003B6E98" w:rsidP="003B6E98">
      <w:pPr>
        <w:jc w:val="both"/>
      </w:pPr>
      <w:r>
        <w:t>Regulations then often point to:</w:t>
      </w:r>
    </w:p>
    <w:p w14:paraId="0F7C22FA" w14:textId="66E13B0C" w:rsidR="003B6E98" w:rsidRDefault="003B6E98" w:rsidP="003B6E98">
      <w:pPr>
        <w:pStyle w:val="ListParagraph"/>
        <w:numPr>
          <w:ilvl w:val="0"/>
          <w:numId w:val="10"/>
        </w:numPr>
        <w:jc w:val="both"/>
      </w:pPr>
      <w:r>
        <w:t>Protect unsophisticated investors.</w:t>
      </w:r>
    </w:p>
    <w:p w14:paraId="69A326BB" w14:textId="736E6CC8" w:rsidR="003B6E98" w:rsidRDefault="003B6E98" w:rsidP="003B6E98">
      <w:pPr>
        <w:pStyle w:val="ListParagraph"/>
        <w:numPr>
          <w:ilvl w:val="0"/>
          <w:numId w:val="10"/>
        </w:numPr>
        <w:jc w:val="both"/>
      </w:pPr>
      <w:r>
        <w:t>Require minimum standards of competency.</w:t>
      </w:r>
    </w:p>
    <w:p w14:paraId="6E503142" w14:textId="04202827" w:rsidR="003B6E98" w:rsidRDefault="003B6E98" w:rsidP="003B6E98">
      <w:pPr>
        <w:pStyle w:val="ListParagraph"/>
        <w:numPr>
          <w:ilvl w:val="0"/>
          <w:numId w:val="10"/>
        </w:numPr>
        <w:jc w:val="both"/>
      </w:pPr>
      <w:r>
        <w:t>Prevent insiders from exploiting other investors.</w:t>
      </w:r>
    </w:p>
    <w:p w14:paraId="60B10E66" w14:textId="2AF6A844" w:rsidR="003B6E98" w:rsidRDefault="003B6E98" w:rsidP="003B6E98">
      <w:pPr>
        <w:pStyle w:val="ListParagraph"/>
        <w:numPr>
          <w:ilvl w:val="0"/>
          <w:numId w:val="10"/>
        </w:numPr>
        <w:jc w:val="both"/>
      </w:pPr>
      <w:r>
        <w:t>Require common financial reporting requirements.</w:t>
      </w:r>
    </w:p>
    <w:p w14:paraId="53A20FB2" w14:textId="65DBB1E6" w:rsidR="003B37D8" w:rsidRDefault="003B6E98" w:rsidP="003B6E98">
      <w:pPr>
        <w:pStyle w:val="ListParagraph"/>
        <w:numPr>
          <w:ilvl w:val="0"/>
          <w:numId w:val="10"/>
        </w:numPr>
        <w:jc w:val="both"/>
      </w:pPr>
      <w:r>
        <w:t>Require minimum levels of capital</w:t>
      </w:r>
      <w:r w:rsidR="003B37D8">
        <w:t>.</w:t>
      </w:r>
    </w:p>
    <w:p w14:paraId="2865D651" w14:textId="10E45DBA" w:rsidR="003B6E98" w:rsidRDefault="003B37D8" w:rsidP="003B37D8">
      <w:pPr>
        <w:pStyle w:val="Heading1"/>
      </w:pPr>
      <w:r>
        <w:br w:type="page"/>
      </w:r>
      <w:bookmarkStart w:id="14" w:name="_Toc523563501"/>
      <w:r>
        <w:lastRenderedPageBreak/>
        <w:t>Reading 45: Security Market Indexes</w:t>
      </w:r>
      <w:bookmarkEnd w:id="14"/>
    </w:p>
    <w:p w14:paraId="23EC67E3" w14:textId="3F5A3599" w:rsidR="003B37D8" w:rsidRDefault="003B37D8" w:rsidP="003B37D8"/>
    <w:p w14:paraId="5828BF1D" w14:textId="313B2835" w:rsidR="003B37D8" w:rsidRDefault="003B37D8" w:rsidP="003B37D8">
      <w:pPr>
        <w:pStyle w:val="Heading2"/>
        <w:numPr>
          <w:ilvl w:val="0"/>
          <w:numId w:val="11"/>
        </w:numPr>
      </w:pPr>
      <w:bookmarkStart w:id="15" w:name="_Toc523563502"/>
      <w:r>
        <w:t>Describe a security market index</w:t>
      </w:r>
      <w:bookmarkEnd w:id="15"/>
    </w:p>
    <w:p w14:paraId="45824A40" w14:textId="326760A7" w:rsidR="003B37D8" w:rsidRDefault="003B37D8" w:rsidP="003B37D8"/>
    <w:p w14:paraId="42F3B39F" w14:textId="2F101BA9" w:rsidR="003B37D8" w:rsidRDefault="003B37D8" w:rsidP="003B37D8">
      <w:pPr>
        <w:jc w:val="both"/>
      </w:pPr>
      <w:r>
        <w:t>They are portfolios composed of assets known as the constituent securities and it represents the performance of an asset class, a market or a segment.</w:t>
      </w:r>
    </w:p>
    <w:p w14:paraId="18020155" w14:textId="1FF9D2AD" w:rsidR="003B37D8" w:rsidRDefault="003B37D8" w:rsidP="003B37D8">
      <w:pPr>
        <w:jc w:val="both"/>
      </w:pPr>
    </w:p>
    <w:p w14:paraId="4E14048C" w14:textId="2FAB93EA" w:rsidR="003B37D8" w:rsidRDefault="003B37D8" w:rsidP="003B37D8">
      <w:pPr>
        <w:pStyle w:val="Heading2"/>
        <w:numPr>
          <w:ilvl w:val="0"/>
          <w:numId w:val="11"/>
        </w:numPr>
      </w:pPr>
      <w:bookmarkStart w:id="16" w:name="_Toc523563503"/>
      <w:r>
        <w:t>Calculate and interpret the value, price return and total return of an index</w:t>
      </w:r>
      <w:bookmarkEnd w:id="16"/>
    </w:p>
    <w:p w14:paraId="64564C60" w14:textId="5DBCECF1" w:rsidR="003B37D8" w:rsidRDefault="003B37D8" w:rsidP="003B37D8"/>
    <w:p w14:paraId="33DAD33C" w14:textId="3B54BD88" w:rsidR="003B37D8" w:rsidRDefault="00B528F9" w:rsidP="003B37D8">
      <w:pPr>
        <w:jc w:val="both"/>
      </w:pPr>
      <w:r>
        <w:t>*Price return</w:t>
      </w:r>
      <w:r w:rsidR="00CD2A20">
        <w:t xml:space="preserve"> refers to changes only on price while total return includes other flows.</w:t>
      </w:r>
    </w:p>
    <w:p w14:paraId="3CF7D6D5" w14:textId="0AF98DB6" w:rsidR="00CD2A20" w:rsidRDefault="00CD2A20" w:rsidP="003B37D8">
      <w:pPr>
        <w:jc w:val="both"/>
      </w:pPr>
    </w:p>
    <w:p w14:paraId="22BE3AE9" w14:textId="1ABC9548" w:rsidR="00CD2A20" w:rsidRDefault="00CD2A20" w:rsidP="00CD2A20">
      <w:pPr>
        <w:pStyle w:val="Heading2"/>
        <w:numPr>
          <w:ilvl w:val="0"/>
          <w:numId w:val="11"/>
        </w:numPr>
      </w:pPr>
      <w:bookmarkStart w:id="17" w:name="_Toc523563504"/>
      <w:r>
        <w:t>Describe the choices and issues in index construction and management</w:t>
      </w:r>
      <w:bookmarkEnd w:id="17"/>
    </w:p>
    <w:p w14:paraId="4FB7B170" w14:textId="551EFE10" w:rsidR="00CD2A20" w:rsidRDefault="00CD2A20" w:rsidP="00CD2A20"/>
    <w:p w14:paraId="210586A1" w14:textId="7C14B348" w:rsidR="00CD2A20" w:rsidRDefault="00CD2A20" w:rsidP="00CD2A20">
      <w:pPr>
        <w:jc w:val="both"/>
      </w:pPr>
      <w:r>
        <w:t>Decisions:</w:t>
      </w:r>
    </w:p>
    <w:p w14:paraId="2A6554BC" w14:textId="3E88E051" w:rsidR="00CD2A20" w:rsidRDefault="00CD2A20" w:rsidP="00CD2A20">
      <w:pPr>
        <w:pStyle w:val="ListParagraph"/>
        <w:numPr>
          <w:ilvl w:val="0"/>
          <w:numId w:val="10"/>
        </w:numPr>
        <w:jc w:val="both"/>
      </w:pPr>
      <w:r>
        <w:t>What is the target market to be measured?</w:t>
      </w:r>
    </w:p>
    <w:p w14:paraId="24125AB8" w14:textId="60396607" w:rsidR="00CD2A20" w:rsidRDefault="00CD2A20" w:rsidP="00CD2A20">
      <w:pPr>
        <w:pStyle w:val="ListParagraph"/>
        <w:numPr>
          <w:ilvl w:val="0"/>
          <w:numId w:val="10"/>
        </w:numPr>
        <w:jc w:val="both"/>
      </w:pPr>
      <w:r>
        <w:t>Which securities should be included?</w:t>
      </w:r>
    </w:p>
    <w:p w14:paraId="150BFDD3" w14:textId="5719D418" w:rsidR="00CD2A20" w:rsidRDefault="00CD2A20" w:rsidP="00CD2A20">
      <w:pPr>
        <w:pStyle w:val="ListParagraph"/>
        <w:numPr>
          <w:ilvl w:val="0"/>
          <w:numId w:val="10"/>
        </w:numPr>
        <w:jc w:val="both"/>
      </w:pPr>
      <w:r>
        <w:t>How should securities be weighted?</w:t>
      </w:r>
    </w:p>
    <w:p w14:paraId="14EA93B5" w14:textId="730A28F0" w:rsidR="00CD2A20" w:rsidRDefault="00CD2A20" w:rsidP="00CD2A20">
      <w:pPr>
        <w:pStyle w:val="ListParagraph"/>
        <w:numPr>
          <w:ilvl w:val="0"/>
          <w:numId w:val="10"/>
        </w:numPr>
        <w:jc w:val="both"/>
      </w:pPr>
      <w:r>
        <w:t>How often should the index be rebalanced?</w:t>
      </w:r>
    </w:p>
    <w:p w14:paraId="67D17652" w14:textId="0AD35CB4" w:rsidR="00CD2A20" w:rsidRDefault="00CD2A20" w:rsidP="00CD2A20">
      <w:pPr>
        <w:pStyle w:val="ListParagraph"/>
        <w:numPr>
          <w:ilvl w:val="0"/>
          <w:numId w:val="10"/>
        </w:numPr>
        <w:jc w:val="both"/>
      </w:pPr>
      <w:r>
        <w:t>When should the selection and weighting of securities be re-examined?</w:t>
      </w:r>
    </w:p>
    <w:p w14:paraId="6998138B" w14:textId="1EBDC415" w:rsidR="00CD2A20" w:rsidRDefault="00CD2A20" w:rsidP="00CD2A20">
      <w:pPr>
        <w:jc w:val="both"/>
      </w:pPr>
    </w:p>
    <w:p w14:paraId="71181365" w14:textId="76621005" w:rsidR="00CD2A20" w:rsidRDefault="00CD2A20" w:rsidP="00CD2A20">
      <w:pPr>
        <w:pStyle w:val="Heading2"/>
        <w:numPr>
          <w:ilvl w:val="0"/>
          <w:numId w:val="11"/>
        </w:numPr>
      </w:pPr>
      <w:bookmarkStart w:id="18" w:name="_Toc523563505"/>
      <w:r>
        <w:t>Compare the different weighting methods used in index construction</w:t>
      </w:r>
      <w:bookmarkEnd w:id="18"/>
    </w:p>
    <w:p w14:paraId="2B0D8CCC" w14:textId="41DF470D" w:rsidR="00CD2A20" w:rsidRDefault="00CD2A20" w:rsidP="00CD2A20"/>
    <w:p w14:paraId="2DB58881" w14:textId="5738ED6E" w:rsidR="00CD2A20" w:rsidRDefault="00CD2A20" w:rsidP="00CD2A20">
      <w:pPr>
        <w:rPr>
          <w:b/>
        </w:rPr>
      </w:pPr>
      <w:r>
        <w:rPr>
          <w:b/>
        </w:rPr>
        <w:t>Price-weighted index</w:t>
      </w:r>
    </w:p>
    <w:p w14:paraId="3DF987FA" w14:textId="28E254B1" w:rsidR="00CD2A20" w:rsidRDefault="00CD2A20" w:rsidP="00CD2A20">
      <w:pPr>
        <w:rPr>
          <w:b/>
        </w:rPr>
      </w:pPr>
    </w:p>
    <w:p w14:paraId="0DD7E019" w14:textId="16B2DC3E" w:rsidR="00CD2A20" w:rsidRDefault="00CD2A20" w:rsidP="006422C0">
      <w:pPr>
        <w:jc w:val="both"/>
      </w:pPr>
      <w:r>
        <w:t xml:space="preserve">Simply an arithmetic average of the prices of the securities. </w:t>
      </w:r>
      <w:r w:rsidR="006422C0">
        <w:t>The disadvantage here is that the priciest stocks will affect more the index. The DJIA and the Nikkei Dow are examples.</w:t>
      </w:r>
    </w:p>
    <w:p w14:paraId="66B7FEFA" w14:textId="3BBDAF76" w:rsidR="006422C0" w:rsidRDefault="006422C0" w:rsidP="006422C0">
      <w:pPr>
        <w:jc w:val="both"/>
      </w:pPr>
    </w:p>
    <w:p w14:paraId="77011842" w14:textId="30FBA2C0" w:rsidR="006422C0" w:rsidRDefault="006422C0" w:rsidP="006422C0">
      <w:pPr>
        <w:jc w:val="both"/>
        <w:rPr>
          <w:b/>
        </w:rPr>
      </w:pPr>
      <w:r>
        <w:rPr>
          <w:b/>
        </w:rPr>
        <w:t>Equal-weighted index</w:t>
      </w:r>
    </w:p>
    <w:p w14:paraId="409F7911" w14:textId="40F4486F" w:rsidR="006422C0" w:rsidRDefault="006422C0" w:rsidP="006422C0">
      <w:pPr>
        <w:jc w:val="both"/>
        <w:rPr>
          <w:b/>
        </w:rPr>
      </w:pPr>
    </w:p>
    <w:p w14:paraId="768B9A32" w14:textId="460BF2D3" w:rsidR="006422C0" w:rsidRDefault="006422C0" w:rsidP="006422C0">
      <w:pPr>
        <w:jc w:val="both"/>
      </w:pPr>
      <w:r>
        <w:t>Is the arithmetic average return of the index</w:t>
      </w:r>
      <w:r w:rsidR="002D37A9">
        <w:t>’s stocks. The thing is that the index might need to be constantly rebalanced so that the pos</w:t>
      </w:r>
      <w:r w:rsidR="00C83DF5">
        <w:t>i</w:t>
      </w:r>
      <w:r w:rsidR="002D37A9">
        <w:t xml:space="preserve">tions in each </w:t>
      </w:r>
      <w:r w:rsidR="00C83DF5">
        <w:t xml:space="preserve">stock are kept, which makes it costly. Another issue comes because the </w:t>
      </w:r>
      <w:r w:rsidR="005A5B5D">
        <w:t>small and large capitalization companies have the same weight. Examples are The Value Line Composite Average and the Financial Times Ordinary Share Index.</w:t>
      </w:r>
    </w:p>
    <w:p w14:paraId="536F5B86" w14:textId="7216F978" w:rsidR="005A5B5D" w:rsidRDefault="005A5B5D" w:rsidP="006422C0">
      <w:pPr>
        <w:jc w:val="both"/>
      </w:pPr>
    </w:p>
    <w:p w14:paraId="766D6FF8" w14:textId="41A214D4" w:rsidR="005A5B5D" w:rsidRDefault="005A5B5D" w:rsidP="006422C0">
      <w:pPr>
        <w:jc w:val="both"/>
        <w:rPr>
          <w:b/>
        </w:rPr>
      </w:pPr>
      <w:r>
        <w:rPr>
          <w:b/>
        </w:rPr>
        <w:t>Market capitalization-weighted index or value-weighted index</w:t>
      </w:r>
    </w:p>
    <w:p w14:paraId="0205D85E" w14:textId="354A4F56" w:rsidR="005A5B5D" w:rsidRDefault="005A5B5D" w:rsidP="006422C0">
      <w:pPr>
        <w:jc w:val="both"/>
        <w:rPr>
          <w:b/>
        </w:rPr>
      </w:pPr>
    </w:p>
    <w:p w14:paraId="7ED27121" w14:textId="2322ED34" w:rsidR="005A5B5D" w:rsidRDefault="005A5B5D" w:rsidP="006422C0">
      <w:pPr>
        <w:jc w:val="both"/>
      </w:pPr>
      <w:r>
        <w:t xml:space="preserve">The weights of the stocks are calculated as a proportion of the total market capitalization. </w:t>
      </w:r>
      <w:r w:rsidR="00501C2F">
        <w:t>Also, a market float can be used, which refers to the total value of the shares that are actually available for the public (excluding the ones hold by the controlling parties). When the calculation does not include the shares that are not available to foreign buyers is referred as the free float.</w:t>
      </w:r>
    </w:p>
    <w:p w14:paraId="0DF2AA7A" w14:textId="3182C1D8" w:rsidR="00501C2F" w:rsidRDefault="00501C2F" w:rsidP="006422C0">
      <w:pPr>
        <w:jc w:val="both"/>
      </w:pPr>
    </w:p>
    <w:p w14:paraId="005345CD" w14:textId="163A6AE9" w:rsidR="00501C2F" w:rsidRDefault="00501C2F" w:rsidP="006422C0">
      <w:pPr>
        <w:jc w:val="both"/>
        <w:rPr>
          <w:b/>
        </w:rPr>
      </w:pPr>
      <w:r>
        <w:rPr>
          <w:b/>
        </w:rPr>
        <w:t>Float-adjusted market capitalization-weighted index</w:t>
      </w:r>
    </w:p>
    <w:p w14:paraId="5A24236A" w14:textId="376F913E" w:rsidR="00501C2F" w:rsidRDefault="00501C2F" w:rsidP="006422C0">
      <w:pPr>
        <w:jc w:val="both"/>
        <w:rPr>
          <w:b/>
        </w:rPr>
      </w:pPr>
    </w:p>
    <w:p w14:paraId="4E23DB67" w14:textId="5C58FFB2" w:rsidR="00501C2F" w:rsidRDefault="003068E1" w:rsidP="00501C2F">
      <w:pPr>
        <w:jc w:val="both"/>
      </w:pPr>
      <w:r>
        <w:lastRenderedPageBreak/>
        <w:t xml:space="preserve">The weights are determined </w:t>
      </w:r>
      <w:r w:rsidR="00542D17">
        <w:t>proportionally to each firm’s shares that are available to investors to the total market value of the shares of index stocks that are available to investors. So if a larger proportion is held by the controlling party, the weight of the firm will be lower. The S&amp;P 500 is an example.</w:t>
      </w:r>
    </w:p>
    <w:p w14:paraId="5D562DB3" w14:textId="4E24044B" w:rsidR="00542D17" w:rsidRDefault="00542D17" w:rsidP="00501C2F">
      <w:pPr>
        <w:jc w:val="both"/>
      </w:pPr>
    </w:p>
    <w:p w14:paraId="56C58A09" w14:textId="6A182B63" w:rsidR="00542D17" w:rsidRDefault="00542D17" w:rsidP="00501C2F">
      <w:pPr>
        <w:jc w:val="both"/>
        <w:rPr>
          <w:b/>
        </w:rPr>
      </w:pPr>
      <w:r>
        <w:rPr>
          <w:b/>
        </w:rPr>
        <w:t>Fundamental weighting</w:t>
      </w:r>
    </w:p>
    <w:p w14:paraId="3C4558FF" w14:textId="4B73F4EB" w:rsidR="00542D17" w:rsidRDefault="00542D17" w:rsidP="00501C2F">
      <w:pPr>
        <w:jc w:val="both"/>
        <w:rPr>
          <w:b/>
        </w:rPr>
      </w:pPr>
    </w:p>
    <w:p w14:paraId="3A87C3BF" w14:textId="1937488E" w:rsidR="00542D17" w:rsidRDefault="00542D17" w:rsidP="00501C2F">
      <w:pPr>
        <w:jc w:val="both"/>
      </w:pPr>
      <w:r>
        <w:t xml:space="preserve">The weights are determined based on a specific fundamental. </w:t>
      </w:r>
    </w:p>
    <w:p w14:paraId="137CC768" w14:textId="34FA972E" w:rsidR="00542D17" w:rsidRDefault="00542D17" w:rsidP="00501C2F">
      <w:pPr>
        <w:jc w:val="both"/>
      </w:pPr>
    </w:p>
    <w:p w14:paraId="0C86949C" w14:textId="78E72AED" w:rsidR="00542D17" w:rsidRDefault="00542D17" w:rsidP="00501C2F">
      <w:pPr>
        <w:jc w:val="both"/>
      </w:pPr>
      <w:r w:rsidRPr="00542D17">
        <w:rPr>
          <w:highlight w:val="cyan"/>
        </w:rPr>
        <w:t>In general, I do not get why does the price in most of the index is said to affect the weight.</w:t>
      </w:r>
    </w:p>
    <w:p w14:paraId="5766C0E7" w14:textId="1C035309" w:rsidR="00542D17" w:rsidRDefault="00542D17" w:rsidP="00501C2F">
      <w:pPr>
        <w:jc w:val="both"/>
      </w:pPr>
    </w:p>
    <w:p w14:paraId="46953013" w14:textId="04408CDD" w:rsidR="00542D17" w:rsidRDefault="00542D17" w:rsidP="00542D17">
      <w:pPr>
        <w:pStyle w:val="Heading2"/>
        <w:numPr>
          <w:ilvl w:val="0"/>
          <w:numId w:val="11"/>
        </w:numPr>
      </w:pPr>
      <w:bookmarkStart w:id="19" w:name="_Toc523563506"/>
      <w:r>
        <w:t>Calculate and analyze the value and return o</w:t>
      </w:r>
      <w:r w:rsidR="006442B3">
        <w:t>f an index given its weighting method</w:t>
      </w:r>
      <w:bookmarkEnd w:id="19"/>
    </w:p>
    <w:p w14:paraId="3B68BD92" w14:textId="3C3D6839" w:rsidR="006442B3" w:rsidRDefault="006442B3" w:rsidP="006442B3"/>
    <w:p w14:paraId="1AD438E9" w14:textId="44C70A08" w:rsidR="006442B3" w:rsidRDefault="006442B3" w:rsidP="006442B3">
      <w:pPr>
        <w:jc w:val="both"/>
      </w:pPr>
      <w:r>
        <w:rPr>
          <w:b/>
        </w:rPr>
        <w:t>Price weighting</w:t>
      </w:r>
    </w:p>
    <w:p w14:paraId="22D89C04" w14:textId="6AE60763" w:rsidR="006442B3" w:rsidRDefault="006442B3" w:rsidP="006442B3">
      <w:pPr>
        <w:jc w:val="both"/>
      </w:pPr>
    </w:p>
    <w:p w14:paraId="15B65B2D" w14:textId="6FEA12F2" w:rsidR="006442B3" w:rsidRDefault="006442B3" w:rsidP="006442B3">
      <w:pPr>
        <w:jc w:val="both"/>
      </w:pPr>
      <w:r>
        <w:rPr>
          <w:noProof/>
        </w:rPr>
        <w:drawing>
          <wp:inline distT="0" distB="0" distL="0" distR="0" wp14:anchorId="43756CAB" wp14:editId="6894011C">
            <wp:extent cx="2603500" cy="53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8-06 at 5.33.03 PM.png"/>
                    <pic:cNvPicPr/>
                  </pic:nvPicPr>
                  <pic:blipFill>
                    <a:blip r:embed="rId11">
                      <a:extLst>
                        <a:ext uri="{28A0092B-C50C-407E-A947-70E740481C1C}">
                          <a14:useLocalDpi xmlns:a14="http://schemas.microsoft.com/office/drawing/2010/main" val="0"/>
                        </a:ext>
                      </a:extLst>
                    </a:blip>
                    <a:stretch>
                      <a:fillRect/>
                    </a:stretch>
                  </pic:blipFill>
                  <pic:spPr>
                    <a:xfrm>
                      <a:off x="0" y="0"/>
                      <a:ext cx="2603500" cy="533400"/>
                    </a:xfrm>
                    <a:prstGeom prst="rect">
                      <a:avLst/>
                    </a:prstGeom>
                  </pic:spPr>
                </pic:pic>
              </a:graphicData>
            </a:graphic>
          </wp:inline>
        </w:drawing>
      </w:r>
    </w:p>
    <w:p w14:paraId="01E5AF66" w14:textId="63869BAB" w:rsidR="00891F50" w:rsidRDefault="00891F50" w:rsidP="006442B3">
      <w:pPr>
        <w:jc w:val="both"/>
      </w:pPr>
    </w:p>
    <w:p w14:paraId="3E0ED121" w14:textId="7A433425" w:rsidR="00891F50" w:rsidRDefault="00891F50" w:rsidP="006442B3">
      <w:pPr>
        <w:jc w:val="both"/>
      </w:pPr>
      <w:r>
        <w:t>To calculate t</w:t>
      </w:r>
      <w:r w:rsidR="00342656">
        <w:t>he denominator in the case of a</w:t>
      </w:r>
      <w:r>
        <w:t xml:space="preserve"> split, I must calculate the index a day before, and solve the equation for the denominator using the new price of the stock and the index value calculated previously.</w:t>
      </w:r>
    </w:p>
    <w:p w14:paraId="545FA12B" w14:textId="73B6C1F0" w:rsidR="00891F50" w:rsidRDefault="00891F50" w:rsidP="006442B3">
      <w:pPr>
        <w:jc w:val="both"/>
      </w:pPr>
    </w:p>
    <w:p w14:paraId="453B13CA" w14:textId="630D31A4" w:rsidR="00891F50" w:rsidRDefault="00891F50" w:rsidP="006442B3">
      <w:pPr>
        <w:jc w:val="both"/>
        <w:rPr>
          <w:b/>
        </w:rPr>
      </w:pPr>
      <w:r>
        <w:rPr>
          <w:b/>
        </w:rPr>
        <w:t>Market capitalization weighting</w:t>
      </w:r>
    </w:p>
    <w:p w14:paraId="0C36473C" w14:textId="1957766E" w:rsidR="00891F50" w:rsidRDefault="00891F50" w:rsidP="006442B3">
      <w:pPr>
        <w:jc w:val="both"/>
        <w:rPr>
          <w:b/>
        </w:rPr>
      </w:pPr>
    </w:p>
    <w:p w14:paraId="4B672530" w14:textId="7F345710" w:rsidR="00891F50" w:rsidRDefault="00891F50" w:rsidP="006442B3">
      <w:pPr>
        <w:jc w:val="both"/>
      </w:pPr>
      <w:r>
        <w:rPr>
          <w:noProof/>
        </w:rPr>
        <w:drawing>
          <wp:inline distT="0" distB="0" distL="0" distR="0" wp14:anchorId="12627F09" wp14:editId="70F2F837">
            <wp:extent cx="2514600" cy="71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8-06 at 5.51.16 PM.png"/>
                    <pic:cNvPicPr/>
                  </pic:nvPicPr>
                  <pic:blipFill>
                    <a:blip r:embed="rId12">
                      <a:extLst>
                        <a:ext uri="{28A0092B-C50C-407E-A947-70E740481C1C}">
                          <a14:useLocalDpi xmlns:a14="http://schemas.microsoft.com/office/drawing/2010/main" val="0"/>
                        </a:ext>
                      </a:extLst>
                    </a:blip>
                    <a:stretch>
                      <a:fillRect/>
                    </a:stretch>
                  </pic:blipFill>
                  <pic:spPr>
                    <a:xfrm>
                      <a:off x="0" y="0"/>
                      <a:ext cx="2514600" cy="711200"/>
                    </a:xfrm>
                    <a:prstGeom prst="rect">
                      <a:avLst/>
                    </a:prstGeom>
                  </pic:spPr>
                </pic:pic>
              </a:graphicData>
            </a:graphic>
          </wp:inline>
        </w:drawing>
      </w:r>
    </w:p>
    <w:p w14:paraId="15FD091C" w14:textId="27533A3C" w:rsidR="00342656" w:rsidRDefault="00342656" w:rsidP="006442B3">
      <w:pPr>
        <w:jc w:val="both"/>
      </w:pPr>
    </w:p>
    <w:p w14:paraId="3EEDD914" w14:textId="3A492D16" w:rsidR="00342656" w:rsidRDefault="004B2CC7" w:rsidP="006442B3">
      <w:pPr>
        <w:jc w:val="both"/>
      </w:pPr>
      <w:r>
        <w:t>So, the market capitalization index depends of both price and shares (value) rather than only price.</w:t>
      </w:r>
    </w:p>
    <w:p w14:paraId="24536907" w14:textId="2EF108B0" w:rsidR="004B2CC7" w:rsidRDefault="004B2CC7" w:rsidP="006442B3">
      <w:pPr>
        <w:jc w:val="both"/>
      </w:pPr>
    </w:p>
    <w:p w14:paraId="6FE704ED" w14:textId="730D0C6D" w:rsidR="004B2CC7" w:rsidRDefault="004B2CC7" w:rsidP="006442B3">
      <w:pPr>
        <w:jc w:val="both"/>
        <w:rPr>
          <w:b/>
        </w:rPr>
      </w:pPr>
      <w:r>
        <w:rPr>
          <w:b/>
        </w:rPr>
        <w:t>Equal weighting</w:t>
      </w:r>
    </w:p>
    <w:p w14:paraId="56A295ED" w14:textId="365E8754" w:rsidR="004B2CC7" w:rsidRDefault="004B2CC7" w:rsidP="006442B3">
      <w:pPr>
        <w:jc w:val="both"/>
        <w:rPr>
          <w:b/>
        </w:rPr>
      </w:pPr>
    </w:p>
    <w:p w14:paraId="637A805F" w14:textId="79E15199" w:rsidR="004B2CC7" w:rsidRDefault="004B2CC7" w:rsidP="006442B3">
      <w:pPr>
        <w:jc w:val="both"/>
      </w:pPr>
      <w:r w:rsidRPr="004B2CC7">
        <w:t>I</w:t>
      </w:r>
      <w:r>
        <w:t>t i</w:t>
      </w:r>
      <w:r w:rsidRPr="004B2CC7">
        <w:t>s a simple average of the returns of the stocks.</w:t>
      </w:r>
    </w:p>
    <w:p w14:paraId="78775FF4" w14:textId="16A918A4" w:rsidR="004B2CC7" w:rsidRDefault="004B2CC7" w:rsidP="006442B3">
      <w:pPr>
        <w:jc w:val="both"/>
      </w:pPr>
    </w:p>
    <w:p w14:paraId="70230EF0" w14:textId="31FF7479" w:rsidR="004B2CC7" w:rsidRDefault="004B2CC7" w:rsidP="004B2CC7">
      <w:pPr>
        <w:pStyle w:val="Heading2"/>
        <w:numPr>
          <w:ilvl w:val="0"/>
          <w:numId w:val="11"/>
        </w:numPr>
      </w:pPr>
      <w:bookmarkStart w:id="20" w:name="_Toc523563507"/>
      <w:r>
        <w:t>Describe rebalancing and reconstitution of an index</w:t>
      </w:r>
      <w:bookmarkEnd w:id="20"/>
    </w:p>
    <w:p w14:paraId="302407D2" w14:textId="714CD02A" w:rsidR="004B2CC7" w:rsidRDefault="004B2CC7" w:rsidP="004B2CC7"/>
    <w:p w14:paraId="023D142D" w14:textId="022C277E" w:rsidR="004B2CC7" w:rsidRDefault="004B2CC7" w:rsidP="004B2CC7">
      <w:pPr>
        <w:jc w:val="both"/>
      </w:pPr>
      <w:r>
        <w:t xml:space="preserve">Rebalancing refers to adjusting weights after price changes have affected them. </w:t>
      </w:r>
      <w:r w:rsidRPr="004B2CC7">
        <w:rPr>
          <w:highlight w:val="cyan"/>
        </w:rPr>
        <w:t>It is said that price and value indexes do not needed.</w:t>
      </w:r>
      <w:r>
        <w:t xml:space="preserve"> Equally weighted indexes do need rebalancing.</w:t>
      </w:r>
    </w:p>
    <w:p w14:paraId="72F3C232" w14:textId="0C6DE591" w:rsidR="004B2CC7" w:rsidRDefault="004B2CC7" w:rsidP="004B2CC7">
      <w:pPr>
        <w:jc w:val="both"/>
      </w:pPr>
    </w:p>
    <w:p w14:paraId="6F0C975B" w14:textId="262899A4" w:rsidR="004B2CC7" w:rsidRDefault="00B32D6C" w:rsidP="004B2CC7">
      <w:pPr>
        <w:jc w:val="both"/>
      </w:pPr>
      <w:r>
        <w:t>Reconstitutions refers to adding or deleting securities.</w:t>
      </w:r>
    </w:p>
    <w:p w14:paraId="7E9AF9F2" w14:textId="1A73C329" w:rsidR="00B32D6C" w:rsidRDefault="00B32D6C" w:rsidP="004B2CC7">
      <w:pPr>
        <w:jc w:val="both"/>
      </w:pPr>
    </w:p>
    <w:p w14:paraId="6612B450" w14:textId="17B54EF8" w:rsidR="00B32D6C" w:rsidRDefault="00B32D6C" w:rsidP="004B2CC7">
      <w:pPr>
        <w:jc w:val="both"/>
      </w:pPr>
      <w:r>
        <w:lastRenderedPageBreak/>
        <w:t>Normally, when a stock is added to the index its value increases, as investors purchase it to follow the index.</w:t>
      </w:r>
    </w:p>
    <w:p w14:paraId="21A34DF2" w14:textId="10F20C31" w:rsidR="00B32D6C" w:rsidRDefault="00B32D6C" w:rsidP="004B2CC7">
      <w:pPr>
        <w:jc w:val="both"/>
      </w:pPr>
    </w:p>
    <w:p w14:paraId="30CA6E05" w14:textId="6556D65F" w:rsidR="00B32D6C" w:rsidRDefault="00B32D6C" w:rsidP="00B32D6C">
      <w:pPr>
        <w:pStyle w:val="Heading2"/>
        <w:numPr>
          <w:ilvl w:val="0"/>
          <w:numId w:val="11"/>
        </w:numPr>
      </w:pPr>
      <w:bookmarkStart w:id="21" w:name="_Toc523563508"/>
      <w:r>
        <w:t>Describe uses of security market indexes</w:t>
      </w:r>
      <w:bookmarkEnd w:id="21"/>
    </w:p>
    <w:p w14:paraId="4F6AD7A6" w14:textId="50DFCCAD" w:rsidR="00B32D6C" w:rsidRDefault="00B32D6C" w:rsidP="00B32D6C"/>
    <w:p w14:paraId="31CF01CE" w14:textId="6DA1B521" w:rsidR="00B32D6C" w:rsidRDefault="00B32D6C" w:rsidP="00B32D6C">
      <w:pPr>
        <w:pStyle w:val="ListParagraph"/>
        <w:numPr>
          <w:ilvl w:val="0"/>
          <w:numId w:val="10"/>
        </w:numPr>
        <w:jc w:val="both"/>
      </w:pPr>
      <w:r>
        <w:t>Reflection of market sentiment.</w:t>
      </w:r>
    </w:p>
    <w:p w14:paraId="6FAEA314" w14:textId="7A55551D" w:rsidR="00B32D6C" w:rsidRDefault="00B32D6C" w:rsidP="00B32D6C">
      <w:pPr>
        <w:pStyle w:val="ListParagraph"/>
        <w:numPr>
          <w:ilvl w:val="0"/>
          <w:numId w:val="10"/>
        </w:numPr>
        <w:jc w:val="both"/>
      </w:pPr>
      <w:r>
        <w:t>Benchmark of manager performance.</w:t>
      </w:r>
    </w:p>
    <w:p w14:paraId="36AF3B16" w14:textId="32192DEF" w:rsidR="00B32D6C" w:rsidRDefault="00B32D6C" w:rsidP="00B32D6C">
      <w:pPr>
        <w:pStyle w:val="ListParagraph"/>
        <w:numPr>
          <w:ilvl w:val="0"/>
          <w:numId w:val="10"/>
        </w:numPr>
        <w:jc w:val="both"/>
      </w:pPr>
      <w:r>
        <w:t>Measure of market return and risk.</w:t>
      </w:r>
    </w:p>
    <w:p w14:paraId="0B03E6EF" w14:textId="130AB8E8" w:rsidR="00B32D6C" w:rsidRDefault="00B32D6C" w:rsidP="00B32D6C">
      <w:pPr>
        <w:pStyle w:val="ListParagraph"/>
        <w:numPr>
          <w:ilvl w:val="0"/>
          <w:numId w:val="10"/>
        </w:numPr>
        <w:jc w:val="both"/>
      </w:pPr>
      <w:r>
        <w:t>Measure of beta and risk-adjusted return.</w:t>
      </w:r>
    </w:p>
    <w:p w14:paraId="1D6445DE" w14:textId="7E3319F4" w:rsidR="00B32D6C" w:rsidRDefault="00B32D6C" w:rsidP="00B32D6C">
      <w:pPr>
        <w:pStyle w:val="ListParagraph"/>
        <w:numPr>
          <w:ilvl w:val="0"/>
          <w:numId w:val="10"/>
        </w:numPr>
        <w:jc w:val="both"/>
      </w:pPr>
      <w:r>
        <w:t>Model portfolio for index funds.</w:t>
      </w:r>
    </w:p>
    <w:p w14:paraId="097795D0" w14:textId="29757685" w:rsidR="00B32D6C" w:rsidRDefault="00B32D6C" w:rsidP="00B32D6C">
      <w:pPr>
        <w:jc w:val="both"/>
      </w:pPr>
    </w:p>
    <w:p w14:paraId="1A5085F0" w14:textId="17DC5EF2" w:rsidR="00B32D6C" w:rsidRDefault="00B32D6C" w:rsidP="00B32D6C">
      <w:pPr>
        <w:pStyle w:val="Heading2"/>
        <w:numPr>
          <w:ilvl w:val="0"/>
          <w:numId w:val="11"/>
        </w:numPr>
      </w:pPr>
      <w:bookmarkStart w:id="22" w:name="_Toc523563509"/>
      <w:r>
        <w:t>Describe types of equity indexes</w:t>
      </w:r>
      <w:bookmarkEnd w:id="22"/>
    </w:p>
    <w:p w14:paraId="7C331C1D" w14:textId="4FCA7933" w:rsidR="00B32D6C" w:rsidRDefault="00B32D6C" w:rsidP="00B32D6C"/>
    <w:p w14:paraId="25986C53" w14:textId="000E1254" w:rsidR="00B32D6C" w:rsidRDefault="00B32D6C" w:rsidP="00B32D6C">
      <w:pPr>
        <w:pStyle w:val="ListParagraph"/>
        <w:numPr>
          <w:ilvl w:val="0"/>
          <w:numId w:val="10"/>
        </w:numPr>
        <w:jc w:val="both"/>
      </w:pPr>
      <w:r>
        <w:t xml:space="preserve">Broad market index: usually contain more than the 90% of the total market value. </w:t>
      </w:r>
    </w:p>
    <w:p w14:paraId="36E1DE1C" w14:textId="1454B5FD" w:rsidR="00AA14E3" w:rsidRDefault="00AA14E3" w:rsidP="00B32D6C">
      <w:pPr>
        <w:pStyle w:val="ListParagraph"/>
        <w:numPr>
          <w:ilvl w:val="0"/>
          <w:numId w:val="10"/>
        </w:numPr>
        <w:jc w:val="both"/>
      </w:pPr>
      <w:r>
        <w:t>Multi-market index: constructed from indexes of markets from several parts of the world.</w:t>
      </w:r>
    </w:p>
    <w:p w14:paraId="10D65D7D" w14:textId="56870AD7" w:rsidR="00AA14E3" w:rsidRDefault="00AA14E3" w:rsidP="00B32D6C">
      <w:pPr>
        <w:pStyle w:val="ListParagraph"/>
        <w:numPr>
          <w:ilvl w:val="0"/>
          <w:numId w:val="10"/>
        </w:numPr>
        <w:jc w:val="both"/>
      </w:pPr>
      <w:r>
        <w:t>Multi-market index with fundamental weighting: uses market-capitalization indexes but, then, groups them and weights them using fundamental factors.</w:t>
      </w:r>
    </w:p>
    <w:p w14:paraId="15B7C3D5" w14:textId="2F044F98" w:rsidR="00AA14E3" w:rsidRDefault="00AA14E3" w:rsidP="00B32D6C">
      <w:pPr>
        <w:pStyle w:val="ListParagraph"/>
        <w:numPr>
          <w:ilvl w:val="0"/>
          <w:numId w:val="10"/>
        </w:numPr>
        <w:jc w:val="both"/>
      </w:pPr>
      <w:r>
        <w:t>Sector index: they can be for a specific country or global and are useful to check for cyclical sectors.</w:t>
      </w:r>
    </w:p>
    <w:p w14:paraId="651DD4C0" w14:textId="3D955B43" w:rsidR="007755A1" w:rsidRDefault="00AA14E3" w:rsidP="00B32D6C">
      <w:pPr>
        <w:pStyle w:val="ListParagraph"/>
        <w:numPr>
          <w:ilvl w:val="0"/>
          <w:numId w:val="10"/>
        </w:numPr>
        <w:jc w:val="both"/>
      </w:pPr>
      <w:r>
        <w:t>Style index</w:t>
      </w:r>
      <w:r w:rsidR="007755A1">
        <w:t>: considers market capitalization or the type of stocks (value or growth).</w:t>
      </w:r>
    </w:p>
    <w:p w14:paraId="28AB2D01" w14:textId="77777777" w:rsidR="007755A1" w:rsidRDefault="007755A1" w:rsidP="007755A1">
      <w:pPr>
        <w:jc w:val="both"/>
      </w:pPr>
    </w:p>
    <w:p w14:paraId="536E382F" w14:textId="7713A366" w:rsidR="00AA14E3" w:rsidRDefault="007755A1" w:rsidP="007755A1">
      <w:pPr>
        <w:pStyle w:val="Heading2"/>
        <w:numPr>
          <w:ilvl w:val="0"/>
          <w:numId w:val="11"/>
        </w:numPr>
      </w:pPr>
      <w:bookmarkStart w:id="23" w:name="_Toc523563510"/>
      <w:r>
        <w:t>Describe types of fixed-income indexes</w:t>
      </w:r>
      <w:bookmarkEnd w:id="23"/>
    </w:p>
    <w:p w14:paraId="47708234" w14:textId="423FF25C" w:rsidR="007755A1" w:rsidRDefault="007755A1" w:rsidP="007755A1"/>
    <w:p w14:paraId="2A419BB9" w14:textId="1DB6D435" w:rsidR="007755A1" w:rsidRDefault="00E368B6" w:rsidP="007755A1">
      <w:pPr>
        <w:jc w:val="both"/>
      </w:pPr>
      <w:r>
        <w:t>There are several types of indexes created on some of the basis of the equity indexes as well as based on type of issuer, collateral, coupon, type of market (broad, sector, style), maturity…</w:t>
      </w:r>
    </w:p>
    <w:p w14:paraId="09F7A9EF" w14:textId="7D3EDD88" w:rsidR="00E368B6" w:rsidRDefault="00E368B6" w:rsidP="007755A1">
      <w:pPr>
        <w:jc w:val="both"/>
      </w:pPr>
    </w:p>
    <w:p w14:paraId="6FC5B4F2" w14:textId="2CAD0038" w:rsidR="00E368B6" w:rsidRDefault="00E368B6" w:rsidP="007755A1">
      <w:pPr>
        <w:jc w:val="both"/>
      </w:pPr>
      <w:r>
        <w:t>There are certain issues regarding these indexes:</w:t>
      </w:r>
    </w:p>
    <w:p w14:paraId="03EE3AF7" w14:textId="1119ADB4" w:rsidR="00E368B6" w:rsidRDefault="00E368B6" w:rsidP="00E368B6">
      <w:pPr>
        <w:pStyle w:val="ListParagraph"/>
        <w:numPr>
          <w:ilvl w:val="0"/>
          <w:numId w:val="10"/>
        </w:numPr>
        <w:jc w:val="both"/>
      </w:pPr>
      <w:r>
        <w:t>Large universe of securities, besides, they mature and need to be replaced.</w:t>
      </w:r>
    </w:p>
    <w:p w14:paraId="2129923B" w14:textId="67868AA4" w:rsidR="00E368B6" w:rsidRDefault="00E368B6" w:rsidP="00E368B6">
      <w:pPr>
        <w:pStyle w:val="ListParagraph"/>
        <w:numPr>
          <w:ilvl w:val="0"/>
          <w:numId w:val="10"/>
        </w:numPr>
        <w:jc w:val="both"/>
      </w:pPr>
      <w:r>
        <w:t>Dealer markets and infrequent trading: as deal</w:t>
      </w:r>
      <w:r w:rsidR="00BD6DD0">
        <w:t>ers trade them, they are the price providers. Also, illiquid securities difficult the pricing.</w:t>
      </w:r>
    </w:p>
    <w:p w14:paraId="2F81A54C" w14:textId="1F7A9D9F" w:rsidR="00BD6DD0" w:rsidRDefault="00BD6DD0" w:rsidP="00BD6DD0">
      <w:pPr>
        <w:jc w:val="both"/>
      </w:pPr>
    </w:p>
    <w:p w14:paraId="3DFDABE3" w14:textId="2A7902F5" w:rsidR="00BD6DD0" w:rsidRDefault="00BD6DD0" w:rsidP="00BD6DD0">
      <w:pPr>
        <w:pStyle w:val="Heading2"/>
        <w:numPr>
          <w:ilvl w:val="0"/>
          <w:numId w:val="11"/>
        </w:numPr>
      </w:pPr>
      <w:bookmarkStart w:id="24" w:name="_Toc523563511"/>
      <w:r>
        <w:t>Describe indexes representing alternative investments</w:t>
      </w:r>
      <w:bookmarkEnd w:id="24"/>
    </w:p>
    <w:p w14:paraId="7F7341EC" w14:textId="03B50189" w:rsidR="00BD6DD0" w:rsidRDefault="00BD6DD0" w:rsidP="00BD6DD0"/>
    <w:p w14:paraId="52088F8E" w14:textId="7F27384E" w:rsidR="00BD6DD0" w:rsidRDefault="00BD6DD0" w:rsidP="00BD6DD0">
      <w:pPr>
        <w:jc w:val="both"/>
        <w:rPr>
          <w:b/>
        </w:rPr>
      </w:pPr>
      <w:r>
        <w:rPr>
          <w:b/>
        </w:rPr>
        <w:t>Commodity indexes:</w:t>
      </w:r>
    </w:p>
    <w:p w14:paraId="1EA80DC9" w14:textId="30259ED4" w:rsidR="00BD6DD0" w:rsidRDefault="00BD6DD0" w:rsidP="00BD6DD0">
      <w:pPr>
        <w:jc w:val="both"/>
        <w:rPr>
          <w:b/>
        </w:rPr>
      </w:pPr>
    </w:p>
    <w:p w14:paraId="2E4AF772" w14:textId="02CA9E80" w:rsidR="00BD6DD0" w:rsidRDefault="00BD6DD0" w:rsidP="00BD6DD0">
      <w:pPr>
        <w:jc w:val="both"/>
      </w:pPr>
      <w:r>
        <w:t>Represented by future contracts of commodities. Issues are the following:</w:t>
      </w:r>
    </w:p>
    <w:p w14:paraId="42F3F810" w14:textId="598FD1D0" w:rsidR="00BD6DD0" w:rsidRDefault="00BD6DD0" w:rsidP="00BD6DD0">
      <w:pPr>
        <w:pStyle w:val="ListParagraph"/>
        <w:numPr>
          <w:ilvl w:val="0"/>
          <w:numId w:val="10"/>
        </w:numPr>
        <w:jc w:val="both"/>
      </w:pPr>
      <w:r>
        <w:t>Weighting method: equal, global production values, fixed.</w:t>
      </w:r>
    </w:p>
    <w:p w14:paraId="7D70F5B2" w14:textId="40168FFE" w:rsidR="00BD6DD0" w:rsidRDefault="00BD6DD0" w:rsidP="00BD6DD0">
      <w:pPr>
        <w:pStyle w:val="ListParagraph"/>
        <w:numPr>
          <w:ilvl w:val="0"/>
          <w:numId w:val="10"/>
        </w:numPr>
        <w:jc w:val="both"/>
      </w:pPr>
      <w:r>
        <w:t>Future vs actual: future prices are used, and they depend on other various factors. Also, they mature.</w:t>
      </w:r>
    </w:p>
    <w:p w14:paraId="3C9ECF54" w14:textId="196FF9F0" w:rsidR="00BD6DD0" w:rsidRDefault="00BD6DD0" w:rsidP="00BD6DD0">
      <w:pPr>
        <w:jc w:val="both"/>
      </w:pPr>
    </w:p>
    <w:p w14:paraId="77D420DC" w14:textId="2DAF018A" w:rsidR="00BD6DD0" w:rsidRDefault="00BD6DD0" w:rsidP="00BD6DD0">
      <w:pPr>
        <w:jc w:val="both"/>
        <w:rPr>
          <w:b/>
        </w:rPr>
      </w:pPr>
      <w:r>
        <w:rPr>
          <w:b/>
        </w:rPr>
        <w:t>Real estate indexes:</w:t>
      </w:r>
    </w:p>
    <w:p w14:paraId="2DDADDDB" w14:textId="407DE26A" w:rsidR="00BD6DD0" w:rsidRDefault="00BD6DD0" w:rsidP="00BD6DD0">
      <w:pPr>
        <w:jc w:val="both"/>
        <w:rPr>
          <w:b/>
        </w:rPr>
      </w:pPr>
    </w:p>
    <w:p w14:paraId="3863DDC4" w14:textId="074B8A51" w:rsidR="00BD6DD0" w:rsidRDefault="00F8478D" w:rsidP="00BD6DD0">
      <w:pPr>
        <w:jc w:val="both"/>
      </w:pPr>
      <w:r>
        <w:lastRenderedPageBreak/>
        <w:t>Based on appraisals of properties or performance of Real Estate Investment Trusts (REITs) which are kind of closed-end mutual funds.</w:t>
      </w:r>
    </w:p>
    <w:p w14:paraId="78060809" w14:textId="1A6F2D78" w:rsidR="00F8478D" w:rsidRDefault="00F8478D" w:rsidP="00BD6DD0">
      <w:pPr>
        <w:jc w:val="both"/>
      </w:pPr>
    </w:p>
    <w:p w14:paraId="36301329" w14:textId="7E987838" w:rsidR="00F8478D" w:rsidRDefault="00F8478D" w:rsidP="00BD6DD0">
      <w:pPr>
        <w:jc w:val="both"/>
        <w:rPr>
          <w:b/>
        </w:rPr>
      </w:pPr>
      <w:r>
        <w:rPr>
          <w:b/>
        </w:rPr>
        <w:t>Hedge fund indexes:</w:t>
      </w:r>
    </w:p>
    <w:p w14:paraId="3A48F521" w14:textId="1BF0C556" w:rsidR="00F8478D" w:rsidRDefault="00F8478D" w:rsidP="00BD6DD0">
      <w:pPr>
        <w:jc w:val="both"/>
        <w:rPr>
          <w:b/>
        </w:rPr>
      </w:pPr>
    </w:p>
    <w:p w14:paraId="7ECF3F9E" w14:textId="324FEB32" w:rsidR="00F8478D" w:rsidRDefault="00F8478D" w:rsidP="00BD6DD0">
      <w:pPr>
        <w:jc w:val="both"/>
      </w:pPr>
      <w:r>
        <w:t>Most are equally weighted and reflect the returns of funds. The thing is that only the funds that like to report their results actually do, which makes the indexes have a certain bias.</w:t>
      </w:r>
    </w:p>
    <w:p w14:paraId="3EFE9A88" w14:textId="487B242E" w:rsidR="00F8478D" w:rsidRDefault="00F8478D" w:rsidP="00BD6DD0">
      <w:pPr>
        <w:jc w:val="both"/>
      </w:pPr>
    </w:p>
    <w:p w14:paraId="3727CB35" w14:textId="0A33D030" w:rsidR="00F8478D" w:rsidRDefault="00F8478D" w:rsidP="00F8478D">
      <w:pPr>
        <w:pStyle w:val="Heading2"/>
        <w:numPr>
          <w:ilvl w:val="0"/>
          <w:numId w:val="11"/>
        </w:numPr>
      </w:pPr>
      <w:bookmarkStart w:id="25" w:name="_Toc523563512"/>
      <w:r>
        <w:t>Compare types of security market indexes</w:t>
      </w:r>
      <w:bookmarkEnd w:id="25"/>
    </w:p>
    <w:p w14:paraId="00C68148" w14:textId="5A5A5157" w:rsidR="00F8478D" w:rsidRDefault="00F8478D" w:rsidP="00F8478D"/>
    <w:p w14:paraId="55EF5A8F" w14:textId="0CFD85B2" w:rsidR="00F8478D" w:rsidRDefault="00F8478D" w:rsidP="00F8478D">
      <w:pPr>
        <w:jc w:val="both"/>
      </w:pPr>
      <w:r>
        <w:rPr>
          <w:noProof/>
        </w:rPr>
        <w:drawing>
          <wp:anchor distT="0" distB="0" distL="114300" distR="114300" simplePos="0" relativeHeight="251658240" behindDoc="0" locked="0" layoutInCell="1" allowOverlap="1" wp14:anchorId="6E87265E" wp14:editId="3369B122">
            <wp:simplePos x="0" y="0"/>
            <wp:positionH relativeFrom="column">
              <wp:align>left</wp:align>
            </wp:positionH>
            <wp:positionV relativeFrom="paragraph">
              <wp:align>top</wp:align>
            </wp:positionV>
            <wp:extent cx="5321300" cy="56515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8-06 at 6.45.27 PM.png"/>
                    <pic:cNvPicPr/>
                  </pic:nvPicPr>
                  <pic:blipFill>
                    <a:blip r:embed="rId13">
                      <a:extLst>
                        <a:ext uri="{28A0092B-C50C-407E-A947-70E740481C1C}">
                          <a14:useLocalDpi xmlns:a14="http://schemas.microsoft.com/office/drawing/2010/main" val="0"/>
                        </a:ext>
                      </a:extLst>
                    </a:blip>
                    <a:stretch>
                      <a:fillRect/>
                    </a:stretch>
                  </pic:blipFill>
                  <pic:spPr>
                    <a:xfrm>
                      <a:off x="0" y="0"/>
                      <a:ext cx="5321300" cy="5651500"/>
                    </a:xfrm>
                    <a:prstGeom prst="rect">
                      <a:avLst/>
                    </a:prstGeom>
                  </pic:spPr>
                </pic:pic>
              </a:graphicData>
            </a:graphic>
          </wp:anchor>
        </w:drawing>
      </w:r>
    </w:p>
    <w:p w14:paraId="3B84A6BC" w14:textId="77777777" w:rsidR="00F8478D" w:rsidRPr="00F8478D" w:rsidRDefault="00F8478D" w:rsidP="00F8478D"/>
    <w:p w14:paraId="1055B9A3" w14:textId="77777777" w:rsidR="00F8478D" w:rsidRPr="00F8478D" w:rsidRDefault="00F8478D" w:rsidP="00F8478D"/>
    <w:p w14:paraId="1DDFBDA1" w14:textId="77777777" w:rsidR="00F8478D" w:rsidRPr="00F8478D" w:rsidRDefault="00F8478D" w:rsidP="00F8478D"/>
    <w:p w14:paraId="1A03E8C3" w14:textId="77777777" w:rsidR="00F8478D" w:rsidRPr="00F8478D" w:rsidRDefault="00F8478D" w:rsidP="00F8478D"/>
    <w:p w14:paraId="1958DD3D" w14:textId="77777777" w:rsidR="00F8478D" w:rsidRPr="00F8478D" w:rsidRDefault="00F8478D" w:rsidP="00F8478D"/>
    <w:p w14:paraId="175F82B2" w14:textId="77777777" w:rsidR="00F8478D" w:rsidRPr="00F8478D" w:rsidRDefault="00F8478D" w:rsidP="00F8478D"/>
    <w:p w14:paraId="2EDE8E7D" w14:textId="77777777" w:rsidR="00F8478D" w:rsidRPr="00F8478D" w:rsidRDefault="00F8478D" w:rsidP="00F8478D"/>
    <w:p w14:paraId="3343E7CB" w14:textId="77777777" w:rsidR="00F8478D" w:rsidRPr="00F8478D" w:rsidRDefault="00F8478D" w:rsidP="00F8478D"/>
    <w:p w14:paraId="2045640E" w14:textId="77777777" w:rsidR="00F8478D" w:rsidRPr="00F8478D" w:rsidRDefault="00F8478D" w:rsidP="00F8478D"/>
    <w:p w14:paraId="52364229" w14:textId="77777777" w:rsidR="00F8478D" w:rsidRPr="00F8478D" w:rsidRDefault="00F8478D" w:rsidP="00F8478D"/>
    <w:p w14:paraId="1D6D2695" w14:textId="77777777" w:rsidR="00F8478D" w:rsidRPr="00F8478D" w:rsidRDefault="00F8478D" w:rsidP="00F8478D"/>
    <w:p w14:paraId="34D63F67" w14:textId="77777777" w:rsidR="00F8478D" w:rsidRPr="00F8478D" w:rsidRDefault="00F8478D" w:rsidP="00F8478D"/>
    <w:p w14:paraId="4F4444CA" w14:textId="77777777" w:rsidR="00F8478D" w:rsidRPr="00F8478D" w:rsidRDefault="00F8478D" w:rsidP="00F8478D"/>
    <w:p w14:paraId="3E804AE1" w14:textId="77777777" w:rsidR="00F8478D" w:rsidRPr="00F8478D" w:rsidRDefault="00F8478D" w:rsidP="00F8478D"/>
    <w:p w14:paraId="6531B7F3" w14:textId="77777777" w:rsidR="00F8478D" w:rsidRPr="00F8478D" w:rsidRDefault="00F8478D" w:rsidP="00F8478D"/>
    <w:p w14:paraId="02B33434" w14:textId="77777777" w:rsidR="00F8478D" w:rsidRPr="00F8478D" w:rsidRDefault="00F8478D" w:rsidP="00F8478D"/>
    <w:p w14:paraId="365DEA8B" w14:textId="77777777" w:rsidR="00F8478D" w:rsidRPr="00F8478D" w:rsidRDefault="00F8478D" w:rsidP="00F8478D"/>
    <w:p w14:paraId="131B743C" w14:textId="77777777" w:rsidR="00F8478D" w:rsidRPr="00F8478D" w:rsidRDefault="00F8478D" w:rsidP="00F8478D"/>
    <w:p w14:paraId="7C31476F" w14:textId="77777777" w:rsidR="00F8478D" w:rsidRPr="00F8478D" w:rsidRDefault="00F8478D" w:rsidP="00F8478D"/>
    <w:p w14:paraId="36D9138E" w14:textId="77777777" w:rsidR="00F8478D" w:rsidRPr="00F8478D" w:rsidRDefault="00F8478D" w:rsidP="00F8478D"/>
    <w:p w14:paraId="04E6518B" w14:textId="77777777" w:rsidR="00F8478D" w:rsidRPr="00F8478D" w:rsidRDefault="00F8478D" w:rsidP="00F8478D"/>
    <w:p w14:paraId="44AA87FF" w14:textId="77777777" w:rsidR="00F8478D" w:rsidRPr="00F8478D" w:rsidRDefault="00F8478D" w:rsidP="00F8478D"/>
    <w:p w14:paraId="195E8BB6" w14:textId="77777777" w:rsidR="00F8478D" w:rsidRPr="00F8478D" w:rsidRDefault="00F8478D" w:rsidP="00F8478D"/>
    <w:p w14:paraId="55E080B9" w14:textId="77777777" w:rsidR="00F8478D" w:rsidRPr="00F8478D" w:rsidRDefault="00F8478D" w:rsidP="00F8478D"/>
    <w:p w14:paraId="2D9B7FEB" w14:textId="77777777" w:rsidR="00F8478D" w:rsidRPr="00F8478D" w:rsidRDefault="00F8478D" w:rsidP="00F8478D"/>
    <w:p w14:paraId="7613E507" w14:textId="77777777" w:rsidR="00F8478D" w:rsidRPr="00F8478D" w:rsidRDefault="00F8478D" w:rsidP="00F8478D"/>
    <w:p w14:paraId="41A2696A" w14:textId="77777777" w:rsidR="00F8478D" w:rsidRPr="00F8478D" w:rsidRDefault="00F8478D" w:rsidP="00F8478D"/>
    <w:p w14:paraId="74FEAEBD" w14:textId="0EB2D091" w:rsidR="00F8478D" w:rsidRDefault="00F8478D" w:rsidP="00F8478D">
      <w:pPr>
        <w:jc w:val="both"/>
      </w:pPr>
    </w:p>
    <w:p w14:paraId="654DFCFE" w14:textId="77777777" w:rsidR="00F8478D" w:rsidRDefault="00F8478D" w:rsidP="00F8478D">
      <w:pPr>
        <w:jc w:val="both"/>
      </w:pPr>
    </w:p>
    <w:p w14:paraId="2EBDCF40" w14:textId="77777777" w:rsidR="00F8478D" w:rsidRDefault="00F8478D" w:rsidP="00F8478D">
      <w:pPr>
        <w:jc w:val="both"/>
      </w:pPr>
    </w:p>
    <w:p w14:paraId="7CF801F8" w14:textId="51F00D96" w:rsidR="00F8478D" w:rsidRDefault="00F8478D" w:rsidP="00F8478D">
      <w:pPr>
        <w:jc w:val="both"/>
      </w:pPr>
      <w:r>
        <w:lastRenderedPageBreak/>
        <w:br w:type="textWrapping" w:clear="all"/>
      </w:r>
      <w:r>
        <w:rPr>
          <w:noProof/>
        </w:rPr>
        <w:drawing>
          <wp:inline distT="0" distB="0" distL="0" distR="0" wp14:anchorId="2083D642" wp14:editId="577F83CC">
            <wp:extent cx="5232400" cy="400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8-06 at 6.45.37 PM.png"/>
                    <pic:cNvPicPr/>
                  </pic:nvPicPr>
                  <pic:blipFill>
                    <a:blip r:embed="rId14">
                      <a:extLst>
                        <a:ext uri="{28A0092B-C50C-407E-A947-70E740481C1C}">
                          <a14:useLocalDpi xmlns:a14="http://schemas.microsoft.com/office/drawing/2010/main" val="0"/>
                        </a:ext>
                      </a:extLst>
                    </a:blip>
                    <a:stretch>
                      <a:fillRect/>
                    </a:stretch>
                  </pic:blipFill>
                  <pic:spPr>
                    <a:xfrm>
                      <a:off x="0" y="0"/>
                      <a:ext cx="5232400" cy="4000500"/>
                    </a:xfrm>
                    <a:prstGeom prst="rect">
                      <a:avLst/>
                    </a:prstGeom>
                  </pic:spPr>
                </pic:pic>
              </a:graphicData>
            </a:graphic>
          </wp:inline>
        </w:drawing>
      </w:r>
    </w:p>
    <w:p w14:paraId="01462397" w14:textId="5956ECC4" w:rsidR="00F8478D" w:rsidRDefault="00F8478D">
      <w:r>
        <w:br w:type="page"/>
      </w:r>
    </w:p>
    <w:p w14:paraId="76C60B11" w14:textId="64418991" w:rsidR="00F8478D" w:rsidRDefault="00F8478D" w:rsidP="00F8478D">
      <w:pPr>
        <w:pStyle w:val="Heading1"/>
      </w:pPr>
      <w:bookmarkStart w:id="26" w:name="_Toc523563513"/>
      <w:r>
        <w:lastRenderedPageBreak/>
        <w:t>Reading 46: Market Efficiency</w:t>
      </w:r>
      <w:bookmarkEnd w:id="26"/>
    </w:p>
    <w:p w14:paraId="41475AF0" w14:textId="69788C2A" w:rsidR="00F8478D" w:rsidRDefault="00F8478D" w:rsidP="00F8478D"/>
    <w:p w14:paraId="50A62570" w14:textId="18D81A28" w:rsidR="00F8478D" w:rsidRDefault="00F8478D" w:rsidP="00F8478D">
      <w:pPr>
        <w:pStyle w:val="Heading2"/>
        <w:numPr>
          <w:ilvl w:val="0"/>
          <w:numId w:val="12"/>
        </w:numPr>
      </w:pPr>
      <w:bookmarkStart w:id="27" w:name="_Toc523563514"/>
      <w:r>
        <w:t xml:space="preserve">Describe market efficiency and related concepts, including their importance </w:t>
      </w:r>
      <w:r w:rsidR="000F51A3">
        <w:t>to investment practitioners</w:t>
      </w:r>
      <w:bookmarkEnd w:id="27"/>
    </w:p>
    <w:p w14:paraId="33824EAB" w14:textId="2910C3AC" w:rsidR="000F51A3" w:rsidRDefault="000F51A3" w:rsidP="000F51A3"/>
    <w:p w14:paraId="032F7741" w14:textId="3BB00DEA" w:rsidR="000F51A3" w:rsidRDefault="005A6EEF" w:rsidP="000F51A3">
      <w:pPr>
        <w:jc w:val="both"/>
      </w:pPr>
      <w:r>
        <w:t>Informationall</w:t>
      </w:r>
      <w:r w:rsidR="00132803">
        <w:t>y efficient capital market: one in which the price reflects all available information. This implies that he market cannot be beaten. So, active investment strategies will likely underperform due to costs and fees.</w:t>
      </w:r>
    </w:p>
    <w:p w14:paraId="6C129C94" w14:textId="210DBA0D" w:rsidR="00132803" w:rsidRDefault="00132803" w:rsidP="000F51A3">
      <w:pPr>
        <w:jc w:val="both"/>
      </w:pPr>
    </w:p>
    <w:p w14:paraId="26A747EF" w14:textId="5E83C7F0" w:rsidR="00132803" w:rsidRDefault="00132803" w:rsidP="000F51A3">
      <w:pPr>
        <w:jc w:val="both"/>
      </w:pPr>
      <w:r>
        <w:t>The degree of efficiency can be measure by considering the lag of the response of the price towards new information.</w:t>
      </w:r>
    </w:p>
    <w:p w14:paraId="009A3C7A" w14:textId="380EB238" w:rsidR="00630E22" w:rsidRDefault="00630E22" w:rsidP="000F51A3">
      <w:pPr>
        <w:jc w:val="both"/>
      </w:pPr>
    </w:p>
    <w:p w14:paraId="26D7D408" w14:textId="689F6618" w:rsidR="00630E22" w:rsidRDefault="00630E22" w:rsidP="000F51A3">
      <w:pPr>
        <w:jc w:val="both"/>
      </w:pPr>
      <w:r>
        <w:t>Prices should only be moved by unexpected information.</w:t>
      </w:r>
    </w:p>
    <w:p w14:paraId="461CA306" w14:textId="53A70421" w:rsidR="00630E22" w:rsidRDefault="00630E22" w:rsidP="000F51A3">
      <w:pPr>
        <w:jc w:val="both"/>
      </w:pPr>
    </w:p>
    <w:p w14:paraId="495655DB" w14:textId="064F9563" w:rsidR="00630E22" w:rsidRDefault="00630E22" w:rsidP="00630E22">
      <w:pPr>
        <w:pStyle w:val="Heading2"/>
        <w:numPr>
          <w:ilvl w:val="0"/>
          <w:numId w:val="12"/>
        </w:numPr>
      </w:pPr>
      <w:bookmarkStart w:id="28" w:name="_Toc523563515"/>
      <w:r>
        <w:t>Distinguish between market value and intrinsic value</w:t>
      </w:r>
      <w:bookmarkEnd w:id="28"/>
    </w:p>
    <w:p w14:paraId="3622B9CD" w14:textId="6D3EC835" w:rsidR="00630E22" w:rsidRDefault="00630E22" w:rsidP="00630E22"/>
    <w:p w14:paraId="1C93982F" w14:textId="417AFB5E" w:rsidR="00630E22" w:rsidRDefault="00630E22" w:rsidP="00630E22">
      <w:pPr>
        <w:jc w:val="both"/>
      </w:pPr>
      <w:r>
        <w:t>Market value: current market price.</w:t>
      </w:r>
    </w:p>
    <w:p w14:paraId="260A0AFC" w14:textId="6A54241C" w:rsidR="00630E22" w:rsidRDefault="00630E22" w:rsidP="00630E22">
      <w:pPr>
        <w:jc w:val="both"/>
      </w:pPr>
    </w:p>
    <w:p w14:paraId="38FA39B6" w14:textId="78C2236E" w:rsidR="00630E22" w:rsidRDefault="00630E22" w:rsidP="00630E22">
      <w:pPr>
        <w:jc w:val="both"/>
      </w:pPr>
      <w:r>
        <w:t>Intrinsic or fundamental value: value that an investor with full knowledge of the asset is willing to pay.</w:t>
      </w:r>
    </w:p>
    <w:p w14:paraId="4AD634E3" w14:textId="16B7C11C" w:rsidR="00D5473F" w:rsidRDefault="00D5473F" w:rsidP="00630E22">
      <w:pPr>
        <w:jc w:val="both"/>
      </w:pPr>
    </w:p>
    <w:p w14:paraId="2277FE14" w14:textId="124E3FEE" w:rsidR="00D5473F" w:rsidRDefault="00D5473F" w:rsidP="00630E22">
      <w:pPr>
        <w:jc w:val="both"/>
      </w:pPr>
      <w:r>
        <w:t>In efficient markets, these two values should match.</w:t>
      </w:r>
    </w:p>
    <w:p w14:paraId="5EF74CD9" w14:textId="504C144C" w:rsidR="000241F5" w:rsidRDefault="000241F5" w:rsidP="00630E22">
      <w:pPr>
        <w:jc w:val="both"/>
      </w:pPr>
    </w:p>
    <w:p w14:paraId="11B37DEE" w14:textId="5C23BC52" w:rsidR="000241F5" w:rsidRDefault="000241F5" w:rsidP="000241F5">
      <w:pPr>
        <w:pStyle w:val="Heading2"/>
        <w:numPr>
          <w:ilvl w:val="0"/>
          <w:numId w:val="12"/>
        </w:numPr>
      </w:pPr>
      <w:bookmarkStart w:id="29" w:name="_Toc523563516"/>
      <w:r>
        <w:t>Explain factors that affect a market’s efficiency</w:t>
      </w:r>
      <w:bookmarkEnd w:id="29"/>
    </w:p>
    <w:p w14:paraId="61FC7E2A" w14:textId="2E80EC13" w:rsidR="000241F5" w:rsidRDefault="000241F5" w:rsidP="000241F5"/>
    <w:p w14:paraId="22ED4E13" w14:textId="7BA8574F" w:rsidR="000241F5" w:rsidRDefault="000241F5" w:rsidP="000241F5">
      <w:pPr>
        <w:pStyle w:val="ListParagraph"/>
        <w:numPr>
          <w:ilvl w:val="0"/>
          <w:numId w:val="10"/>
        </w:numPr>
        <w:jc w:val="both"/>
      </w:pPr>
      <w:r>
        <w:t>Number of market participants: including investors, analysts and traders.</w:t>
      </w:r>
    </w:p>
    <w:p w14:paraId="042A68EA" w14:textId="0C709E52" w:rsidR="000241F5" w:rsidRDefault="000241F5" w:rsidP="000241F5">
      <w:pPr>
        <w:pStyle w:val="ListParagraph"/>
        <w:numPr>
          <w:ilvl w:val="0"/>
          <w:numId w:val="10"/>
        </w:numPr>
        <w:jc w:val="both"/>
      </w:pPr>
      <w:r>
        <w:t>Availability of information.</w:t>
      </w:r>
    </w:p>
    <w:p w14:paraId="57767193" w14:textId="243257DB" w:rsidR="000241F5" w:rsidRDefault="000241F5" w:rsidP="000241F5">
      <w:pPr>
        <w:pStyle w:val="ListParagraph"/>
        <w:numPr>
          <w:ilvl w:val="0"/>
          <w:numId w:val="10"/>
        </w:numPr>
        <w:jc w:val="both"/>
      </w:pPr>
      <w:r>
        <w:t xml:space="preserve">Impediments to trading: high costs may prevent arbitrage will, then, </w:t>
      </w:r>
      <w:r w:rsidR="00D04AC0">
        <w:t>could cause inefficiency.</w:t>
      </w:r>
    </w:p>
    <w:p w14:paraId="3A613B02" w14:textId="6AF3F63E" w:rsidR="00D04AC0" w:rsidRDefault="00D04AC0" w:rsidP="000241F5">
      <w:pPr>
        <w:pStyle w:val="ListParagraph"/>
        <w:numPr>
          <w:ilvl w:val="0"/>
          <w:numId w:val="10"/>
        </w:numPr>
        <w:jc w:val="both"/>
      </w:pPr>
      <w:r>
        <w:t>Transaction and information costs: whenever they are higher than the possible profit, investors will not trade, and the price will not be efficient.</w:t>
      </w:r>
    </w:p>
    <w:p w14:paraId="3AE2EC48" w14:textId="4EDDF017" w:rsidR="00D04AC0" w:rsidRDefault="00D04AC0" w:rsidP="00D04AC0">
      <w:pPr>
        <w:jc w:val="both"/>
      </w:pPr>
    </w:p>
    <w:p w14:paraId="33507168" w14:textId="051CFD07" w:rsidR="00D04AC0" w:rsidRDefault="00D04AC0" w:rsidP="00D04AC0">
      <w:pPr>
        <w:jc w:val="both"/>
      </w:pPr>
      <w:r>
        <w:t>*Short selling improves efficiency as it prevents assets from becoming overvalued.</w:t>
      </w:r>
    </w:p>
    <w:p w14:paraId="442395B0" w14:textId="0E4D4D80" w:rsidR="00D04AC0" w:rsidRDefault="00D04AC0" w:rsidP="00D04AC0">
      <w:pPr>
        <w:jc w:val="both"/>
      </w:pPr>
    </w:p>
    <w:p w14:paraId="46A2E82A" w14:textId="3D28A186" w:rsidR="00D04AC0" w:rsidRDefault="00D04AC0" w:rsidP="00D04AC0">
      <w:pPr>
        <w:pStyle w:val="Heading2"/>
        <w:numPr>
          <w:ilvl w:val="0"/>
          <w:numId w:val="12"/>
        </w:numPr>
      </w:pPr>
      <w:bookmarkStart w:id="30" w:name="_Toc523563517"/>
      <w:r>
        <w:t>Contrast weak-form, semi-strong form and strong-form market efficiency</w:t>
      </w:r>
      <w:bookmarkEnd w:id="30"/>
    </w:p>
    <w:p w14:paraId="5AC974F5" w14:textId="7D98CEB1" w:rsidR="00D04AC0" w:rsidRDefault="00D04AC0" w:rsidP="00D04AC0"/>
    <w:p w14:paraId="6A3E4785" w14:textId="5789EB11" w:rsidR="00D04AC0" w:rsidRDefault="003E688B" w:rsidP="003E688B">
      <w:pPr>
        <w:pStyle w:val="ListParagraph"/>
        <w:numPr>
          <w:ilvl w:val="0"/>
          <w:numId w:val="10"/>
        </w:numPr>
        <w:jc w:val="both"/>
      </w:pPr>
      <w:r>
        <w:t xml:space="preserve">Weak-form market efficiency: assures that prices reflect all </w:t>
      </w:r>
      <w:r w:rsidRPr="00806E8C">
        <w:rPr>
          <w:b/>
        </w:rPr>
        <w:t>currently</w:t>
      </w:r>
      <w:r>
        <w:t xml:space="preserve"> available security market data</w:t>
      </w:r>
      <w:r w:rsidR="001A3C13" w:rsidRPr="001A3C13">
        <w:rPr>
          <w:highlight w:val="cyan"/>
        </w:rPr>
        <w:t>, but only past information</w:t>
      </w:r>
      <w:r w:rsidR="00FB18EB">
        <w:t>. Past prices cannot predict future prices because they are independent so, profit cannot be generated from using technical analysis.</w:t>
      </w:r>
    </w:p>
    <w:p w14:paraId="05C6041F" w14:textId="1437882A" w:rsidR="00FB18EB" w:rsidRDefault="00FB18EB" w:rsidP="003E688B">
      <w:pPr>
        <w:pStyle w:val="ListParagraph"/>
        <w:numPr>
          <w:ilvl w:val="0"/>
          <w:numId w:val="10"/>
        </w:numPr>
        <w:jc w:val="both"/>
      </w:pPr>
      <w:r>
        <w:t>Semi-strong form market efficiency:</w:t>
      </w:r>
      <w:r w:rsidR="00806E8C">
        <w:t xml:space="preserve"> prices fully reflect all publicly available information. Prices adjust rapidly without bias. Prices include past information and nonmarket information available. Investors can generate profit using fundamental analysis.</w:t>
      </w:r>
    </w:p>
    <w:p w14:paraId="316F79EB" w14:textId="28584006" w:rsidR="00806E8C" w:rsidRDefault="00806E8C" w:rsidP="003E688B">
      <w:pPr>
        <w:pStyle w:val="ListParagraph"/>
        <w:numPr>
          <w:ilvl w:val="0"/>
          <w:numId w:val="10"/>
        </w:numPr>
        <w:jc w:val="both"/>
      </w:pPr>
      <w:r>
        <w:lastRenderedPageBreak/>
        <w:t xml:space="preserve">Strong-form market efficiency: prices fully reflect all information from both public and private sources. This includes all types of information (past, public and inside information). Then, there should not be a specific group with special access to information and </w:t>
      </w:r>
      <w:r w:rsidR="001A3C13">
        <w:t>achieve abnormal returns will not be possible. (due to insider trading prohibition, this form of efficiency is not possible).</w:t>
      </w:r>
    </w:p>
    <w:p w14:paraId="5C9CE472" w14:textId="4ECA251D" w:rsidR="006D493F" w:rsidRDefault="006D493F" w:rsidP="006D493F">
      <w:pPr>
        <w:jc w:val="both"/>
      </w:pPr>
    </w:p>
    <w:p w14:paraId="3BFEA9F8" w14:textId="5100F9F6" w:rsidR="006D493F" w:rsidRDefault="006D493F" w:rsidP="006D493F">
      <w:pPr>
        <w:pStyle w:val="Heading2"/>
        <w:numPr>
          <w:ilvl w:val="0"/>
          <w:numId w:val="12"/>
        </w:numPr>
      </w:pPr>
      <w:bookmarkStart w:id="31" w:name="_Toc523563518"/>
      <w:r>
        <w:t>Explain the implications of each form of market efficiency for fundamental analysis, technical analysis and the choice between active and passive portfolio management</w:t>
      </w:r>
      <w:bookmarkEnd w:id="31"/>
    </w:p>
    <w:p w14:paraId="2D82259D" w14:textId="74E9CA4E" w:rsidR="006D493F" w:rsidRDefault="006D493F" w:rsidP="006D493F"/>
    <w:p w14:paraId="4802FD1C" w14:textId="0AE9AD6B" w:rsidR="006D493F" w:rsidRDefault="006D493F" w:rsidP="006D493F">
      <w:r>
        <w:t>Abnormal profit = risk-adjusted returns.</w:t>
      </w:r>
    </w:p>
    <w:p w14:paraId="41AEA276" w14:textId="639B525F" w:rsidR="006D493F" w:rsidRDefault="006D493F" w:rsidP="006D493F"/>
    <w:p w14:paraId="58B3E79E" w14:textId="2C4D0360" w:rsidR="006D493F" w:rsidRDefault="007D270A" w:rsidP="00190760">
      <w:pPr>
        <w:jc w:val="both"/>
      </w:pPr>
      <w:r>
        <w:t>Technical analysis: on weak-form market efficiency, it is said that it is not good. In emerging markets, however, it works to a certain degree.</w:t>
      </w:r>
    </w:p>
    <w:p w14:paraId="21874208" w14:textId="5CFD03AC" w:rsidR="007D270A" w:rsidRDefault="007D270A" w:rsidP="006D493F"/>
    <w:p w14:paraId="7182C45C" w14:textId="5277BE50" w:rsidR="007D270A" w:rsidRDefault="007D270A" w:rsidP="00190760">
      <w:pPr>
        <w:jc w:val="both"/>
      </w:pPr>
      <w:r w:rsidRPr="00190760">
        <w:rPr>
          <w:highlight w:val="cyan"/>
        </w:rPr>
        <w:t xml:space="preserve">Fundamental analysis: Here it says that for semi-strong it does not work, but in the past LOS says that </w:t>
      </w:r>
      <w:r w:rsidR="00190760" w:rsidRPr="00190760">
        <w:rPr>
          <w:highlight w:val="cyan"/>
        </w:rPr>
        <w:t>it does.</w:t>
      </w:r>
    </w:p>
    <w:p w14:paraId="56CCD568" w14:textId="0B23E887" w:rsidR="00190760" w:rsidRDefault="00190760" w:rsidP="00190760">
      <w:pPr>
        <w:jc w:val="both"/>
      </w:pPr>
    </w:p>
    <w:p w14:paraId="7B9C2C2D" w14:textId="0DA2F15E" w:rsidR="00190760" w:rsidRDefault="00190760" w:rsidP="00190760">
      <w:pPr>
        <w:jc w:val="both"/>
      </w:pPr>
      <w:r>
        <w:t>Event study: used to test semi-strong form of efficiency. It checks the behavior of abnormal returns before and after information is released. Evidence shows that markets usually show this form of efficiency. Fundamental analysts, however, provide information that helps the market’s efficiency.</w:t>
      </w:r>
    </w:p>
    <w:p w14:paraId="3F1264A3" w14:textId="3FABA89E" w:rsidR="00190760" w:rsidRDefault="00190760" w:rsidP="00190760">
      <w:pPr>
        <w:jc w:val="both"/>
      </w:pPr>
    </w:p>
    <w:p w14:paraId="3770825A" w14:textId="54E82F2B" w:rsidR="00190760" w:rsidRDefault="006B1681" w:rsidP="00190760">
      <w:pPr>
        <w:jc w:val="both"/>
      </w:pPr>
      <w:r>
        <w:t>Passive management: should be used when the market is semi-strong.</w:t>
      </w:r>
    </w:p>
    <w:p w14:paraId="6A666AF9" w14:textId="7622B0F0" w:rsidR="006B1681" w:rsidRDefault="006B1681" w:rsidP="00190760">
      <w:pPr>
        <w:jc w:val="both"/>
      </w:pPr>
    </w:p>
    <w:p w14:paraId="2BEAE944" w14:textId="077DF5C0" w:rsidR="006B1681" w:rsidRDefault="006B1681" w:rsidP="00190760">
      <w:pPr>
        <w:jc w:val="both"/>
      </w:pPr>
      <w:r>
        <w:t>Portfolio management is useful as it adds value by establishing and implementing risk and return objectives and by assisting in diversification, asset allocation and tax management.</w:t>
      </w:r>
    </w:p>
    <w:p w14:paraId="064984B8" w14:textId="4D7542A3" w:rsidR="006B1681" w:rsidRDefault="006B1681" w:rsidP="00190760">
      <w:pPr>
        <w:jc w:val="both"/>
      </w:pPr>
    </w:p>
    <w:p w14:paraId="268A3F1C" w14:textId="0B1BCCB2" w:rsidR="006B1681" w:rsidRDefault="006B1681" w:rsidP="006B1681">
      <w:pPr>
        <w:pStyle w:val="Heading2"/>
        <w:numPr>
          <w:ilvl w:val="0"/>
          <w:numId w:val="12"/>
        </w:numPr>
      </w:pPr>
      <w:bookmarkStart w:id="32" w:name="_Toc523563519"/>
      <w:r>
        <w:t>Describe market anomalies</w:t>
      </w:r>
      <w:bookmarkEnd w:id="32"/>
    </w:p>
    <w:p w14:paraId="44887698" w14:textId="423A8C52" w:rsidR="006B1681" w:rsidRDefault="006B1681" w:rsidP="006B1681"/>
    <w:p w14:paraId="5B25FD3B" w14:textId="59DC6F4A" w:rsidR="006B1681" w:rsidRDefault="006B1681" w:rsidP="006B1681">
      <w:pPr>
        <w:jc w:val="both"/>
      </w:pPr>
      <w:r>
        <w:t>Market anomaly, in EMH, refers to something that will lead to rejecting the EMH.</w:t>
      </w:r>
    </w:p>
    <w:p w14:paraId="78A64751" w14:textId="1E0ADBAC" w:rsidR="006B1681" w:rsidRDefault="006B1681" w:rsidP="006B1681">
      <w:pPr>
        <w:jc w:val="both"/>
      </w:pPr>
    </w:p>
    <w:p w14:paraId="219A2908" w14:textId="6768EB5D" w:rsidR="006B1681" w:rsidRDefault="00AD08DC" w:rsidP="006B1681">
      <w:pPr>
        <w:jc w:val="both"/>
      </w:pPr>
      <w:r>
        <w:t>Data mining or snooping: refers to the process of investigating data to look for statistical significances.</w:t>
      </w:r>
    </w:p>
    <w:p w14:paraId="3F1A4758" w14:textId="6E2FDEC5" w:rsidR="00AD08DC" w:rsidRDefault="00AD08DC" w:rsidP="006B1681">
      <w:pPr>
        <w:jc w:val="both"/>
      </w:pPr>
    </w:p>
    <w:p w14:paraId="3D8229AC" w14:textId="66EAAEB9" w:rsidR="00AD08DC" w:rsidRDefault="00A54B9A" w:rsidP="006B1681">
      <w:pPr>
        <w:jc w:val="both"/>
      </w:pPr>
      <w:r>
        <w:t>Anomalies in time-series data:</w:t>
      </w:r>
    </w:p>
    <w:p w14:paraId="32D59992" w14:textId="77777777" w:rsidR="00A54B9A" w:rsidRDefault="00A54B9A" w:rsidP="006B1681">
      <w:pPr>
        <w:jc w:val="both"/>
      </w:pPr>
    </w:p>
    <w:p w14:paraId="17D5C8C0" w14:textId="24463CA3" w:rsidR="00AD08DC" w:rsidRDefault="00AD08DC" w:rsidP="00AD08DC">
      <w:pPr>
        <w:pStyle w:val="ListParagraph"/>
        <w:numPr>
          <w:ilvl w:val="0"/>
          <w:numId w:val="10"/>
        </w:numPr>
        <w:jc w:val="both"/>
      </w:pPr>
      <w:r>
        <w:t>Calendar anomalies: January effect or turn-of-the-year effect consists in finding that during the first five days of January, small firms returns are on average higher than in the rest of the year (a possible reason is tax-loss selling, where investors sell to realize losses and then repurchase them in January.</w:t>
      </w:r>
      <w:r w:rsidR="005C4701">
        <w:t xml:space="preserve"> Another reason is window dressing, where managers sell risky positions to remove them from their year-end reports and repurchase them in January).</w:t>
      </w:r>
    </w:p>
    <w:p w14:paraId="359100B3" w14:textId="199DEF2E" w:rsidR="005C4701" w:rsidRDefault="005C4701" w:rsidP="005C4701">
      <w:pPr>
        <w:pStyle w:val="ListParagraph"/>
        <w:jc w:val="both"/>
      </w:pPr>
      <w:r>
        <w:lastRenderedPageBreak/>
        <w:t>Other effects are turn-of-the-month effect, day-of-the-week effect (Average Monday returns are negative), weekend effect (positive returns of Friday followed by negative in Monday) and holiday effect (pre-holiday returns are higher).</w:t>
      </w:r>
    </w:p>
    <w:p w14:paraId="14B5554C" w14:textId="5868DFFA" w:rsidR="005C4701" w:rsidRDefault="005C4701" w:rsidP="005C4701">
      <w:pPr>
        <w:jc w:val="both"/>
      </w:pPr>
    </w:p>
    <w:p w14:paraId="1435448F" w14:textId="2CF4D26E" w:rsidR="00A54B9A" w:rsidRDefault="005C4701" w:rsidP="00A54B9A">
      <w:pPr>
        <w:pStyle w:val="ListParagraph"/>
        <w:numPr>
          <w:ilvl w:val="0"/>
          <w:numId w:val="10"/>
        </w:numPr>
        <w:jc w:val="both"/>
      </w:pPr>
      <w:r>
        <w:t>Overreaction and momentum anomalies: Overreaction effects refers to</w:t>
      </w:r>
      <w:r w:rsidR="00A54B9A">
        <w:t xml:space="preserve"> findings that suggest that poorly performing stocks over the past three-five years have better subsequent returns</w:t>
      </w:r>
    </w:p>
    <w:p w14:paraId="4739A21F" w14:textId="090D6924" w:rsidR="00A54B9A" w:rsidRDefault="00A54B9A" w:rsidP="00A54B9A">
      <w:pPr>
        <w:pStyle w:val="ListParagraph"/>
        <w:jc w:val="both"/>
      </w:pPr>
    </w:p>
    <w:p w14:paraId="62873071" w14:textId="78FA4BCA" w:rsidR="00A54B9A" w:rsidRDefault="00A54B9A" w:rsidP="00A54B9A">
      <w:pPr>
        <w:pStyle w:val="ListParagraph"/>
        <w:jc w:val="both"/>
      </w:pPr>
      <w:r>
        <w:t>Momentum effects refer tocases where high short-term returns are continued by high returns.</w:t>
      </w:r>
    </w:p>
    <w:p w14:paraId="400EC08B" w14:textId="716DE826" w:rsidR="00A54B9A" w:rsidRDefault="00A54B9A" w:rsidP="00A54B9A">
      <w:pPr>
        <w:jc w:val="both"/>
      </w:pPr>
    </w:p>
    <w:p w14:paraId="206FF8F6" w14:textId="543DD8EE" w:rsidR="00A54B9A" w:rsidRDefault="00A54B9A" w:rsidP="00A54B9A">
      <w:pPr>
        <w:jc w:val="both"/>
      </w:pPr>
      <w:r>
        <w:t>Anomalies in cross-sectional data:</w:t>
      </w:r>
    </w:p>
    <w:p w14:paraId="63B8079D" w14:textId="139C9067" w:rsidR="00A54B9A" w:rsidRDefault="00A54B9A" w:rsidP="00A54B9A">
      <w:pPr>
        <w:jc w:val="both"/>
      </w:pPr>
    </w:p>
    <w:p w14:paraId="785C8792" w14:textId="7E32B2FB" w:rsidR="00A54B9A" w:rsidRDefault="00A54B9A" w:rsidP="00A54B9A">
      <w:pPr>
        <w:pStyle w:val="ListParagraph"/>
        <w:numPr>
          <w:ilvl w:val="0"/>
          <w:numId w:val="10"/>
        </w:numPr>
        <w:jc w:val="both"/>
      </w:pPr>
      <w:r>
        <w:t>Size effect: small-cap firms outperform large-cap.</w:t>
      </w:r>
      <w:r w:rsidR="00C64952">
        <w:t xml:space="preserve"> This, however, has not been fully confirmed.</w:t>
      </w:r>
    </w:p>
    <w:p w14:paraId="7A0943F0" w14:textId="5DE51E50" w:rsidR="00C64952" w:rsidRDefault="00C64952" w:rsidP="00A54B9A">
      <w:pPr>
        <w:pStyle w:val="ListParagraph"/>
        <w:numPr>
          <w:ilvl w:val="0"/>
          <w:numId w:val="10"/>
        </w:numPr>
        <w:jc w:val="both"/>
      </w:pPr>
      <w:r>
        <w:t xml:space="preserve">Value effect: value stocks </w:t>
      </w:r>
      <w:r w:rsidR="004E0230">
        <w:t>(low P/E, low P/BV) outperforming growth stocks (high P/E, high P/BV).</w:t>
      </w:r>
    </w:p>
    <w:p w14:paraId="39C8CB23" w14:textId="31D54CBF" w:rsidR="004E0230" w:rsidRDefault="004E0230" w:rsidP="004E0230">
      <w:pPr>
        <w:jc w:val="both"/>
      </w:pPr>
    </w:p>
    <w:p w14:paraId="5EEE0770" w14:textId="6E6B056B" w:rsidR="004E0230" w:rsidRDefault="004E0230" w:rsidP="004E0230">
      <w:pPr>
        <w:jc w:val="both"/>
      </w:pPr>
      <w:r>
        <w:t>Other anomalies:</w:t>
      </w:r>
    </w:p>
    <w:p w14:paraId="1ABBD761" w14:textId="3342614E" w:rsidR="004E0230" w:rsidRDefault="004E0230" w:rsidP="004E0230">
      <w:pPr>
        <w:jc w:val="both"/>
      </w:pPr>
    </w:p>
    <w:p w14:paraId="149BC89A" w14:textId="0FB9F56E" w:rsidR="004E0230" w:rsidRDefault="004E0230" w:rsidP="004E0230">
      <w:pPr>
        <w:pStyle w:val="ListParagraph"/>
        <w:numPr>
          <w:ilvl w:val="0"/>
          <w:numId w:val="10"/>
        </w:numPr>
        <w:jc w:val="both"/>
      </w:pPr>
      <w:r>
        <w:t>Closed-end investment funds: Prices of their chares often trade at large discounts to its NAV. Arbitrage should avoid this discount but due to fees, taxes and illiquidity it is not done.</w:t>
      </w:r>
    </w:p>
    <w:p w14:paraId="6C093BC0" w14:textId="4C315874" w:rsidR="004E0230" w:rsidRDefault="004E0230" w:rsidP="004E0230">
      <w:pPr>
        <w:pStyle w:val="ListParagraph"/>
        <w:numPr>
          <w:ilvl w:val="0"/>
          <w:numId w:val="10"/>
        </w:numPr>
        <w:jc w:val="both"/>
      </w:pPr>
      <w:r>
        <w:t>Earnings announcements: Earnings surprises generate adjustments that usually do not happen immediately.</w:t>
      </w:r>
    </w:p>
    <w:p w14:paraId="1C1B3867" w14:textId="357FBA27" w:rsidR="004E0230" w:rsidRDefault="004E0230" w:rsidP="004E0230">
      <w:pPr>
        <w:pStyle w:val="ListParagraph"/>
        <w:numPr>
          <w:ilvl w:val="0"/>
          <w:numId w:val="10"/>
        </w:numPr>
        <w:jc w:val="both"/>
      </w:pPr>
      <w:r>
        <w:t xml:space="preserve">IPOs: </w:t>
      </w:r>
      <w:r w:rsidR="003A0F5A">
        <w:t>Because they are typically underpriced, investors overact.</w:t>
      </w:r>
    </w:p>
    <w:p w14:paraId="00153CBE" w14:textId="31E5B867" w:rsidR="006937DC" w:rsidRDefault="006937DC" w:rsidP="004E0230">
      <w:pPr>
        <w:pStyle w:val="ListParagraph"/>
        <w:numPr>
          <w:ilvl w:val="0"/>
          <w:numId w:val="10"/>
        </w:numPr>
        <w:jc w:val="both"/>
      </w:pPr>
      <w:r>
        <w:t>Economic fundamentals: nothing interesting.</w:t>
      </w:r>
    </w:p>
    <w:p w14:paraId="54E0242E" w14:textId="1CF99DD3" w:rsidR="006937DC" w:rsidRDefault="006937DC" w:rsidP="006937DC">
      <w:pPr>
        <w:jc w:val="both"/>
      </w:pPr>
    </w:p>
    <w:p w14:paraId="2F28610C" w14:textId="66915C9C" w:rsidR="006937DC" w:rsidRDefault="006937DC" w:rsidP="006937DC">
      <w:pPr>
        <w:jc w:val="both"/>
      </w:pPr>
      <w:r>
        <w:t>Portfolio management should not be based on these anomalies since there is not any economic base that confirms the anomalies.</w:t>
      </w:r>
    </w:p>
    <w:p w14:paraId="7464FBF3" w14:textId="61228F96" w:rsidR="006937DC" w:rsidRDefault="006937DC" w:rsidP="006937DC">
      <w:pPr>
        <w:jc w:val="both"/>
      </w:pPr>
    </w:p>
    <w:p w14:paraId="05EB6681" w14:textId="0FCC7F1D" w:rsidR="006937DC" w:rsidRDefault="006937DC" w:rsidP="006937DC">
      <w:pPr>
        <w:pStyle w:val="Heading2"/>
        <w:numPr>
          <w:ilvl w:val="0"/>
          <w:numId w:val="12"/>
        </w:numPr>
      </w:pPr>
      <w:bookmarkStart w:id="33" w:name="_Toc523563520"/>
      <w:r>
        <w:t>Describe behavioral finance and its potential relevance to understanding market anomalies</w:t>
      </w:r>
      <w:bookmarkEnd w:id="33"/>
    </w:p>
    <w:p w14:paraId="33352E1D" w14:textId="1A36D951" w:rsidR="006937DC" w:rsidRDefault="006937DC" w:rsidP="006937DC"/>
    <w:p w14:paraId="738C3031" w14:textId="293AD1F3" w:rsidR="006937DC" w:rsidRDefault="006937DC" w:rsidP="006937DC">
      <w:pPr>
        <w:jc w:val="both"/>
      </w:pPr>
      <w:r>
        <w:t xml:space="preserve">Behavioral finance looks at the actual decisions made by investors. It suggest that there is a certain bias on the decisions made by investors based on others’ decisions. </w:t>
      </w:r>
    </w:p>
    <w:p w14:paraId="5095255A" w14:textId="04C6D1E1" w:rsidR="002A4DEC" w:rsidRDefault="002A4DEC" w:rsidP="006937DC">
      <w:pPr>
        <w:jc w:val="both"/>
      </w:pPr>
    </w:p>
    <w:p w14:paraId="5A6E5298" w14:textId="1414AF3A" w:rsidR="002A4DEC" w:rsidRDefault="002A4DEC" w:rsidP="006937DC">
      <w:pPr>
        <w:jc w:val="both"/>
      </w:pPr>
      <w:r>
        <w:t>Irrational behavior includes:</w:t>
      </w:r>
    </w:p>
    <w:p w14:paraId="78930E05" w14:textId="5A25C4F9" w:rsidR="002A4DEC" w:rsidRDefault="002A4DEC" w:rsidP="002A4DEC">
      <w:pPr>
        <w:pStyle w:val="ListParagraph"/>
        <w:numPr>
          <w:ilvl w:val="0"/>
          <w:numId w:val="10"/>
        </w:numPr>
        <w:jc w:val="both"/>
      </w:pPr>
      <w:r>
        <w:t>Loss aversion: investors have a higher risk aversion when facing losses than when facing gains.</w:t>
      </w:r>
    </w:p>
    <w:p w14:paraId="76026AE2" w14:textId="70B784EB" w:rsidR="0024784C" w:rsidRDefault="0024784C" w:rsidP="002A4DEC">
      <w:pPr>
        <w:pStyle w:val="ListParagraph"/>
        <w:numPr>
          <w:ilvl w:val="0"/>
          <w:numId w:val="10"/>
        </w:numPr>
        <w:jc w:val="both"/>
      </w:pPr>
      <w:r>
        <w:t>Investor overconfidence: tendency of investors to overestimate their analysis abilities.</w:t>
      </w:r>
    </w:p>
    <w:p w14:paraId="4B732CB2" w14:textId="55CD576F" w:rsidR="0024784C" w:rsidRDefault="0024784C" w:rsidP="002A4DEC">
      <w:pPr>
        <w:pStyle w:val="ListParagraph"/>
        <w:numPr>
          <w:ilvl w:val="0"/>
          <w:numId w:val="10"/>
        </w:numPr>
        <w:jc w:val="both"/>
      </w:pPr>
      <w:r>
        <w:t>Herding: tendency of investors to act on the same side of the market.</w:t>
      </w:r>
    </w:p>
    <w:p w14:paraId="41A022DA" w14:textId="2FC569DB" w:rsidR="00CA77A5" w:rsidRDefault="00CA77A5" w:rsidP="00CA77A5">
      <w:pPr>
        <w:jc w:val="both"/>
      </w:pPr>
    </w:p>
    <w:p w14:paraId="437ACE4D" w14:textId="661A2555" w:rsidR="00CA77A5" w:rsidRDefault="00CA77A5" w:rsidP="00CA77A5">
      <w:pPr>
        <w:jc w:val="both"/>
      </w:pPr>
      <w:r>
        <w:lastRenderedPageBreak/>
        <w:t>Information cascade refers to the event in which investors follow more knowledge investors in their decisions, affecting the price of the security (which usually tend to generate efficiency).</w:t>
      </w:r>
    </w:p>
    <w:p w14:paraId="1417246B" w14:textId="56DCDDFC" w:rsidR="00CA77A5" w:rsidRDefault="00CA77A5" w:rsidP="00CA77A5">
      <w:pPr>
        <w:jc w:val="both"/>
      </w:pPr>
    </w:p>
    <w:p w14:paraId="723CE077" w14:textId="3B1B9196" w:rsidR="00CA77A5" w:rsidRDefault="00CA77A5" w:rsidP="00CA77A5">
      <w:pPr>
        <w:jc w:val="both"/>
      </w:pPr>
      <w:r>
        <w:t>Markets are efficient if it is assumed that risk-adjusted returns cannot constantly be obtained (research supports this). However, the assumption that investor are rationale is not supported.</w:t>
      </w:r>
    </w:p>
    <w:p w14:paraId="2BAD05E7" w14:textId="77777777" w:rsidR="00CA77A5" w:rsidRDefault="00CA77A5">
      <w:r>
        <w:br w:type="page"/>
      </w:r>
    </w:p>
    <w:p w14:paraId="286EBB7E" w14:textId="2A8C46B3" w:rsidR="00CA77A5" w:rsidRDefault="00CA77A5" w:rsidP="00CA77A5">
      <w:pPr>
        <w:pStyle w:val="Heading1"/>
      </w:pPr>
      <w:bookmarkStart w:id="34" w:name="_Toc523563521"/>
      <w:r>
        <w:lastRenderedPageBreak/>
        <w:t>Reading 47: Overview of Equity Securities</w:t>
      </w:r>
      <w:bookmarkEnd w:id="34"/>
    </w:p>
    <w:p w14:paraId="6280F94C" w14:textId="08E8C243" w:rsidR="00CA77A5" w:rsidRDefault="00CA77A5" w:rsidP="00CA77A5"/>
    <w:p w14:paraId="64713C29" w14:textId="6CA4FAC8" w:rsidR="00CA77A5" w:rsidRDefault="00CA77A5" w:rsidP="00CA77A5">
      <w:pPr>
        <w:pStyle w:val="Heading2"/>
        <w:numPr>
          <w:ilvl w:val="0"/>
          <w:numId w:val="13"/>
        </w:numPr>
      </w:pPr>
      <w:bookmarkStart w:id="35" w:name="_Toc523563522"/>
      <w:r>
        <w:t>Describe characteristics of types of equity securities</w:t>
      </w:r>
      <w:bookmarkEnd w:id="35"/>
    </w:p>
    <w:p w14:paraId="1035C1B8" w14:textId="79557B71" w:rsidR="00CA77A5" w:rsidRDefault="00CA77A5" w:rsidP="00CA77A5"/>
    <w:p w14:paraId="620AF21D" w14:textId="3C115F7D" w:rsidR="008F4892" w:rsidRDefault="000A0FE7" w:rsidP="008F4892">
      <w:pPr>
        <w:pStyle w:val="ListParagraph"/>
        <w:numPr>
          <w:ilvl w:val="0"/>
          <w:numId w:val="10"/>
        </w:numPr>
        <w:jc w:val="both"/>
      </w:pPr>
      <w:r>
        <w:t xml:space="preserve">Common shares: </w:t>
      </w:r>
      <w:r w:rsidR="008F4892">
        <w:t>represent an ownership of interest. The firm has no obligation to pay them dividends. They have voting rights. The types of voting systems are statutory (each share equals to one vote in the election of each member of the board) and cumulative voting (votes can be allocated to one or more candidates as they choose, which allows minority to have more proportional representation).</w:t>
      </w:r>
    </w:p>
    <w:p w14:paraId="0189096B" w14:textId="697F0028" w:rsidR="008F4892" w:rsidRDefault="008F4892" w:rsidP="008F4892">
      <w:pPr>
        <w:pStyle w:val="ListParagraph"/>
        <w:numPr>
          <w:ilvl w:val="0"/>
          <w:numId w:val="10"/>
        </w:numPr>
        <w:jc w:val="both"/>
      </w:pPr>
      <w:r>
        <w:t>Callable common shares:</w:t>
      </w:r>
      <w:r w:rsidR="00557449">
        <w:t xml:space="preserve"> give the firm the right to repurchase the shares at a strike price.</w:t>
      </w:r>
    </w:p>
    <w:p w14:paraId="4835DCDE" w14:textId="725374D3" w:rsidR="00FA7EDE" w:rsidRDefault="00FA7EDE" w:rsidP="008F4892">
      <w:pPr>
        <w:pStyle w:val="ListParagraph"/>
        <w:numPr>
          <w:ilvl w:val="0"/>
          <w:numId w:val="10"/>
        </w:numPr>
        <w:jc w:val="both"/>
      </w:pPr>
      <w:r>
        <w:t>Putable common shares: gives the shareholder the right to sell the shares back to the firm at a given price. Are issued and traded at a premium price.</w:t>
      </w:r>
    </w:p>
    <w:p w14:paraId="06B5A5DC" w14:textId="4B50A99D" w:rsidR="00FA7EDE" w:rsidRDefault="00FA7EDE" w:rsidP="008F4892">
      <w:pPr>
        <w:pStyle w:val="ListParagraph"/>
        <w:numPr>
          <w:ilvl w:val="0"/>
          <w:numId w:val="10"/>
        </w:numPr>
        <w:jc w:val="both"/>
      </w:pPr>
      <w:r>
        <w:t xml:space="preserve">Preference shares (preferred stock): dividends are not a </w:t>
      </w:r>
      <w:r w:rsidRPr="00FA7EDE">
        <w:rPr>
          <w:highlight w:val="cyan"/>
        </w:rPr>
        <w:t>contractual obligation</w:t>
      </w:r>
      <w:r>
        <w:t xml:space="preserve">, shares do not mature and may have callable or putable features. A </w:t>
      </w:r>
      <w:r w:rsidRPr="00FA7EDE">
        <w:rPr>
          <w:highlight w:val="cyan"/>
        </w:rPr>
        <w:t>fixed periodic paymen</w:t>
      </w:r>
      <w:r>
        <w:t>t is done and usually do not have voting rights.</w:t>
      </w:r>
      <w:r w:rsidR="00876C6F">
        <w:t xml:space="preserve"> They have a par value and the dividends are given on the basis of this value (could be more if the firm’s profit exceeds a certain stated level or in the case of liquidation. This is the case for participating preference shares. For non-participating it does not apply).</w:t>
      </w:r>
    </w:p>
    <w:p w14:paraId="681B18AE" w14:textId="77D5518B" w:rsidR="00FA7EDE" w:rsidRDefault="00876C6F" w:rsidP="008F4892">
      <w:pPr>
        <w:pStyle w:val="ListParagraph"/>
        <w:numPr>
          <w:ilvl w:val="0"/>
          <w:numId w:val="10"/>
        </w:numPr>
        <w:jc w:val="both"/>
      </w:pPr>
      <w:r>
        <w:t>Cumulative and non-cumulative preference shares: If the company does not pay dividends when it was supposed to do, in the case of cumulative shares, the dividends are accumulated until they are paid (in fact, if in the next period the company is going to pay dividends, it must pay them first before paying common stock holders). This will not be the case for non-cumulative preference shares.</w:t>
      </w:r>
    </w:p>
    <w:p w14:paraId="4DA63470" w14:textId="69585E26" w:rsidR="00946921" w:rsidRDefault="00946921" w:rsidP="008F4892">
      <w:pPr>
        <w:pStyle w:val="ListParagraph"/>
        <w:numPr>
          <w:ilvl w:val="0"/>
          <w:numId w:val="10"/>
        </w:numPr>
        <w:jc w:val="both"/>
      </w:pPr>
      <w:r>
        <w:t>Convertible preference shares: can be exchanged for common stock</w:t>
      </w:r>
      <w:r w:rsidR="00A115DF">
        <w:t>s at a conversion ratio stated. Are usually used to finance venture capital and private equity firms.</w:t>
      </w:r>
    </w:p>
    <w:p w14:paraId="7E20C306" w14:textId="0E3850CF" w:rsidR="00A115DF" w:rsidRDefault="00A115DF" w:rsidP="00A115DF">
      <w:pPr>
        <w:jc w:val="both"/>
      </w:pPr>
    </w:p>
    <w:p w14:paraId="2180C6E1" w14:textId="2C6E0ABA" w:rsidR="00A115DF" w:rsidRDefault="00A115DF" w:rsidP="00A115DF">
      <w:pPr>
        <w:pStyle w:val="Heading2"/>
        <w:numPr>
          <w:ilvl w:val="0"/>
          <w:numId w:val="13"/>
        </w:numPr>
      </w:pPr>
      <w:bookmarkStart w:id="36" w:name="_Toc523563523"/>
      <w:r>
        <w:t>Describe difference in voting rights and other ownership characteristics among difference equity classes</w:t>
      </w:r>
      <w:bookmarkEnd w:id="36"/>
    </w:p>
    <w:p w14:paraId="149E4336" w14:textId="16852697" w:rsidR="00A115DF" w:rsidRDefault="00A115DF" w:rsidP="00A115DF"/>
    <w:p w14:paraId="0D263CA2" w14:textId="53F5DA98" w:rsidR="00A115DF" w:rsidRDefault="00922E2E" w:rsidP="00A115DF">
      <w:pPr>
        <w:jc w:val="both"/>
      </w:pPr>
      <w:r>
        <w:t>Classes discriminate voting rights, seniority, dividends, stock splits, ownership…</w:t>
      </w:r>
    </w:p>
    <w:p w14:paraId="19CFEDF6" w14:textId="58E8A9B1" w:rsidR="00922E2E" w:rsidRDefault="00922E2E" w:rsidP="00A115DF">
      <w:pPr>
        <w:jc w:val="both"/>
      </w:pPr>
    </w:p>
    <w:p w14:paraId="70C2D566" w14:textId="0116D584" w:rsidR="00922E2E" w:rsidRDefault="00922E2E" w:rsidP="00922E2E">
      <w:pPr>
        <w:pStyle w:val="Heading2"/>
        <w:numPr>
          <w:ilvl w:val="0"/>
          <w:numId w:val="13"/>
        </w:numPr>
      </w:pPr>
      <w:bookmarkStart w:id="37" w:name="_Toc523563524"/>
      <w:r>
        <w:t>Distinguish between public and private equity securities</w:t>
      </w:r>
      <w:bookmarkEnd w:id="37"/>
    </w:p>
    <w:p w14:paraId="6409CD98" w14:textId="67212A3C" w:rsidR="00922E2E" w:rsidRDefault="00922E2E" w:rsidP="00922E2E"/>
    <w:p w14:paraId="7E5E2DB7" w14:textId="6ABB1D21" w:rsidR="00922E2E" w:rsidRDefault="005267A8" w:rsidP="00922E2E">
      <w:pPr>
        <w:jc w:val="both"/>
      </w:pPr>
      <w:r>
        <w:t>Private equity is usually issued to institutional investors and has the following characteristics:</w:t>
      </w:r>
    </w:p>
    <w:p w14:paraId="44F9918D" w14:textId="3551B626" w:rsidR="005267A8" w:rsidRDefault="005267A8" w:rsidP="00922E2E">
      <w:pPr>
        <w:jc w:val="both"/>
      </w:pPr>
    </w:p>
    <w:p w14:paraId="1AC5A72C" w14:textId="6B7F1B05" w:rsidR="005267A8" w:rsidRDefault="005267A8" w:rsidP="00922E2E">
      <w:pPr>
        <w:jc w:val="both"/>
      </w:pPr>
      <w:r>
        <w:rPr>
          <w:noProof/>
        </w:rPr>
        <w:lastRenderedPageBreak/>
        <w:drawing>
          <wp:inline distT="0" distB="0" distL="0" distR="0" wp14:anchorId="5CE10DDD" wp14:editId="413B1BA4">
            <wp:extent cx="4180017" cy="20719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8-11 at 8.00.00 PM.png"/>
                    <pic:cNvPicPr/>
                  </pic:nvPicPr>
                  <pic:blipFill>
                    <a:blip r:embed="rId15">
                      <a:extLst>
                        <a:ext uri="{28A0092B-C50C-407E-A947-70E740481C1C}">
                          <a14:useLocalDpi xmlns:a14="http://schemas.microsoft.com/office/drawing/2010/main" val="0"/>
                        </a:ext>
                      </a:extLst>
                    </a:blip>
                    <a:stretch>
                      <a:fillRect/>
                    </a:stretch>
                  </pic:blipFill>
                  <pic:spPr>
                    <a:xfrm>
                      <a:off x="0" y="0"/>
                      <a:ext cx="4202431" cy="2083101"/>
                    </a:xfrm>
                    <a:prstGeom prst="rect">
                      <a:avLst/>
                    </a:prstGeom>
                  </pic:spPr>
                </pic:pic>
              </a:graphicData>
            </a:graphic>
          </wp:inline>
        </w:drawing>
      </w:r>
    </w:p>
    <w:p w14:paraId="063C79E5" w14:textId="268F26ED" w:rsidR="005267A8" w:rsidRDefault="005267A8" w:rsidP="00922E2E">
      <w:pPr>
        <w:jc w:val="both"/>
      </w:pPr>
    </w:p>
    <w:p w14:paraId="5CD52C63" w14:textId="24052408" w:rsidR="005267A8" w:rsidRDefault="005267A8" w:rsidP="00922E2E">
      <w:pPr>
        <w:jc w:val="both"/>
      </w:pPr>
      <w:r>
        <w:t>Types of private equity investments:</w:t>
      </w:r>
    </w:p>
    <w:p w14:paraId="74FE2DD1" w14:textId="3F007C81" w:rsidR="005267A8" w:rsidRDefault="005267A8" w:rsidP="005267A8">
      <w:pPr>
        <w:pStyle w:val="ListParagraph"/>
        <w:numPr>
          <w:ilvl w:val="0"/>
          <w:numId w:val="10"/>
        </w:numPr>
        <w:jc w:val="both"/>
      </w:pPr>
      <w:r>
        <w:t>Venture capital: is known as seed, strat-up, early stage or mezzanine financing. Usually the commitment of entering in this type of investment implies a time horizon of 3-10 years.</w:t>
      </w:r>
    </w:p>
    <w:p w14:paraId="10B54280" w14:textId="30F769B1" w:rsidR="005267A8" w:rsidRDefault="005267A8" w:rsidP="005267A8">
      <w:pPr>
        <w:pStyle w:val="ListParagraph"/>
        <w:numPr>
          <w:ilvl w:val="0"/>
          <w:numId w:val="10"/>
        </w:numPr>
        <w:jc w:val="both"/>
      </w:pPr>
      <w:r>
        <w:t>Leveraged buyout (LBO): investors buy all of a firm’s equity using debt (when buyers are the management, the LBO is known as management buyout (MBO)). LBO CFs are used to repay the debt.</w:t>
      </w:r>
    </w:p>
    <w:p w14:paraId="1E9E7063" w14:textId="1FBB4E3D" w:rsidR="005267A8" w:rsidRDefault="005267A8" w:rsidP="005267A8">
      <w:pPr>
        <w:pStyle w:val="ListParagraph"/>
        <w:numPr>
          <w:ilvl w:val="0"/>
          <w:numId w:val="10"/>
        </w:numPr>
        <w:jc w:val="both"/>
      </w:pPr>
      <w:r>
        <w:t xml:space="preserve">Private investment in public equity (PIPE): </w:t>
      </w:r>
      <w:r w:rsidR="001B68C7">
        <w:t>happens when public firms needs capital quickly so it issues a private offer which are sold at a discounted price.</w:t>
      </w:r>
    </w:p>
    <w:p w14:paraId="6FB52BD6" w14:textId="642900E1" w:rsidR="001B68C7" w:rsidRDefault="001B68C7" w:rsidP="001B68C7">
      <w:pPr>
        <w:jc w:val="both"/>
      </w:pPr>
    </w:p>
    <w:p w14:paraId="1413B146" w14:textId="66183561" w:rsidR="001B68C7" w:rsidRDefault="001B68C7" w:rsidP="001B68C7">
      <w:pPr>
        <w:pStyle w:val="Heading2"/>
        <w:numPr>
          <w:ilvl w:val="0"/>
          <w:numId w:val="13"/>
        </w:numPr>
      </w:pPr>
      <w:bookmarkStart w:id="38" w:name="_Toc523563525"/>
      <w:r>
        <w:t>Describe methods of investing in non-domestic equity securities</w:t>
      </w:r>
      <w:bookmarkEnd w:id="38"/>
    </w:p>
    <w:p w14:paraId="49C4A666" w14:textId="183080EE" w:rsidR="001B68C7" w:rsidRDefault="001B68C7" w:rsidP="001B68C7"/>
    <w:p w14:paraId="17CEF731" w14:textId="3A04137E" w:rsidR="001B68C7" w:rsidRDefault="009661D6" w:rsidP="001B68C7">
      <w:pPr>
        <w:jc w:val="both"/>
      </w:pPr>
      <w:r>
        <w:t>Integrated markets: capitals flow freely.</w:t>
      </w:r>
    </w:p>
    <w:p w14:paraId="496CAA68" w14:textId="68D22541" w:rsidR="009C7EE0" w:rsidRDefault="009C7EE0" w:rsidP="001B68C7">
      <w:pPr>
        <w:jc w:val="both"/>
      </w:pPr>
    </w:p>
    <w:p w14:paraId="60EC27C5" w14:textId="371B4F38" w:rsidR="009C7EE0" w:rsidRDefault="009C7EE0" w:rsidP="001B68C7">
      <w:pPr>
        <w:jc w:val="both"/>
      </w:pPr>
      <w:r>
        <w:t>Direct investing: buying the security in the foreign market. Disadvantages: investment denominated in foreign currency, liquidity issues, regulation may be different.</w:t>
      </w:r>
    </w:p>
    <w:p w14:paraId="2DBAE173" w14:textId="7567C4E7" w:rsidR="009C7EE0" w:rsidRDefault="009C7EE0" w:rsidP="001B68C7">
      <w:pPr>
        <w:jc w:val="both"/>
      </w:pPr>
    </w:p>
    <w:p w14:paraId="2137FCED" w14:textId="76183286" w:rsidR="009C7EE0" w:rsidRDefault="009C7EE0" w:rsidP="001B68C7">
      <w:pPr>
        <w:jc w:val="both"/>
      </w:pPr>
      <w:r>
        <w:t>Depository receipts (DRs): represent ownership of a foreign firm in the local market and local currency. A depositary bank (who</w:t>
      </w:r>
      <w:r w:rsidR="006678F9">
        <w:t xml:space="preserve"> manages corporate events)</w:t>
      </w:r>
      <w:r>
        <w:t xml:space="preserve"> deposits shares of the firm and issues receipts. It may be sponsored (with firm involvement, it gives voting rights to holders and require greater disclosure) or unsponsored (the bank holds the voting rights). </w:t>
      </w:r>
    </w:p>
    <w:p w14:paraId="195729D4" w14:textId="3FEC7A44" w:rsidR="006678F9" w:rsidRDefault="006678F9" w:rsidP="001B68C7">
      <w:pPr>
        <w:jc w:val="both"/>
      </w:pPr>
    </w:p>
    <w:p w14:paraId="6E1B4AC8" w14:textId="66F3C48D" w:rsidR="006678F9" w:rsidRDefault="006678F9" w:rsidP="001B68C7">
      <w:pPr>
        <w:jc w:val="both"/>
      </w:pPr>
      <w:r>
        <w:t xml:space="preserve">Global depository receipts (GDRs): are outside the US but are usually denominated in USD. </w:t>
      </w:r>
    </w:p>
    <w:p w14:paraId="30C84E9C" w14:textId="0F7C740B" w:rsidR="006678F9" w:rsidRDefault="006678F9" w:rsidP="001B68C7">
      <w:pPr>
        <w:jc w:val="both"/>
      </w:pPr>
    </w:p>
    <w:p w14:paraId="51C643B9" w14:textId="77777777" w:rsidR="006678F9" w:rsidRDefault="006678F9" w:rsidP="001B68C7">
      <w:pPr>
        <w:jc w:val="both"/>
      </w:pPr>
      <w:r>
        <w:t>American Depositary receipts (ADRs): only trade in the US. The shares are known as ADS. Types of ADRs:</w:t>
      </w:r>
    </w:p>
    <w:p w14:paraId="347C7468" w14:textId="2DC5681F" w:rsidR="006678F9" w:rsidRDefault="006678F9" w:rsidP="001B68C7">
      <w:pPr>
        <w:jc w:val="both"/>
      </w:pPr>
      <w:r>
        <w:rPr>
          <w:noProof/>
        </w:rPr>
        <w:lastRenderedPageBreak/>
        <w:drawing>
          <wp:inline distT="0" distB="0" distL="0" distR="0" wp14:anchorId="57EC9EFF" wp14:editId="18E1E972">
            <wp:extent cx="4202349" cy="1801007"/>
            <wp:effectExtent l="0" t="0" r="190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8-15 at 6.00.51 PM.png"/>
                    <pic:cNvPicPr/>
                  </pic:nvPicPr>
                  <pic:blipFill>
                    <a:blip r:embed="rId16">
                      <a:extLst>
                        <a:ext uri="{28A0092B-C50C-407E-A947-70E740481C1C}">
                          <a14:useLocalDpi xmlns:a14="http://schemas.microsoft.com/office/drawing/2010/main" val="0"/>
                        </a:ext>
                      </a:extLst>
                    </a:blip>
                    <a:stretch>
                      <a:fillRect/>
                    </a:stretch>
                  </pic:blipFill>
                  <pic:spPr>
                    <a:xfrm>
                      <a:off x="0" y="0"/>
                      <a:ext cx="4214305" cy="1806131"/>
                    </a:xfrm>
                    <a:prstGeom prst="rect">
                      <a:avLst/>
                    </a:prstGeom>
                  </pic:spPr>
                </pic:pic>
              </a:graphicData>
            </a:graphic>
          </wp:inline>
        </w:drawing>
      </w:r>
    </w:p>
    <w:p w14:paraId="09383F76" w14:textId="080C014A" w:rsidR="006678F9" w:rsidRDefault="006678F9" w:rsidP="001B68C7">
      <w:pPr>
        <w:jc w:val="both"/>
      </w:pPr>
    </w:p>
    <w:p w14:paraId="4F9A37B1" w14:textId="141ABEE5" w:rsidR="006678F9" w:rsidRDefault="006678F9" w:rsidP="001B68C7">
      <w:pPr>
        <w:jc w:val="both"/>
      </w:pPr>
      <w:r>
        <w:t>Global registered shares (GRS): are traded in different currencies.</w:t>
      </w:r>
    </w:p>
    <w:p w14:paraId="611A1F4F" w14:textId="4230002A" w:rsidR="006678F9" w:rsidRDefault="006678F9" w:rsidP="001B68C7">
      <w:pPr>
        <w:jc w:val="both"/>
      </w:pPr>
    </w:p>
    <w:p w14:paraId="59BDB9D0" w14:textId="1C6CD143" w:rsidR="006678F9" w:rsidRDefault="006678F9" w:rsidP="001B68C7">
      <w:pPr>
        <w:jc w:val="both"/>
      </w:pPr>
      <w:r>
        <w:t>Basket of listed depositary receipts (BLDR) is an ETF that collects DRs.</w:t>
      </w:r>
    </w:p>
    <w:p w14:paraId="15A4AE0A" w14:textId="69B58009" w:rsidR="006678F9" w:rsidRDefault="006678F9" w:rsidP="001B68C7">
      <w:pPr>
        <w:jc w:val="both"/>
      </w:pPr>
    </w:p>
    <w:p w14:paraId="72FDC144" w14:textId="17BC84A6" w:rsidR="006678F9" w:rsidRDefault="006678F9" w:rsidP="006678F9">
      <w:pPr>
        <w:pStyle w:val="Heading2"/>
        <w:numPr>
          <w:ilvl w:val="0"/>
          <w:numId w:val="13"/>
        </w:numPr>
      </w:pPr>
      <w:bookmarkStart w:id="39" w:name="_Toc523563526"/>
      <w:r>
        <w:t>Compare the risk and return characteristics of different types of equity securities</w:t>
      </w:r>
      <w:bookmarkEnd w:id="39"/>
    </w:p>
    <w:p w14:paraId="36399F75" w14:textId="20E87C84" w:rsidR="00F37D1A" w:rsidRDefault="00F37D1A" w:rsidP="00F37D1A"/>
    <w:p w14:paraId="0E282F6D" w14:textId="0FB12E3C" w:rsidR="00F37D1A" w:rsidRDefault="00F37D1A" w:rsidP="00F37D1A">
      <w:r>
        <w:t>Equity returns are composed by price changes, dividends and exchange rate variations.</w:t>
      </w:r>
    </w:p>
    <w:p w14:paraId="1B477ECD" w14:textId="20D8517F" w:rsidR="00F37D1A" w:rsidRDefault="00F37D1A" w:rsidP="00F37D1A"/>
    <w:p w14:paraId="25BB3281" w14:textId="2517E6F7" w:rsidR="00F37D1A" w:rsidRDefault="00F37D1A" w:rsidP="00F37D1A">
      <w:r>
        <w:t>Preferred stocks are less risky due to seniority and the fixed dividend payment.</w:t>
      </w:r>
    </w:p>
    <w:p w14:paraId="21044B47" w14:textId="3CC8A973" w:rsidR="00F37D1A" w:rsidRDefault="00F37D1A" w:rsidP="00F37D1A"/>
    <w:p w14:paraId="791985A1" w14:textId="3C1E12FB" w:rsidR="00F37D1A" w:rsidRDefault="00F37D1A" w:rsidP="00F37D1A">
      <w:r>
        <w:t>Cumulative preferred shares are even less risky.</w:t>
      </w:r>
    </w:p>
    <w:p w14:paraId="1F19DC8F" w14:textId="3E2F1346" w:rsidR="00F37D1A" w:rsidRDefault="00F37D1A" w:rsidP="00F37D1A"/>
    <w:p w14:paraId="2F032D30" w14:textId="248CB252" w:rsidR="00F37D1A" w:rsidRDefault="00F37D1A" w:rsidP="00F37D1A">
      <w:r>
        <w:t xml:space="preserve">For both common and preferred stocks, putable shares are less risky and callable shares are </w:t>
      </w:r>
      <w:r w:rsidR="002F56CA">
        <w:t>riskier</w:t>
      </w:r>
      <w:r>
        <w:t xml:space="preserve"> than shares without an option.</w:t>
      </w:r>
    </w:p>
    <w:p w14:paraId="513BA495" w14:textId="7825CD0E" w:rsidR="002F56CA" w:rsidRDefault="002F56CA" w:rsidP="00F37D1A"/>
    <w:p w14:paraId="5D3885A0" w14:textId="3041607B" w:rsidR="002F56CA" w:rsidRDefault="002F56CA" w:rsidP="002F56CA">
      <w:pPr>
        <w:pStyle w:val="Heading2"/>
        <w:numPr>
          <w:ilvl w:val="0"/>
          <w:numId w:val="13"/>
        </w:numPr>
      </w:pPr>
      <w:bookmarkStart w:id="40" w:name="_Toc523563527"/>
      <w:r>
        <w:t>Explain the role of equity securities in the financing of a company’s assets</w:t>
      </w:r>
      <w:bookmarkEnd w:id="40"/>
    </w:p>
    <w:p w14:paraId="571F0E5F" w14:textId="5D773B7C" w:rsidR="002F56CA" w:rsidRDefault="002F56CA" w:rsidP="002F56CA"/>
    <w:p w14:paraId="0DD337BE" w14:textId="77777777" w:rsidR="007A2558" w:rsidRDefault="007A2558" w:rsidP="002F56CA">
      <w:pPr>
        <w:jc w:val="both"/>
      </w:pPr>
      <w:r>
        <w:t>Equity is used for:</w:t>
      </w:r>
    </w:p>
    <w:p w14:paraId="40BF72C4" w14:textId="77777777" w:rsidR="007A2558" w:rsidRDefault="007A2558" w:rsidP="007A2558">
      <w:pPr>
        <w:pStyle w:val="ListParagraph"/>
        <w:numPr>
          <w:ilvl w:val="0"/>
          <w:numId w:val="10"/>
        </w:numPr>
        <w:jc w:val="both"/>
      </w:pPr>
      <w:r>
        <w:t>Long term assets</w:t>
      </w:r>
    </w:p>
    <w:p w14:paraId="3A3AB635" w14:textId="631FE4EA" w:rsidR="007A2558" w:rsidRDefault="007A2558" w:rsidP="007A2558">
      <w:pPr>
        <w:pStyle w:val="ListParagraph"/>
        <w:numPr>
          <w:ilvl w:val="0"/>
          <w:numId w:val="10"/>
        </w:numPr>
        <w:jc w:val="both"/>
      </w:pPr>
      <w:r>
        <w:t>Equipment</w:t>
      </w:r>
    </w:p>
    <w:p w14:paraId="20456741" w14:textId="77777777" w:rsidR="007A2558" w:rsidRDefault="007A2558" w:rsidP="007A2558">
      <w:pPr>
        <w:pStyle w:val="ListParagraph"/>
        <w:numPr>
          <w:ilvl w:val="0"/>
          <w:numId w:val="10"/>
        </w:numPr>
        <w:jc w:val="both"/>
      </w:pPr>
      <w:r>
        <w:t>Research and development</w:t>
      </w:r>
    </w:p>
    <w:p w14:paraId="65B029C6" w14:textId="77777777" w:rsidR="007A2558" w:rsidRDefault="007A2558" w:rsidP="007A2558">
      <w:pPr>
        <w:pStyle w:val="ListParagraph"/>
        <w:numPr>
          <w:ilvl w:val="0"/>
          <w:numId w:val="10"/>
        </w:numPr>
        <w:jc w:val="both"/>
      </w:pPr>
      <w:r>
        <w:t>Expansion</w:t>
      </w:r>
    </w:p>
    <w:p w14:paraId="2DCFB0BC" w14:textId="77777777" w:rsidR="007A2558" w:rsidRDefault="007A2558" w:rsidP="007A2558">
      <w:pPr>
        <w:jc w:val="both"/>
      </w:pPr>
    </w:p>
    <w:p w14:paraId="69F9F323" w14:textId="77777777" w:rsidR="008456BF" w:rsidRDefault="007A2558" w:rsidP="007A2558">
      <w:pPr>
        <w:pStyle w:val="Heading2"/>
        <w:numPr>
          <w:ilvl w:val="0"/>
          <w:numId w:val="13"/>
        </w:numPr>
      </w:pPr>
      <w:bookmarkStart w:id="41" w:name="_Toc523563528"/>
      <w:r>
        <w:t>Distinguish between the market value and book value of equity securities</w:t>
      </w:r>
      <w:bookmarkEnd w:id="41"/>
    </w:p>
    <w:p w14:paraId="2E3B961C" w14:textId="77777777" w:rsidR="008456BF" w:rsidRDefault="008456BF" w:rsidP="008456BF">
      <w:pPr>
        <w:pStyle w:val="Heading2"/>
      </w:pPr>
    </w:p>
    <w:p w14:paraId="743DEF21" w14:textId="33AAB5AF" w:rsidR="00CF5BBB" w:rsidRDefault="00341211" w:rsidP="00341211">
      <w:pPr>
        <w:jc w:val="both"/>
      </w:pPr>
      <w:r>
        <w:t>Book value</w:t>
      </w:r>
      <w:r w:rsidR="00CF5BBB">
        <w:t xml:space="preserve"> of equity</w:t>
      </w:r>
      <w:r>
        <w:t>: value of the firm’</w:t>
      </w:r>
      <w:r w:rsidR="00CF5BBB">
        <w:t>s assets in the balance sheet minus liabilities.</w:t>
      </w:r>
    </w:p>
    <w:p w14:paraId="69ACD9B7" w14:textId="77777777" w:rsidR="00CF5BBB" w:rsidRDefault="00CF5BBB" w:rsidP="00341211">
      <w:pPr>
        <w:jc w:val="both"/>
      </w:pPr>
    </w:p>
    <w:p w14:paraId="4231F03E" w14:textId="6D010A54" w:rsidR="002F56CA" w:rsidRDefault="00CF5BBB" w:rsidP="00341211">
      <w:pPr>
        <w:jc w:val="both"/>
      </w:pPr>
      <w:r>
        <w:t>Market value of equity: outstanding shares * market price and the expectations of investors.</w:t>
      </w:r>
    </w:p>
    <w:p w14:paraId="5BF617C0" w14:textId="0AF9F57F" w:rsidR="00CF5BBB" w:rsidRDefault="00CF5BBB" w:rsidP="00341211">
      <w:pPr>
        <w:jc w:val="both"/>
      </w:pPr>
    </w:p>
    <w:p w14:paraId="324BCD53" w14:textId="7DFFFBD3" w:rsidR="00CF5BBB" w:rsidRDefault="00CF5BBB" w:rsidP="00CF5BBB">
      <w:pPr>
        <w:pStyle w:val="Heading2"/>
        <w:numPr>
          <w:ilvl w:val="0"/>
          <w:numId w:val="13"/>
        </w:numPr>
      </w:pPr>
      <w:bookmarkStart w:id="42" w:name="_Toc523563529"/>
      <w:r>
        <w:t>Compare a company’s cost of equity, its (accounting) return of equity and investors’ required rates of return</w:t>
      </w:r>
      <w:bookmarkEnd w:id="42"/>
    </w:p>
    <w:p w14:paraId="606CD13A" w14:textId="49A37669" w:rsidR="00CF5BBB" w:rsidRDefault="00CF5BBB" w:rsidP="00CF5BBB"/>
    <w:p w14:paraId="35B2A8F0" w14:textId="64E2BFBF" w:rsidR="00CF5BBB" w:rsidRPr="00CF5BBB" w:rsidRDefault="00CF5BBB" w:rsidP="00CF5BBB">
      <w:pPr>
        <w:jc w:val="both"/>
      </w:pPr>
      <w:r>
        <w:lastRenderedPageBreak/>
        <w:t>Return on equity:</w:t>
      </w:r>
    </w:p>
    <w:p w14:paraId="3761865B" w14:textId="3ADE38FC" w:rsidR="00F37D1A" w:rsidRDefault="00CF5BBB" w:rsidP="00F37D1A">
      <w:pPr>
        <w:jc w:val="both"/>
      </w:pPr>
      <w:r>
        <w:rPr>
          <w:noProof/>
        </w:rPr>
        <w:drawing>
          <wp:inline distT="0" distB="0" distL="0" distR="0" wp14:anchorId="68ECCF8B" wp14:editId="7FAD6A91">
            <wp:extent cx="2052536" cy="33019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8-15 at 6.17.15 PM.png"/>
                    <pic:cNvPicPr/>
                  </pic:nvPicPr>
                  <pic:blipFill>
                    <a:blip r:embed="rId17">
                      <a:extLst>
                        <a:ext uri="{28A0092B-C50C-407E-A947-70E740481C1C}">
                          <a14:useLocalDpi xmlns:a14="http://schemas.microsoft.com/office/drawing/2010/main" val="0"/>
                        </a:ext>
                      </a:extLst>
                    </a:blip>
                    <a:stretch>
                      <a:fillRect/>
                    </a:stretch>
                  </pic:blipFill>
                  <pic:spPr>
                    <a:xfrm>
                      <a:off x="0" y="0"/>
                      <a:ext cx="2083539" cy="335178"/>
                    </a:xfrm>
                    <a:prstGeom prst="rect">
                      <a:avLst/>
                    </a:prstGeom>
                  </pic:spPr>
                </pic:pic>
              </a:graphicData>
            </a:graphic>
          </wp:inline>
        </w:drawing>
      </w:r>
    </w:p>
    <w:p w14:paraId="7A3CDC35" w14:textId="0BD8D418" w:rsidR="00CF5BBB" w:rsidRDefault="00CF5BBB" w:rsidP="00F37D1A">
      <w:pPr>
        <w:jc w:val="both"/>
      </w:pPr>
    </w:p>
    <w:p w14:paraId="184D537E" w14:textId="55EADFAE" w:rsidR="00CF5BBB" w:rsidRDefault="00CF5BBB" w:rsidP="00F37D1A">
      <w:pPr>
        <w:jc w:val="both"/>
      </w:pPr>
      <w:r>
        <w:t>It is also calculated using just the beginning balance of equity, which is more appropriate when examining ROE for a number of years.</w:t>
      </w:r>
    </w:p>
    <w:p w14:paraId="2E93FAD7" w14:textId="7E0AE1C5" w:rsidR="00CF5BBB" w:rsidRDefault="00CF5BBB" w:rsidP="00F37D1A">
      <w:pPr>
        <w:jc w:val="both"/>
      </w:pPr>
    </w:p>
    <w:p w14:paraId="02843057" w14:textId="08FE0BA2" w:rsidR="00CF5BBB" w:rsidRDefault="00CF5BBB" w:rsidP="00F37D1A">
      <w:pPr>
        <w:jc w:val="both"/>
      </w:pPr>
      <w:r>
        <w:t>Price-to-book or market-to-book ratio is the market value divided by the book value.</w:t>
      </w:r>
      <w:r w:rsidR="004D326C">
        <w:t xml:space="preserve"> Low P/BV stocks are known as growth stocks and the ones with high P/BV are known as value stocks.</w:t>
      </w:r>
    </w:p>
    <w:p w14:paraId="1511058B" w14:textId="490E681B" w:rsidR="004D326C" w:rsidRDefault="004D326C" w:rsidP="00F37D1A">
      <w:pPr>
        <w:jc w:val="both"/>
      </w:pPr>
    </w:p>
    <w:p w14:paraId="48BCC001" w14:textId="57602C2C" w:rsidR="004D326C" w:rsidRDefault="004D326C" w:rsidP="00F37D1A">
      <w:pPr>
        <w:jc w:val="both"/>
      </w:pPr>
      <w:r>
        <w:t>The cost of equity is equal to the total return expected. It is normally estimated using dividend discount models or with the CAPM.</w:t>
      </w:r>
    </w:p>
    <w:p w14:paraId="1F8B89EC" w14:textId="1F65B4C3" w:rsidR="004D326C" w:rsidRDefault="004D326C">
      <w:r>
        <w:br w:type="page"/>
      </w:r>
    </w:p>
    <w:p w14:paraId="1BD45856" w14:textId="67A1FFB3" w:rsidR="004D326C" w:rsidRDefault="004D326C" w:rsidP="004D326C">
      <w:pPr>
        <w:pStyle w:val="Heading1"/>
      </w:pPr>
      <w:bookmarkStart w:id="43" w:name="_Toc523563530"/>
      <w:r>
        <w:lastRenderedPageBreak/>
        <w:t>Reading 48: Introduction to Industry and Company Analysis</w:t>
      </w:r>
      <w:bookmarkEnd w:id="43"/>
    </w:p>
    <w:p w14:paraId="4CDB600D" w14:textId="1700AD64" w:rsidR="004D326C" w:rsidRDefault="004D326C" w:rsidP="004D326C"/>
    <w:p w14:paraId="10088091" w14:textId="2D89AEDB" w:rsidR="004D326C" w:rsidRDefault="004D326C" w:rsidP="004D326C">
      <w:pPr>
        <w:pStyle w:val="Heading2"/>
        <w:numPr>
          <w:ilvl w:val="0"/>
          <w:numId w:val="14"/>
        </w:numPr>
      </w:pPr>
      <w:bookmarkStart w:id="44" w:name="_Toc523563531"/>
      <w:r>
        <w:t>Explain uses of industry analysis and the relation of industry analysis to company analysis</w:t>
      </w:r>
      <w:bookmarkEnd w:id="44"/>
    </w:p>
    <w:p w14:paraId="1605E3A6" w14:textId="7AFB13D8" w:rsidR="004D326C" w:rsidRDefault="004D326C" w:rsidP="004D326C"/>
    <w:p w14:paraId="0D353CAF" w14:textId="293FB5AE" w:rsidR="004D326C" w:rsidRDefault="00EC0A32" w:rsidP="004D326C">
      <w:pPr>
        <w:jc w:val="both"/>
      </w:pPr>
      <w:r>
        <w:t>Industry analysis provide a framework for understanding the firm.</w:t>
      </w:r>
    </w:p>
    <w:p w14:paraId="0C29A07E" w14:textId="33FEB1CE" w:rsidR="00EC0A32" w:rsidRDefault="00EC0A32" w:rsidP="004D326C">
      <w:pPr>
        <w:jc w:val="both"/>
      </w:pPr>
    </w:p>
    <w:p w14:paraId="4CF7EFDF" w14:textId="0D79EC17" w:rsidR="00EC0A32" w:rsidRDefault="00EC0A32" w:rsidP="004D326C">
      <w:pPr>
        <w:jc w:val="both"/>
      </w:pPr>
      <w:r>
        <w:t>Industry analysis is also used to identify undervalued and overvalued industries.</w:t>
      </w:r>
    </w:p>
    <w:p w14:paraId="1962DB9D" w14:textId="008FE4CA" w:rsidR="00EC0A32" w:rsidRDefault="00EC0A32" w:rsidP="004D326C">
      <w:pPr>
        <w:jc w:val="both"/>
      </w:pPr>
    </w:p>
    <w:p w14:paraId="2B48C930" w14:textId="7851DD09" w:rsidR="00EC0A32" w:rsidRDefault="00EC0A32" w:rsidP="004D326C">
      <w:pPr>
        <w:jc w:val="both"/>
      </w:pPr>
      <w:r>
        <w:t>Industry rotation: over and underweighting industries depending on the current phase of the business cycle.</w:t>
      </w:r>
    </w:p>
    <w:p w14:paraId="77999355" w14:textId="59B627D4" w:rsidR="001E6964" w:rsidRDefault="001E6964" w:rsidP="004D326C">
      <w:pPr>
        <w:jc w:val="both"/>
      </w:pPr>
    </w:p>
    <w:p w14:paraId="3C22C4E9" w14:textId="649AB151" w:rsidR="001E6964" w:rsidRDefault="001E6964" w:rsidP="001E6964">
      <w:pPr>
        <w:pStyle w:val="Heading2"/>
        <w:numPr>
          <w:ilvl w:val="0"/>
          <w:numId w:val="14"/>
        </w:numPr>
      </w:pPr>
      <w:bookmarkStart w:id="45" w:name="_Toc523563532"/>
      <w:r>
        <w:t>Compare methods by which companies can be grouped, current industry classification systems and classify a company, given a description of its activities and the classification system</w:t>
      </w:r>
      <w:bookmarkEnd w:id="45"/>
    </w:p>
    <w:p w14:paraId="1D915A27" w14:textId="6C3C48F5" w:rsidR="001E6964" w:rsidRDefault="001E6964" w:rsidP="001E6964"/>
    <w:p w14:paraId="5FC7C115" w14:textId="6ADE86D4" w:rsidR="001E6964" w:rsidRDefault="001E6964" w:rsidP="001E6964">
      <w:pPr>
        <w:jc w:val="both"/>
      </w:pPr>
      <w:r>
        <w:t>Sector: Group of similar industries.</w:t>
      </w:r>
    </w:p>
    <w:p w14:paraId="75E754F2" w14:textId="46B2B157" w:rsidR="001E6964" w:rsidRDefault="001E6964" w:rsidP="001E6964">
      <w:pPr>
        <w:jc w:val="both"/>
      </w:pPr>
    </w:p>
    <w:p w14:paraId="504A1FF6" w14:textId="13495EAA" w:rsidR="001E6964" w:rsidRDefault="001E6964" w:rsidP="001E6964">
      <w:pPr>
        <w:jc w:val="both"/>
      </w:pPr>
      <w:r>
        <w:t>By products and services: use the principal business activity (largest source of sales or net income) to classify firms. Examples are GICS</w:t>
      </w:r>
      <w:r w:rsidR="009A0F3B">
        <w:t xml:space="preserve"> (Global Industry Classification System)</w:t>
      </w:r>
      <w:r>
        <w:t>, RGS</w:t>
      </w:r>
      <w:r w:rsidR="009A0F3B">
        <w:t xml:space="preserve"> (Russel Global Sectors)</w:t>
      </w:r>
      <w:r>
        <w:t xml:space="preserve"> and ICB</w:t>
      </w:r>
      <w:r w:rsidR="009A0F3B">
        <w:t xml:space="preserve"> (Industry Classification Benchmark)</w:t>
      </w:r>
      <w:r>
        <w:t>.</w:t>
      </w:r>
    </w:p>
    <w:p w14:paraId="07B67967" w14:textId="7E5C2BF9" w:rsidR="001E6964" w:rsidRDefault="001E6964" w:rsidP="001E6964">
      <w:pPr>
        <w:jc w:val="both"/>
      </w:pPr>
    </w:p>
    <w:p w14:paraId="310FDB35" w14:textId="681DFB29" w:rsidR="001E6964" w:rsidRDefault="001E6964" w:rsidP="001E6964">
      <w:pPr>
        <w:jc w:val="both"/>
      </w:pPr>
      <w:r>
        <w:t>By their sensitivity to business cycles: cyclical and non-cyclical.</w:t>
      </w:r>
    </w:p>
    <w:p w14:paraId="61393B5E" w14:textId="6BA77F6E" w:rsidR="001E6964" w:rsidRDefault="001E6964" w:rsidP="001E6964">
      <w:pPr>
        <w:jc w:val="both"/>
      </w:pPr>
    </w:p>
    <w:p w14:paraId="13D08996" w14:textId="6DB7E2AD" w:rsidR="001E6964" w:rsidRDefault="001E6964" w:rsidP="001E6964">
      <w:pPr>
        <w:jc w:val="both"/>
      </w:pPr>
      <w:r>
        <w:t>Statistical methods: cluster analysis</w:t>
      </w:r>
      <w:r w:rsidR="009A0F3B">
        <w:t xml:space="preserve"> of correlated return, although it has several limitations.</w:t>
      </w:r>
    </w:p>
    <w:p w14:paraId="4280045A" w14:textId="4433D420" w:rsidR="009A0F3B" w:rsidRDefault="009A0F3B" w:rsidP="001E6964">
      <w:pPr>
        <w:jc w:val="both"/>
      </w:pPr>
    </w:p>
    <w:p w14:paraId="135DAAE4" w14:textId="5A3DE13C" w:rsidR="009A0F3B" w:rsidRDefault="009A0F3B" w:rsidP="001E6964">
      <w:pPr>
        <w:jc w:val="both"/>
      </w:pPr>
      <w:r>
        <w:rPr>
          <w:b/>
        </w:rPr>
        <w:t>Industry classification systems:</w:t>
      </w:r>
    </w:p>
    <w:p w14:paraId="12F6AD84" w14:textId="1C6B57F4" w:rsidR="009A0F3B" w:rsidRDefault="009A0F3B" w:rsidP="001E6964">
      <w:pPr>
        <w:jc w:val="both"/>
      </w:pPr>
    </w:p>
    <w:p w14:paraId="5D19EB8E" w14:textId="56401329" w:rsidR="009A0F3B" w:rsidRDefault="009A0F3B" w:rsidP="001E6964">
      <w:pPr>
        <w:jc w:val="both"/>
      </w:pPr>
      <w:r>
        <w:t>Commercial classifications:</w:t>
      </w:r>
    </w:p>
    <w:p w14:paraId="732BE668" w14:textId="1FA57294" w:rsidR="009A0F3B" w:rsidRDefault="009A0F3B" w:rsidP="001E6964">
      <w:pPr>
        <w:jc w:val="both"/>
      </w:pPr>
      <w:r>
        <w:tab/>
      </w:r>
    </w:p>
    <w:p w14:paraId="29294A0B" w14:textId="474D3510" w:rsidR="009A0F3B" w:rsidRPr="009A0F3B" w:rsidRDefault="009A0F3B" w:rsidP="001E6964">
      <w:pPr>
        <w:jc w:val="both"/>
      </w:pPr>
      <w:r>
        <w:tab/>
        <w:t>Generally, the levels used are sector level -&gt; industry level -&gt; sub-industry level.</w:t>
      </w:r>
    </w:p>
    <w:p w14:paraId="7E6A3EC2" w14:textId="77777777" w:rsidR="009A0F3B" w:rsidRDefault="009A0F3B" w:rsidP="009A0F3B">
      <w:pPr>
        <w:ind w:firstLine="720"/>
        <w:jc w:val="both"/>
      </w:pPr>
      <w:r>
        <w:rPr>
          <w:noProof/>
        </w:rPr>
        <w:lastRenderedPageBreak/>
        <w:drawing>
          <wp:inline distT="0" distB="0" distL="0" distR="0" wp14:anchorId="63554A6F" wp14:editId="3747AC10">
            <wp:extent cx="2604266" cy="4252338"/>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8-15 at 6.37.58 PM.png"/>
                    <pic:cNvPicPr/>
                  </pic:nvPicPr>
                  <pic:blipFill>
                    <a:blip r:embed="rId18">
                      <a:extLst>
                        <a:ext uri="{28A0092B-C50C-407E-A947-70E740481C1C}">
                          <a14:useLocalDpi xmlns:a14="http://schemas.microsoft.com/office/drawing/2010/main" val="0"/>
                        </a:ext>
                      </a:extLst>
                    </a:blip>
                    <a:stretch>
                      <a:fillRect/>
                    </a:stretch>
                  </pic:blipFill>
                  <pic:spPr>
                    <a:xfrm>
                      <a:off x="0" y="0"/>
                      <a:ext cx="2612612" cy="4265965"/>
                    </a:xfrm>
                    <a:prstGeom prst="rect">
                      <a:avLst/>
                    </a:prstGeom>
                  </pic:spPr>
                </pic:pic>
              </a:graphicData>
            </a:graphic>
          </wp:inline>
        </w:drawing>
      </w:r>
    </w:p>
    <w:p w14:paraId="22F4AB8B" w14:textId="00C16C90" w:rsidR="004D326C" w:rsidRDefault="009A0F3B" w:rsidP="009A0F3B">
      <w:pPr>
        <w:ind w:firstLine="720"/>
        <w:jc w:val="both"/>
      </w:pPr>
      <w:r>
        <w:rPr>
          <w:noProof/>
        </w:rPr>
        <w:drawing>
          <wp:inline distT="0" distB="0" distL="0" distR="0" wp14:anchorId="464F3452" wp14:editId="2F3DEBB3">
            <wp:extent cx="2667557" cy="3109609"/>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8-15 at 6.38.06 PM.png"/>
                    <pic:cNvPicPr/>
                  </pic:nvPicPr>
                  <pic:blipFill>
                    <a:blip r:embed="rId19">
                      <a:extLst>
                        <a:ext uri="{28A0092B-C50C-407E-A947-70E740481C1C}">
                          <a14:useLocalDpi xmlns:a14="http://schemas.microsoft.com/office/drawing/2010/main" val="0"/>
                        </a:ext>
                      </a:extLst>
                    </a:blip>
                    <a:stretch>
                      <a:fillRect/>
                    </a:stretch>
                  </pic:blipFill>
                  <pic:spPr>
                    <a:xfrm>
                      <a:off x="0" y="0"/>
                      <a:ext cx="2672422" cy="3115280"/>
                    </a:xfrm>
                    <a:prstGeom prst="rect">
                      <a:avLst/>
                    </a:prstGeom>
                  </pic:spPr>
                </pic:pic>
              </a:graphicData>
            </a:graphic>
          </wp:inline>
        </w:drawing>
      </w:r>
    </w:p>
    <w:p w14:paraId="176E8AC2" w14:textId="06CE0208" w:rsidR="009A0F3B" w:rsidRDefault="009A0F3B" w:rsidP="009A0F3B">
      <w:pPr>
        <w:jc w:val="both"/>
      </w:pPr>
    </w:p>
    <w:p w14:paraId="2830ABCF" w14:textId="0D8A8DFB" w:rsidR="009A0F3B" w:rsidRDefault="009A0F3B" w:rsidP="009A0F3B">
      <w:pPr>
        <w:jc w:val="both"/>
      </w:pPr>
      <w:r>
        <w:t>Government Classifications:</w:t>
      </w:r>
    </w:p>
    <w:p w14:paraId="17757E20" w14:textId="337AB467" w:rsidR="009A0F3B" w:rsidRDefault="009A0F3B" w:rsidP="009A0F3B">
      <w:pPr>
        <w:jc w:val="both"/>
      </w:pPr>
      <w:r>
        <w:tab/>
      </w:r>
    </w:p>
    <w:p w14:paraId="0567B4AE" w14:textId="54CD65EA" w:rsidR="009A0F3B" w:rsidRDefault="009846E3" w:rsidP="009846E3">
      <w:pPr>
        <w:ind w:left="720"/>
        <w:jc w:val="both"/>
      </w:pPr>
      <w:r>
        <w:lastRenderedPageBreak/>
        <w:t>Government make these classifications to keep a standard for comparisons and economic information publishing. Some other systems are:</w:t>
      </w:r>
    </w:p>
    <w:p w14:paraId="66CBA177" w14:textId="09307454" w:rsidR="009846E3" w:rsidRDefault="009846E3" w:rsidP="009846E3">
      <w:pPr>
        <w:pStyle w:val="ListParagraph"/>
        <w:numPr>
          <w:ilvl w:val="1"/>
          <w:numId w:val="10"/>
        </w:numPr>
        <w:jc w:val="both"/>
      </w:pPr>
      <w:r>
        <w:t>International Standard Industrial Classification of All Economic Activities (ISIC) produced by the UN.</w:t>
      </w:r>
    </w:p>
    <w:p w14:paraId="22EB7A5B" w14:textId="03517AB0" w:rsidR="009846E3" w:rsidRDefault="009846E3" w:rsidP="009846E3">
      <w:pPr>
        <w:pStyle w:val="ListParagraph"/>
        <w:numPr>
          <w:ilvl w:val="1"/>
          <w:numId w:val="10"/>
        </w:numPr>
        <w:jc w:val="both"/>
      </w:pPr>
      <w:r>
        <w:t>Statistical Classification of Economic Activities in the European Community (like the ISIC but for Europe).</w:t>
      </w:r>
    </w:p>
    <w:p w14:paraId="67DC6AA8" w14:textId="65FC53E2" w:rsidR="009846E3" w:rsidRDefault="009846E3" w:rsidP="009846E3">
      <w:pPr>
        <w:pStyle w:val="ListParagraph"/>
        <w:numPr>
          <w:ilvl w:val="1"/>
          <w:numId w:val="10"/>
        </w:numPr>
        <w:jc w:val="both"/>
      </w:pPr>
      <w:r>
        <w:t xml:space="preserve">Australian and New Zealand Standard </w:t>
      </w:r>
      <w:r w:rsidR="00C116AA">
        <w:t>Industrial Classification.</w:t>
      </w:r>
    </w:p>
    <w:p w14:paraId="6C1AE14E" w14:textId="48674009" w:rsidR="00C116AA" w:rsidRDefault="00C116AA" w:rsidP="00C116AA">
      <w:pPr>
        <w:pStyle w:val="ListParagraph"/>
        <w:numPr>
          <w:ilvl w:val="1"/>
          <w:numId w:val="10"/>
        </w:numPr>
        <w:jc w:val="both"/>
      </w:pPr>
      <w:r>
        <w:t>North American Industry Classification System (NAICS) for Canada, the US and Mexico.</w:t>
      </w:r>
    </w:p>
    <w:p w14:paraId="3C1066D2" w14:textId="3D0AE534" w:rsidR="00C116AA" w:rsidRDefault="00C116AA" w:rsidP="00C116AA">
      <w:pPr>
        <w:jc w:val="both"/>
      </w:pPr>
    </w:p>
    <w:p w14:paraId="6607E264" w14:textId="64D293E0" w:rsidR="00C116AA" w:rsidRDefault="00C116AA" w:rsidP="00C116AA">
      <w:pPr>
        <w:jc w:val="both"/>
      </w:pPr>
      <w:r>
        <w:t>The advantages of commercial providers is that the information disclosed is more precise and in more detail.</w:t>
      </w:r>
    </w:p>
    <w:p w14:paraId="7D7FF0C8" w14:textId="304524E3" w:rsidR="00C116AA" w:rsidRDefault="00C116AA" w:rsidP="00C116AA">
      <w:pPr>
        <w:jc w:val="both"/>
      </w:pPr>
    </w:p>
    <w:p w14:paraId="67A4F899" w14:textId="45399D31" w:rsidR="00C116AA" w:rsidRDefault="00C116AA" w:rsidP="00C116AA">
      <w:pPr>
        <w:pStyle w:val="Heading2"/>
        <w:numPr>
          <w:ilvl w:val="0"/>
          <w:numId w:val="14"/>
        </w:numPr>
      </w:pPr>
      <w:bookmarkStart w:id="46" w:name="_Toc523563533"/>
      <w:r>
        <w:t>Explain the factors that affect the sensitivity of a company to the business cycle and the uses and limitations of industry and company descriptors such as “growth”, “defensive” and “cyclical”.</w:t>
      </w:r>
      <w:bookmarkEnd w:id="46"/>
    </w:p>
    <w:p w14:paraId="4E503EFC" w14:textId="778D2FBF" w:rsidR="00DD51F1" w:rsidRDefault="00DD51F1" w:rsidP="00DD51F1"/>
    <w:p w14:paraId="7E6DA94B" w14:textId="5CAEDBC8" w:rsidR="00DD51F1" w:rsidRDefault="00DD51F1" w:rsidP="00DD51F1">
      <w:r>
        <w:t xml:space="preserve">Cyclical firm: </w:t>
      </w:r>
      <w:r w:rsidR="00621000">
        <w:t>its earnings highly depends on the stage of the business cycle. These</w:t>
      </w:r>
      <w:r w:rsidR="00354578">
        <w:t xml:space="preserve"> products are usually expensive (basic materials and processing, consumer discretionary, energy, financial services, industrial and producer durables, and technology).</w:t>
      </w:r>
    </w:p>
    <w:p w14:paraId="401F777C" w14:textId="1237A060" w:rsidR="00621000" w:rsidRDefault="00621000" w:rsidP="00DD51F1"/>
    <w:p w14:paraId="7F9647B0" w14:textId="4221F0BE" w:rsidR="00354578" w:rsidRDefault="00621000" w:rsidP="00DD51F1">
      <w:r>
        <w:t>Non-cyclical firm: firms whose products’ demands are relatively st</w:t>
      </w:r>
      <w:r w:rsidR="00354578">
        <w:t>able through the business cycle (health care, utilities, telecommunications and consumer staples). This may be:</w:t>
      </w:r>
    </w:p>
    <w:p w14:paraId="2B1D9380" w14:textId="38ECBF87" w:rsidR="00354578" w:rsidRDefault="00354578" w:rsidP="00354578">
      <w:pPr>
        <w:pStyle w:val="ListParagraph"/>
        <w:numPr>
          <w:ilvl w:val="0"/>
          <w:numId w:val="10"/>
        </w:numPr>
      </w:pPr>
      <w:r>
        <w:t>Defensive industries: the ones that are least affected by the stage of the cycle (utilitities, consumer staples and basic services).</w:t>
      </w:r>
    </w:p>
    <w:p w14:paraId="6D7C6359" w14:textId="2467B9BC" w:rsidR="00354578" w:rsidRDefault="00354578" w:rsidP="00354578">
      <w:pPr>
        <w:pStyle w:val="ListParagraph"/>
        <w:numPr>
          <w:ilvl w:val="0"/>
          <w:numId w:val="10"/>
        </w:numPr>
      </w:pPr>
      <w:r>
        <w:t>Growth industries: their demand is so strong, that they are unaffected by the cycle</w:t>
      </w:r>
      <w:r w:rsidR="00417D8F">
        <w:t xml:space="preserve"> (they can also be cyclical but less affected).</w:t>
      </w:r>
      <w:r>
        <w:t xml:space="preserve"> </w:t>
      </w:r>
      <w:r w:rsidRPr="00354578">
        <w:rPr>
          <w:highlight w:val="cyan"/>
        </w:rPr>
        <w:t>(nome queda clara la diferencia)</w:t>
      </w:r>
    </w:p>
    <w:p w14:paraId="3A4D3657" w14:textId="756934C6" w:rsidR="00417D8F" w:rsidRDefault="00417D8F" w:rsidP="00417D8F"/>
    <w:p w14:paraId="601A9932" w14:textId="3483AC0A" w:rsidR="00417D8F" w:rsidRDefault="00417D8F" w:rsidP="00417D8F">
      <w:pPr>
        <w:pStyle w:val="Heading2"/>
        <w:numPr>
          <w:ilvl w:val="0"/>
          <w:numId w:val="14"/>
        </w:numPr>
      </w:pPr>
      <w:bookmarkStart w:id="47" w:name="_Toc523563534"/>
      <w:r>
        <w:t>Explain how a company’s industry classification can be used to identify a potential peer group for equity valuation</w:t>
      </w:r>
      <w:bookmarkEnd w:id="47"/>
    </w:p>
    <w:p w14:paraId="3A6BCE5B" w14:textId="54D840EA" w:rsidR="00417D8F" w:rsidRDefault="00417D8F" w:rsidP="00417D8F"/>
    <w:p w14:paraId="073F3245" w14:textId="09BF80FB" w:rsidR="00417D8F" w:rsidRDefault="00417D8F" w:rsidP="00417D8F">
      <w:pPr>
        <w:jc w:val="both"/>
      </w:pPr>
      <w:r>
        <w:t>Peer group: a set of similar companies used for valuation (similar business activity, demand drivers, cost structure drivers and availability of capital).</w:t>
      </w:r>
    </w:p>
    <w:p w14:paraId="12C3D382" w14:textId="6FD48136" w:rsidR="00417D8F" w:rsidRDefault="00417D8F" w:rsidP="00417D8F">
      <w:pPr>
        <w:jc w:val="both"/>
      </w:pPr>
      <w:r>
        <w:rPr>
          <w:noProof/>
        </w:rPr>
        <w:drawing>
          <wp:inline distT="0" distB="0" distL="0" distR="0" wp14:anchorId="652B04BC" wp14:editId="2BD6F07C">
            <wp:extent cx="3832698" cy="178093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8-15 at 7.21.06 PM.png"/>
                    <pic:cNvPicPr/>
                  </pic:nvPicPr>
                  <pic:blipFill>
                    <a:blip r:embed="rId20">
                      <a:extLst>
                        <a:ext uri="{28A0092B-C50C-407E-A947-70E740481C1C}">
                          <a14:useLocalDpi xmlns:a14="http://schemas.microsoft.com/office/drawing/2010/main" val="0"/>
                        </a:ext>
                      </a:extLst>
                    </a:blip>
                    <a:stretch>
                      <a:fillRect/>
                    </a:stretch>
                  </pic:blipFill>
                  <pic:spPr>
                    <a:xfrm>
                      <a:off x="0" y="0"/>
                      <a:ext cx="3844550" cy="1786439"/>
                    </a:xfrm>
                    <a:prstGeom prst="rect">
                      <a:avLst/>
                    </a:prstGeom>
                  </pic:spPr>
                </pic:pic>
              </a:graphicData>
            </a:graphic>
          </wp:inline>
        </w:drawing>
      </w:r>
    </w:p>
    <w:p w14:paraId="466DFADA" w14:textId="68138D72" w:rsidR="00417D8F" w:rsidRDefault="00417D8F" w:rsidP="00417D8F">
      <w:pPr>
        <w:jc w:val="both"/>
      </w:pPr>
    </w:p>
    <w:p w14:paraId="51264912" w14:textId="28B62964" w:rsidR="00417D8F" w:rsidRDefault="00417D8F" w:rsidP="00417D8F">
      <w:pPr>
        <w:pStyle w:val="Heading2"/>
        <w:numPr>
          <w:ilvl w:val="0"/>
          <w:numId w:val="14"/>
        </w:numPr>
      </w:pPr>
      <w:bookmarkStart w:id="48" w:name="_Toc523563535"/>
      <w:r>
        <w:t>Describe the elements that need to be covered in a thorough ind</w:t>
      </w:r>
      <w:r w:rsidR="00FA458A">
        <w:t>ustry analysis</w:t>
      </w:r>
      <w:bookmarkEnd w:id="48"/>
    </w:p>
    <w:p w14:paraId="6F5EB000" w14:textId="1E92E591" w:rsidR="00FA458A" w:rsidRDefault="00FA458A" w:rsidP="00FA458A"/>
    <w:p w14:paraId="047D9F01" w14:textId="3CAB29AC" w:rsidR="00FA458A" w:rsidRDefault="00FA458A" w:rsidP="00FA458A">
      <w:r>
        <w:t>The following element should be included:</w:t>
      </w:r>
    </w:p>
    <w:p w14:paraId="0D6A7A9D" w14:textId="211CBE29" w:rsidR="00FA458A" w:rsidRDefault="00FA458A" w:rsidP="00FA458A">
      <w:pPr>
        <w:pStyle w:val="ListParagraph"/>
        <w:numPr>
          <w:ilvl w:val="0"/>
          <w:numId w:val="10"/>
        </w:numPr>
        <w:jc w:val="both"/>
      </w:pPr>
      <w:r>
        <w:t>Evaluate the relationship between macroeconomic variables and industry trends using general and specific information of the industry.</w:t>
      </w:r>
    </w:p>
    <w:p w14:paraId="66B7F67F" w14:textId="3B6D9669" w:rsidR="00FA458A" w:rsidRDefault="00FA458A" w:rsidP="00FA458A">
      <w:pPr>
        <w:pStyle w:val="ListParagraph"/>
        <w:numPr>
          <w:ilvl w:val="0"/>
          <w:numId w:val="10"/>
        </w:numPr>
        <w:jc w:val="both"/>
      </w:pPr>
      <w:r>
        <w:t>Estimate industry variables using different approaches and scenarios.</w:t>
      </w:r>
    </w:p>
    <w:p w14:paraId="76300CF0" w14:textId="0731BE05" w:rsidR="00FA458A" w:rsidRDefault="00014D4A" w:rsidP="00FA458A">
      <w:pPr>
        <w:pStyle w:val="ListParagraph"/>
        <w:numPr>
          <w:ilvl w:val="0"/>
          <w:numId w:val="10"/>
        </w:numPr>
        <w:jc w:val="both"/>
      </w:pPr>
      <w:r>
        <w:t>Compare forecasts with other analysts to find misvaluations.</w:t>
      </w:r>
    </w:p>
    <w:p w14:paraId="1A53733A" w14:textId="6E3CF7B3" w:rsidR="00014D4A" w:rsidRDefault="00014D4A" w:rsidP="00FA458A">
      <w:pPr>
        <w:pStyle w:val="ListParagraph"/>
        <w:numPr>
          <w:ilvl w:val="0"/>
          <w:numId w:val="10"/>
        </w:numPr>
        <w:jc w:val="both"/>
      </w:pPr>
      <w:r>
        <w:t>Determine the relative valuation of different industries.</w:t>
      </w:r>
    </w:p>
    <w:p w14:paraId="33F774FB" w14:textId="15878E4E" w:rsidR="00014D4A" w:rsidRDefault="00014D4A" w:rsidP="00FA458A">
      <w:pPr>
        <w:pStyle w:val="ListParagraph"/>
        <w:numPr>
          <w:ilvl w:val="0"/>
          <w:numId w:val="10"/>
        </w:numPr>
        <w:jc w:val="both"/>
      </w:pPr>
      <w:r>
        <w:t>Compare the value of the industry over time and</w:t>
      </w:r>
      <w:r w:rsidR="00302E22">
        <w:t xml:space="preserve"> </w:t>
      </w:r>
      <w:r>
        <w:t>stages of the business cycle.</w:t>
      </w:r>
    </w:p>
    <w:p w14:paraId="57A3A20D" w14:textId="519AB995" w:rsidR="00014D4A" w:rsidRDefault="00014D4A" w:rsidP="00FA458A">
      <w:pPr>
        <w:pStyle w:val="ListParagraph"/>
        <w:numPr>
          <w:ilvl w:val="0"/>
          <w:numId w:val="10"/>
        </w:numPr>
        <w:jc w:val="both"/>
      </w:pPr>
      <w:r>
        <w:t>Use strategic groups (</w:t>
      </w:r>
      <w:r w:rsidR="00302E22">
        <w:t>groups distinct from the rest of the industry).</w:t>
      </w:r>
    </w:p>
    <w:p w14:paraId="37CE7B63" w14:textId="004BAB10" w:rsidR="00302E22" w:rsidRDefault="00302E22" w:rsidP="00FA458A">
      <w:pPr>
        <w:pStyle w:val="ListParagraph"/>
        <w:numPr>
          <w:ilvl w:val="0"/>
          <w:numId w:val="10"/>
        </w:numPr>
        <w:jc w:val="both"/>
      </w:pPr>
      <w:r>
        <w:t>Classify the industries by their life-cycle stage (embryonic, growth, shakeout, mature or declining).</w:t>
      </w:r>
    </w:p>
    <w:p w14:paraId="71EE3956" w14:textId="361FA959" w:rsidR="009E0F1A" w:rsidRDefault="009E0F1A" w:rsidP="00FA458A">
      <w:pPr>
        <w:pStyle w:val="ListParagraph"/>
        <w:numPr>
          <w:ilvl w:val="0"/>
          <w:numId w:val="10"/>
        </w:numPr>
        <w:jc w:val="both"/>
      </w:pPr>
      <w:r>
        <w:t>Position the industry on the experience curve (cost per unit relative to output) which declines.</w:t>
      </w:r>
    </w:p>
    <w:p w14:paraId="77B091B9" w14:textId="0A0CFD4E" w:rsidR="009E0F1A" w:rsidRDefault="009E0F1A" w:rsidP="00FA458A">
      <w:pPr>
        <w:pStyle w:val="ListParagraph"/>
        <w:numPr>
          <w:ilvl w:val="0"/>
          <w:numId w:val="10"/>
        </w:numPr>
        <w:jc w:val="both"/>
      </w:pPr>
      <w:r>
        <w:t>Consider forces that affect the industry.</w:t>
      </w:r>
    </w:p>
    <w:p w14:paraId="2F5E5461" w14:textId="495D72B7" w:rsidR="009E0F1A" w:rsidRDefault="009E0F1A" w:rsidP="00FA458A">
      <w:pPr>
        <w:pStyle w:val="ListParagraph"/>
        <w:numPr>
          <w:ilvl w:val="0"/>
          <w:numId w:val="10"/>
        </w:numPr>
        <w:jc w:val="both"/>
      </w:pPr>
      <w:r>
        <w:t>Consider forces that determine competition.</w:t>
      </w:r>
    </w:p>
    <w:p w14:paraId="2106ABD3" w14:textId="71EC4F48" w:rsidR="009E0F1A" w:rsidRDefault="009E0F1A" w:rsidP="009E0F1A">
      <w:pPr>
        <w:jc w:val="both"/>
      </w:pPr>
    </w:p>
    <w:p w14:paraId="11AA672F" w14:textId="5874AA47" w:rsidR="009E0F1A" w:rsidRDefault="009E0F1A" w:rsidP="009E0F1A">
      <w:pPr>
        <w:pStyle w:val="Heading2"/>
        <w:numPr>
          <w:ilvl w:val="0"/>
          <w:numId w:val="14"/>
        </w:numPr>
      </w:pPr>
      <w:bookmarkStart w:id="49" w:name="_Toc523563536"/>
      <w:r>
        <w:t>Describe principle of strategic analysis of an industry</w:t>
      </w:r>
      <w:bookmarkEnd w:id="49"/>
    </w:p>
    <w:p w14:paraId="0EB54149" w14:textId="5A9638AD" w:rsidR="009E0F1A" w:rsidRDefault="009E0F1A" w:rsidP="009E0F1A"/>
    <w:p w14:paraId="500936AA" w14:textId="28D67626" w:rsidR="009E0F1A" w:rsidRDefault="00A85767" w:rsidP="009E0F1A">
      <w:pPr>
        <w:jc w:val="both"/>
      </w:pPr>
      <w:r>
        <w:t>Economic profits: return on invested capital minus its cost.</w:t>
      </w:r>
    </w:p>
    <w:p w14:paraId="467F61C7" w14:textId="1FD6DE32" w:rsidR="00A85767" w:rsidRDefault="00A85767" w:rsidP="009E0F1A">
      <w:pPr>
        <w:jc w:val="both"/>
      </w:pPr>
    </w:p>
    <w:p w14:paraId="1116E1E8" w14:textId="2D14C46E" w:rsidR="00A85767" w:rsidRDefault="00A85767" w:rsidP="009E0F1A">
      <w:pPr>
        <w:jc w:val="both"/>
      </w:pPr>
      <w:r>
        <w:t>The analysis should be forward-looking.</w:t>
      </w:r>
    </w:p>
    <w:p w14:paraId="10C0878E" w14:textId="451D1306" w:rsidR="00A85767" w:rsidRDefault="00A85767" w:rsidP="009E0F1A">
      <w:pPr>
        <w:jc w:val="both"/>
      </w:pPr>
    </w:p>
    <w:p w14:paraId="076FAF1D" w14:textId="533140E5" w:rsidR="00A85767" w:rsidRDefault="00A85767" w:rsidP="009E0F1A">
      <w:pPr>
        <w:jc w:val="both"/>
      </w:pPr>
      <w:r>
        <w:t>Strategic analysis: examines how an industry’s competitive environment influences a firm’s strategy. Porter’s five forces are used to make this analysis:</w:t>
      </w:r>
    </w:p>
    <w:p w14:paraId="23936051" w14:textId="4DB7D03E" w:rsidR="00A85767" w:rsidRDefault="00A85767" w:rsidP="00A85767">
      <w:pPr>
        <w:pStyle w:val="ListParagraph"/>
        <w:numPr>
          <w:ilvl w:val="0"/>
          <w:numId w:val="10"/>
        </w:numPr>
        <w:jc w:val="both"/>
      </w:pPr>
      <w:r>
        <w:t>Rivalry among exiting competitors.</w:t>
      </w:r>
    </w:p>
    <w:p w14:paraId="1FBCB3D7" w14:textId="40A4F7B7" w:rsidR="00A85767" w:rsidRDefault="00A85767" w:rsidP="00A85767">
      <w:pPr>
        <w:pStyle w:val="ListParagraph"/>
        <w:numPr>
          <w:ilvl w:val="0"/>
          <w:numId w:val="10"/>
        </w:numPr>
        <w:jc w:val="both"/>
      </w:pPr>
      <w:r>
        <w:t>Threat of entry.</w:t>
      </w:r>
    </w:p>
    <w:p w14:paraId="13BFFF26" w14:textId="5D551613" w:rsidR="00A85767" w:rsidRDefault="00A85767" w:rsidP="00A85767">
      <w:pPr>
        <w:pStyle w:val="ListParagraph"/>
        <w:numPr>
          <w:ilvl w:val="0"/>
          <w:numId w:val="10"/>
        </w:numPr>
        <w:jc w:val="both"/>
      </w:pPr>
      <w:r>
        <w:t xml:space="preserve">Threat of substitutes. </w:t>
      </w:r>
    </w:p>
    <w:p w14:paraId="243CC2F3" w14:textId="6B2DAC0D" w:rsidR="00A85767" w:rsidRDefault="00A85767" w:rsidP="00A85767">
      <w:pPr>
        <w:pStyle w:val="ListParagraph"/>
        <w:numPr>
          <w:ilvl w:val="0"/>
          <w:numId w:val="10"/>
        </w:numPr>
        <w:jc w:val="both"/>
      </w:pPr>
      <w:r>
        <w:t>Power of buyers.</w:t>
      </w:r>
    </w:p>
    <w:p w14:paraId="522E5CA4" w14:textId="0E50FB1B" w:rsidR="00A85767" w:rsidRDefault="00A85767" w:rsidP="00A85767">
      <w:pPr>
        <w:pStyle w:val="ListParagraph"/>
        <w:numPr>
          <w:ilvl w:val="0"/>
          <w:numId w:val="10"/>
        </w:numPr>
        <w:jc w:val="both"/>
      </w:pPr>
      <w:r>
        <w:t>Power of suppliers.</w:t>
      </w:r>
    </w:p>
    <w:p w14:paraId="53BDED62" w14:textId="5DEE9B85" w:rsidR="00A85767" w:rsidRDefault="00A85767" w:rsidP="00A85767">
      <w:pPr>
        <w:jc w:val="both"/>
      </w:pPr>
    </w:p>
    <w:p w14:paraId="25D12565" w14:textId="6EFB6391" w:rsidR="00A85767" w:rsidRDefault="00A85767" w:rsidP="00A85767">
      <w:pPr>
        <w:jc w:val="both"/>
      </w:pPr>
      <w:r>
        <w:t>The two first factors affect almost every company. The industry could be affected as follows:</w:t>
      </w:r>
    </w:p>
    <w:p w14:paraId="3D27A5D1" w14:textId="4E204815" w:rsidR="00A85767" w:rsidRDefault="00A85767" w:rsidP="00A85767">
      <w:pPr>
        <w:pStyle w:val="ListParagraph"/>
        <w:numPr>
          <w:ilvl w:val="0"/>
          <w:numId w:val="10"/>
        </w:numPr>
        <w:jc w:val="both"/>
      </w:pPr>
      <w:r>
        <w:t>High barriers reduce competition.</w:t>
      </w:r>
    </w:p>
    <w:p w14:paraId="477A1DF4" w14:textId="3D1A0CBD" w:rsidR="00A85767" w:rsidRDefault="00A85767" w:rsidP="00A85767">
      <w:pPr>
        <w:pStyle w:val="ListParagraph"/>
        <w:numPr>
          <w:ilvl w:val="0"/>
          <w:numId w:val="10"/>
        </w:numPr>
        <w:jc w:val="both"/>
      </w:pPr>
      <w:r>
        <w:t>Greater concentration (few firms) reduces competition.</w:t>
      </w:r>
    </w:p>
    <w:p w14:paraId="2B677744" w14:textId="3A6BCCDB" w:rsidR="00A85767" w:rsidRDefault="00480910" w:rsidP="00A85767">
      <w:pPr>
        <w:pStyle w:val="ListParagraph"/>
        <w:numPr>
          <w:ilvl w:val="0"/>
          <w:numId w:val="10"/>
        </w:numPr>
        <w:jc w:val="both"/>
      </w:pPr>
      <w:r w:rsidRPr="00480910">
        <w:rPr>
          <w:highlight w:val="cyan"/>
        </w:rPr>
        <w:t>Unused capacity result in intense price competition.</w:t>
      </w:r>
    </w:p>
    <w:p w14:paraId="549EC752" w14:textId="32FFBC65" w:rsidR="00480910" w:rsidRDefault="00480910" w:rsidP="00A85767">
      <w:pPr>
        <w:pStyle w:val="ListParagraph"/>
        <w:numPr>
          <w:ilvl w:val="0"/>
          <w:numId w:val="10"/>
        </w:numPr>
        <w:jc w:val="both"/>
      </w:pPr>
      <w:r>
        <w:t>Stability in market share reduces competition.</w:t>
      </w:r>
    </w:p>
    <w:p w14:paraId="17EB2A6A" w14:textId="7AB53877" w:rsidR="00480910" w:rsidRDefault="00480910" w:rsidP="00A85767">
      <w:pPr>
        <w:pStyle w:val="ListParagraph"/>
        <w:numPr>
          <w:ilvl w:val="0"/>
          <w:numId w:val="10"/>
        </w:numPr>
        <w:jc w:val="both"/>
      </w:pPr>
      <w:r>
        <w:t>The more elastic the good, the greater the competition.</w:t>
      </w:r>
    </w:p>
    <w:p w14:paraId="154420B3" w14:textId="3B06BC0B" w:rsidR="00480910" w:rsidRDefault="00480910" w:rsidP="00A85767">
      <w:pPr>
        <w:pStyle w:val="ListParagraph"/>
        <w:numPr>
          <w:ilvl w:val="0"/>
          <w:numId w:val="10"/>
        </w:numPr>
        <w:jc w:val="both"/>
      </w:pPr>
      <w:r>
        <w:t>Greater maturity of the industry is a synonym of slow growth.</w:t>
      </w:r>
    </w:p>
    <w:p w14:paraId="0C68C46C" w14:textId="5CD480DA" w:rsidR="00480910" w:rsidRDefault="00480910" w:rsidP="00480910">
      <w:pPr>
        <w:jc w:val="both"/>
      </w:pPr>
    </w:p>
    <w:p w14:paraId="5F601092" w14:textId="2D1A6FA6" w:rsidR="00480910" w:rsidRDefault="00480910" w:rsidP="00480910">
      <w:pPr>
        <w:pStyle w:val="Heading2"/>
        <w:numPr>
          <w:ilvl w:val="0"/>
          <w:numId w:val="14"/>
        </w:numPr>
      </w:pPr>
      <w:bookmarkStart w:id="50" w:name="_Toc523563537"/>
      <w:r>
        <w:t>Explain the effects of barriers to entry, industry concentration, industry capacity and market share stability on pricing power and price competition</w:t>
      </w:r>
      <w:bookmarkEnd w:id="50"/>
    </w:p>
    <w:p w14:paraId="6A39F4CA" w14:textId="4C70E025" w:rsidR="00480910" w:rsidRDefault="00480910" w:rsidP="00480910"/>
    <w:p w14:paraId="2153C176" w14:textId="35096B4D" w:rsidR="00480910" w:rsidRDefault="00480910" w:rsidP="00480910">
      <w:pPr>
        <w:jc w:val="both"/>
      </w:pPr>
      <w:r>
        <w:lastRenderedPageBreak/>
        <w:t>Barriers to entry:</w:t>
      </w:r>
      <w:r w:rsidR="0082328B">
        <w:t xml:space="preserve"> high barriers mean low com</w:t>
      </w:r>
      <w:r w:rsidR="005C3EAE">
        <w:t>petition and, in some cases, high pricing power (as there can still be some pricing competition, especially in undifferentiated products).</w:t>
      </w:r>
    </w:p>
    <w:p w14:paraId="45663420" w14:textId="7CEA9094" w:rsidR="005C3EAE" w:rsidRDefault="005C3EAE" w:rsidP="00480910">
      <w:pPr>
        <w:jc w:val="both"/>
      </w:pPr>
    </w:p>
    <w:p w14:paraId="01C24394" w14:textId="5998A7EE" w:rsidR="00E47843" w:rsidRDefault="005C3EAE" w:rsidP="00480910">
      <w:pPr>
        <w:jc w:val="both"/>
      </w:pPr>
      <w:r>
        <w:t>Industry concentration:</w:t>
      </w:r>
      <w:r w:rsidR="00317BCC">
        <w:t xml:space="preserve"> market share importance is relative to the market share of competitors</w:t>
      </w:r>
      <w:r w:rsidR="00E47843">
        <w:t xml:space="preserve"> (it gives pricing power)</w:t>
      </w:r>
      <w:r w:rsidR="00317BCC">
        <w:t>.</w:t>
      </w:r>
      <w:r w:rsidR="00E47843">
        <w:t xml:space="preserve"> Differentiation is really important, it gives a higher pricing power. Fragmentation of the market leads to strong competition.</w:t>
      </w:r>
    </w:p>
    <w:p w14:paraId="506F416F" w14:textId="572E0F59" w:rsidR="00E47843" w:rsidRDefault="00E47843" w:rsidP="00480910">
      <w:pPr>
        <w:jc w:val="both"/>
      </w:pPr>
    </w:p>
    <w:p w14:paraId="1D0FA2E0" w14:textId="60B9D10A" w:rsidR="00E47843" w:rsidRDefault="00E47843" w:rsidP="00480910">
      <w:pPr>
        <w:jc w:val="both"/>
      </w:pPr>
      <w:r>
        <w:t>Industry capacity: undercapacity result in pricing power and higher return on capital.</w:t>
      </w:r>
      <w:r w:rsidR="003545DE">
        <w:t xml:space="preserve"> It is important to check for future changes in capacity and demand.</w:t>
      </w:r>
    </w:p>
    <w:p w14:paraId="539561E5" w14:textId="24D9724C" w:rsidR="003545DE" w:rsidRDefault="003545DE" w:rsidP="00480910">
      <w:pPr>
        <w:jc w:val="both"/>
      </w:pPr>
    </w:p>
    <w:p w14:paraId="45029ADC" w14:textId="45AED8C5" w:rsidR="003545DE" w:rsidRDefault="003545DE" w:rsidP="00480910">
      <w:pPr>
        <w:jc w:val="both"/>
      </w:pPr>
      <w:r>
        <w:t>Market share stability: variable market share indicate high competition and little pricing power. Market share stability are affected by barriers to entry, new products and innovation and switching costs (faced by customers when changing from a supplier to another one).</w:t>
      </w:r>
    </w:p>
    <w:p w14:paraId="5FBEE68A" w14:textId="399F2854" w:rsidR="003A173D" w:rsidRDefault="003A173D" w:rsidP="00480910">
      <w:pPr>
        <w:jc w:val="both"/>
      </w:pPr>
    </w:p>
    <w:p w14:paraId="29DB0372" w14:textId="7C1E4960" w:rsidR="003A173D" w:rsidRDefault="003A173D" w:rsidP="003A173D">
      <w:pPr>
        <w:pStyle w:val="Heading2"/>
        <w:numPr>
          <w:ilvl w:val="0"/>
          <w:numId w:val="14"/>
        </w:numPr>
      </w:pPr>
      <w:bookmarkStart w:id="51" w:name="_Toc523563538"/>
      <w:r>
        <w:t>Describe industry life cycle models, classify an</w:t>
      </w:r>
      <w:r w:rsidR="008B1A6A">
        <w:t xml:space="preserve"> industry as to life cycle stage and describe limitations of the life-cycle concept in forecasting industry performance</w:t>
      </w:r>
      <w:bookmarkEnd w:id="51"/>
    </w:p>
    <w:p w14:paraId="30F1E1A2" w14:textId="4A69E422" w:rsidR="008B1A6A" w:rsidRDefault="008B1A6A" w:rsidP="008B1A6A"/>
    <w:p w14:paraId="5B61D5D9" w14:textId="48129067" w:rsidR="008B1A6A" w:rsidRDefault="008B1A6A" w:rsidP="008B1A6A">
      <w:r>
        <w:t>The industry’s life cycle stage might change, so it must be monitored through time.</w:t>
      </w:r>
    </w:p>
    <w:p w14:paraId="641B10EE" w14:textId="7D65744A" w:rsidR="008B1A6A" w:rsidRDefault="008B1A6A" w:rsidP="008B1A6A"/>
    <w:p w14:paraId="382B486C" w14:textId="57473CCC" w:rsidR="008B1A6A" w:rsidRDefault="008B1A6A" w:rsidP="008B1A6A">
      <w:r>
        <w:rPr>
          <w:noProof/>
        </w:rPr>
        <w:drawing>
          <wp:inline distT="0" distB="0" distL="0" distR="0" wp14:anchorId="39752D17" wp14:editId="13D1160A">
            <wp:extent cx="3064213" cy="125522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8-15 at 8.58.29 PM.png"/>
                    <pic:cNvPicPr/>
                  </pic:nvPicPr>
                  <pic:blipFill>
                    <a:blip r:embed="rId21">
                      <a:extLst>
                        <a:ext uri="{28A0092B-C50C-407E-A947-70E740481C1C}">
                          <a14:useLocalDpi xmlns:a14="http://schemas.microsoft.com/office/drawing/2010/main" val="0"/>
                        </a:ext>
                      </a:extLst>
                    </a:blip>
                    <a:stretch>
                      <a:fillRect/>
                    </a:stretch>
                  </pic:blipFill>
                  <pic:spPr>
                    <a:xfrm>
                      <a:off x="0" y="0"/>
                      <a:ext cx="3076992" cy="1260455"/>
                    </a:xfrm>
                    <a:prstGeom prst="rect">
                      <a:avLst/>
                    </a:prstGeom>
                  </pic:spPr>
                </pic:pic>
              </a:graphicData>
            </a:graphic>
          </wp:inline>
        </w:drawing>
      </w:r>
    </w:p>
    <w:p w14:paraId="7C2ADE68" w14:textId="76DF248D" w:rsidR="00417D8F" w:rsidRDefault="00417D8F" w:rsidP="00417D8F">
      <w:pPr>
        <w:jc w:val="both"/>
      </w:pPr>
    </w:p>
    <w:p w14:paraId="698A2C6E" w14:textId="77777777" w:rsidR="008B1A6A" w:rsidRPr="00417D8F" w:rsidRDefault="008B1A6A" w:rsidP="00417D8F">
      <w:pPr>
        <w:jc w:val="both"/>
      </w:pPr>
    </w:p>
    <w:p w14:paraId="674C9098" w14:textId="213FE7F9" w:rsidR="00354578" w:rsidRDefault="008B1A6A" w:rsidP="00354578">
      <w:r>
        <w:rPr>
          <w:noProof/>
        </w:rPr>
        <w:lastRenderedPageBreak/>
        <w:drawing>
          <wp:inline distT="0" distB="0" distL="0" distR="0" wp14:anchorId="01DFC54C" wp14:editId="6C3E8C7C">
            <wp:extent cx="2925053" cy="3744068"/>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8-15 at 9.00.18 PM.png"/>
                    <pic:cNvPicPr/>
                  </pic:nvPicPr>
                  <pic:blipFill>
                    <a:blip r:embed="rId22">
                      <a:extLst>
                        <a:ext uri="{28A0092B-C50C-407E-A947-70E740481C1C}">
                          <a14:useLocalDpi xmlns:a14="http://schemas.microsoft.com/office/drawing/2010/main" val="0"/>
                        </a:ext>
                      </a:extLst>
                    </a:blip>
                    <a:stretch>
                      <a:fillRect/>
                    </a:stretch>
                  </pic:blipFill>
                  <pic:spPr>
                    <a:xfrm>
                      <a:off x="0" y="0"/>
                      <a:ext cx="2931899" cy="3752830"/>
                    </a:xfrm>
                    <a:prstGeom prst="rect">
                      <a:avLst/>
                    </a:prstGeom>
                  </pic:spPr>
                </pic:pic>
              </a:graphicData>
            </a:graphic>
          </wp:inline>
        </w:drawing>
      </w:r>
    </w:p>
    <w:p w14:paraId="2BB2EEBF" w14:textId="285DD394" w:rsidR="008B1A6A" w:rsidRDefault="008B1A6A" w:rsidP="00354578">
      <w:r>
        <w:rPr>
          <w:noProof/>
        </w:rPr>
        <w:drawing>
          <wp:inline distT="0" distB="0" distL="0" distR="0" wp14:anchorId="19ED050A" wp14:editId="5A090DA8">
            <wp:extent cx="2976089" cy="2266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8-15 at 9.00.24 PM.png"/>
                    <pic:cNvPicPr/>
                  </pic:nvPicPr>
                  <pic:blipFill>
                    <a:blip r:embed="rId23">
                      <a:extLst>
                        <a:ext uri="{28A0092B-C50C-407E-A947-70E740481C1C}">
                          <a14:useLocalDpi xmlns:a14="http://schemas.microsoft.com/office/drawing/2010/main" val="0"/>
                        </a:ext>
                      </a:extLst>
                    </a:blip>
                    <a:stretch>
                      <a:fillRect/>
                    </a:stretch>
                  </pic:blipFill>
                  <pic:spPr>
                    <a:xfrm>
                      <a:off x="0" y="0"/>
                      <a:ext cx="3001092" cy="2285315"/>
                    </a:xfrm>
                    <a:prstGeom prst="rect">
                      <a:avLst/>
                    </a:prstGeom>
                  </pic:spPr>
                </pic:pic>
              </a:graphicData>
            </a:graphic>
          </wp:inline>
        </w:drawing>
      </w:r>
    </w:p>
    <w:p w14:paraId="328A9DAC" w14:textId="7EAF16D8" w:rsidR="008B1A6A" w:rsidRDefault="008B1A6A" w:rsidP="00354578"/>
    <w:p w14:paraId="1E0C5DB9" w14:textId="597E4583" w:rsidR="008B1A6A" w:rsidRDefault="008B1A6A" w:rsidP="00354578">
      <w:r>
        <w:t xml:space="preserve">It is also important to check if the subject firm is in the </w:t>
      </w:r>
      <w:r w:rsidR="00DA07E0">
        <w:t>stage of the industry or in a different stage.</w:t>
      </w:r>
    </w:p>
    <w:p w14:paraId="5C3D8FB9" w14:textId="40BFA3F1" w:rsidR="00DA07E0" w:rsidRDefault="00DA07E0" w:rsidP="00354578"/>
    <w:p w14:paraId="1301386F" w14:textId="43AD2FF4" w:rsidR="00DA07E0" w:rsidRDefault="00DA07E0" w:rsidP="00354578">
      <w:r>
        <w:t>Life cycle analysis is useful during stable periods and can present lots of variations.</w:t>
      </w:r>
    </w:p>
    <w:p w14:paraId="66157C94" w14:textId="61592AE8" w:rsidR="00DA07E0" w:rsidRDefault="00DA07E0" w:rsidP="00354578"/>
    <w:p w14:paraId="34CFEAC3" w14:textId="74D43C07" w:rsidR="00DA07E0" w:rsidRDefault="00DA07E0" w:rsidP="00DA07E0">
      <w:pPr>
        <w:pStyle w:val="Heading2"/>
        <w:numPr>
          <w:ilvl w:val="0"/>
          <w:numId w:val="14"/>
        </w:numPr>
      </w:pPr>
      <w:bookmarkStart w:id="52" w:name="_Toc523563539"/>
      <w:r>
        <w:t>Compare characteristics of representative industries from the various economic sectors</w:t>
      </w:r>
      <w:bookmarkEnd w:id="52"/>
    </w:p>
    <w:p w14:paraId="0D0FBE4D" w14:textId="300436DD" w:rsidR="00DA07E0" w:rsidRDefault="00DA07E0" w:rsidP="00DA07E0"/>
    <w:p w14:paraId="2CB97A2D" w14:textId="2FB60EEA" w:rsidR="00DA07E0" w:rsidRDefault="00DA07E0" w:rsidP="00DA07E0">
      <w:pPr>
        <w:jc w:val="both"/>
      </w:pPr>
      <w:r>
        <w:t>So, the characteristics that should be checked are:</w:t>
      </w:r>
    </w:p>
    <w:p w14:paraId="7666EF16" w14:textId="2DC604B1" w:rsidR="00DA07E0" w:rsidRDefault="00DA07E0" w:rsidP="00DA07E0">
      <w:pPr>
        <w:pStyle w:val="ListParagraph"/>
        <w:numPr>
          <w:ilvl w:val="0"/>
          <w:numId w:val="10"/>
        </w:numPr>
        <w:jc w:val="both"/>
      </w:pPr>
      <w:r>
        <w:t>Major firms</w:t>
      </w:r>
    </w:p>
    <w:p w14:paraId="05867B4B" w14:textId="7CC9C58B" w:rsidR="00DA07E0" w:rsidRDefault="00DA07E0" w:rsidP="00DA07E0">
      <w:pPr>
        <w:pStyle w:val="ListParagraph"/>
        <w:numPr>
          <w:ilvl w:val="0"/>
          <w:numId w:val="10"/>
        </w:numPr>
        <w:jc w:val="both"/>
      </w:pPr>
      <w:r>
        <w:lastRenderedPageBreak/>
        <w:t>Barrier to entry and success</w:t>
      </w:r>
    </w:p>
    <w:p w14:paraId="63AC609A" w14:textId="2B49FE7C" w:rsidR="00DA07E0" w:rsidRDefault="00DA07E0" w:rsidP="00DA07E0">
      <w:pPr>
        <w:pStyle w:val="ListParagraph"/>
        <w:numPr>
          <w:ilvl w:val="0"/>
          <w:numId w:val="10"/>
        </w:numPr>
        <w:jc w:val="both"/>
      </w:pPr>
      <w:r>
        <w:t>Industry concentration</w:t>
      </w:r>
    </w:p>
    <w:p w14:paraId="50B4B51C" w14:textId="170E683D" w:rsidR="00DA07E0" w:rsidRDefault="00DA07E0" w:rsidP="00DA07E0">
      <w:pPr>
        <w:pStyle w:val="ListParagraph"/>
        <w:numPr>
          <w:ilvl w:val="0"/>
          <w:numId w:val="10"/>
        </w:numPr>
        <w:jc w:val="both"/>
      </w:pPr>
      <w:r>
        <w:t>Influence of industry</w:t>
      </w:r>
    </w:p>
    <w:p w14:paraId="1EC19AFE" w14:textId="2820E028" w:rsidR="00DA07E0" w:rsidRDefault="00DA07E0" w:rsidP="00DA07E0">
      <w:pPr>
        <w:pStyle w:val="ListParagraph"/>
        <w:numPr>
          <w:ilvl w:val="0"/>
          <w:numId w:val="10"/>
        </w:numPr>
        <w:jc w:val="both"/>
      </w:pPr>
      <w:r>
        <w:t>Industry stability</w:t>
      </w:r>
    </w:p>
    <w:p w14:paraId="104420FF" w14:textId="7AC1424F" w:rsidR="00DA07E0" w:rsidRDefault="00DA07E0" w:rsidP="00DA07E0">
      <w:pPr>
        <w:pStyle w:val="ListParagraph"/>
        <w:numPr>
          <w:ilvl w:val="0"/>
          <w:numId w:val="10"/>
        </w:numPr>
        <w:jc w:val="both"/>
      </w:pPr>
      <w:r>
        <w:t>Like cycle</w:t>
      </w:r>
    </w:p>
    <w:p w14:paraId="6319C5F6" w14:textId="549D3CC5" w:rsidR="00DA07E0" w:rsidRDefault="00DA07E0" w:rsidP="00DA07E0">
      <w:pPr>
        <w:pStyle w:val="ListParagraph"/>
        <w:numPr>
          <w:ilvl w:val="0"/>
          <w:numId w:val="10"/>
        </w:numPr>
        <w:jc w:val="both"/>
      </w:pPr>
      <w:r>
        <w:t>Competition</w:t>
      </w:r>
    </w:p>
    <w:p w14:paraId="411809F2" w14:textId="656F3CD4" w:rsidR="00DA07E0" w:rsidRDefault="00DA07E0" w:rsidP="00DA07E0">
      <w:pPr>
        <w:pStyle w:val="ListParagraph"/>
        <w:numPr>
          <w:ilvl w:val="0"/>
          <w:numId w:val="10"/>
        </w:numPr>
        <w:jc w:val="both"/>
      </w:pPr>
      <w:r>
        <w:t>Demographic influence</w:t>
      </w:r>
    </w:p>
    <w:p w14:paraId="777D7DFF" w14:textId="6BF6DF96" w:rsidR="00DA07E0" w:rsidRDefault="00DA07E0" w:rsidP="00DA07E0">
      <w:pPr>
        <w:pStyle w:val="ListParagraph"/>
        <w:numPr>
          <w:ilvl w:val="0"/>
          <w:numId w:val="10"/>
        </w:numPr>
        <w:jc w:val="both"/>
      </w:pPr>
      <w:r>
        <w:t>Government influence</w:t>
      </w:r>
    </w:p>
    <w:p w14:paraId="78EC814A" w14:textId="3F296F4A" w:rsidR="00DA07E0" w:rsidRDefault="00DA07E0" w:rsidP="00DA07E0">
      <w:pPr>
        <w:pStyle w:val="ListParagraph"/>
        <w:numPr>
          <w:ilvl w:val="0"/>
          <w:numId w:val="10"/>
        </w:numPr>
        <w:jc w:val="both"/>
      </w:pPr>
      <w:r>
        <w:t>Social influence</w:t>
      </w:r>
    </w:p>
    <w:p w14:paraId="339F3556" w14:textId="5B065288" w:rsidR="00DA07E0" w:rsidRDefault="00DA07E0" w:rsidP="00DA07E0">
      <w:pPr>
        <w:pStyle w:val="ListParagraph"/>
        <w:numPr>
          <w:ilvl w:val="0"/>
          <w:numId w:val="10"/>
        </w:numPr>
        <w:jc w:val="both"/>
      </w:pPr>
      <w:r>
        <w:t>Business cycle sensitivity</w:t>
      </w:r>
    </w:p>
    <w:p w14:paraId="1C9906F9" w14:textId="600495CE" w:rsidR="00DA07E0" w:rsidRDefault="00DA07E0" w:rsidP="00DA07E0">
      <w:pPr>
        <w:jc w:val="both"/>
      </w:pPr>
    </w:p>
    <w:p w14:paraId="2AF3DE66" w14:textId="48079944" w:rsidR="00DA07E0" w:rsidRDefault="00DA07E0" w:rsidP="00DA07E0">
      <w:pPr>
        <w:pStyle w:val="Heading2"/>
        <w:numPr>
          <w:ilvl w:val="0"/>
          <w:numId w:val="14"/>
        </w:numPr>
      </w:pPr>
      <w:bookmarkStart w:id="53" w:name="_Toc523563540"/>
      <w:r>
        <w:t>Describe macroeconomic, technological, demographic, governmental and social influences on industry growth, profitability and risk</w:t>
      </w:r>
      <w:bookmarkEnd w:id="53"/>
    </w:p>
    <w:p w14:paraId="668FA60F" w14:textId="2FE27DEB" w:rsidR="00DA07E0" w:rsidRDefault="00DA07E0" w:rsidP="00DA07E0"/>
    <w:p w14:paraId="1F056C80" w14:textId="7A1E9E24" w:rsidR="00DA07E0" w:rsidRDefault="00FA79B7" w:rsidP="003A6273">
      <w:pPr>
        <w:pStyle w:val="ListParagraph"/>
        <w:numPr>
          <w:ilvl w:val="0"/>
          <w:numId w:val="10"/>
        </w:numPr>
        <w:jc w:val="both"/>
      </w:pPr>
      <w:r>
        <w:t>Macroeconomy</w:t>
      </w:r>
      <w:r w:rsidR="003A6273">
        <w:t xml:space="preserve">: </w:t>
      </w:r>
      <w:r>
        <w:t>GDP, interest rates, credit availability, inflation, business and consumer confidence.</w:t>
      </w:r>
    </w:p>
    <w:p w14:paraId="25AA9F00" w14:textId="4802AD9C" w:rsidR="00FA79B7" w:rsidRDefault="00FA79B7" w:rsidP="003A6273">
      <w:pPr>
        <w:pStyle w:val="ListParagraph"/>
        <w:numPr>
          <w:ilvl w:val="0"/>
          <w:numId w:val="10"/>
        </w:numPr>
        <w:jc w:val="both"/>
      </w:pPr>
      <w:r>
        <w:t>Technology: introduction of new products and technologies.</w:t>
      </w:r>
    </w:p>
    <w:p w14:paraId="29CB183C" w14:textId="0F00721C" w:rsidR="00FA79B7" w:rsidRDefault="00FA79B7" w:rsidP="003A6273">
      <w:pPr>
        <w:pStyle w:val="ListParagraph"/>
        <w:numPr>
          <w:ilvl w:val="0"/>
          <w:numId w:val="10"/>
        </w:numPr>
        <w:jc w:val="both"/>
      </w:pPr>
      <w:r>
        <w:t>Demography: age distribution, population size, population composition.</w:t>
      </w:r>
    </w:p>
    <w:p w14:paraId="1F264276" w14:textId="7A6906F3" w:rsidR="00FA79B7" w:rsidRDefault="00FA79B7" w:rsidP="003A6273">
      <w:pPr>
        <w:pStyle w:val="ListParagraph"/>
        <w:numPr>
          <w:ilvl w:val="0"/>
          <w:numId w:val="10"/>
        </w:numPr>
        <w:jc w:val="both"/>
      </w:pPr>
      <w:r>
        <w:t>Governments: taxes, regulation, government consumption.</w:t>
      </w:r>
    </w:p>
    <w:p w14:paraId="2A3C8659" w14:textId="0FAD8DF2" w:rsidR="00FA79B7" w:rsidRDefault="00FA79B7" w:rsidP="003A6273">
      <w:pPr>
        <w:pStyle w:val="ListParagraph"/>
        <w:numPr>
          <w:ilvl w:val="0"/>
          <w:numId w:val="10"/>
        </w:numPr>
        <w:jc w:val="both"/>
      </w:pPr>
      <w:r>
        <w:t>Social: work, free time, what they like and do.</w:t>
      </w:r>
    </w:p>
    <w:p w14:paraId="102B35A3" w14:textId="3DB34A3A" w:rsidR="00FA79B7" w:rsidRDefault="00FA79B7" w:rsidP="00FA79B7">
      <w:pPr>
        <w:jc w:val="both"/>
      </w:pPr>
    </w:p>
    <w:p w14:paraId="2233692A" w14:textId="6B897487" w:rsidR="00FA79B7" w:rsidRDefault="00FA79B7" w:rsidP="00FA79B7">
      <w:pPr>
        <w:pStyle w:val="Heading2"/>
        <w:numPr>
          <w:ilvl w:val="0"/>
          <w:numId w:val="14"/>
        </w:numPr>
      </w:pPr>
      <w:bookmarkStart w:id="54" w:name="_Toc523563541"/>
      <w:r>
        <w:t>Describe the elements that should be covered in a thorough company analysis</w:t>
      </w:r>
      <w:bookmarkEnd w:id="54"/>
    </w:p>
    <w:p w14:paraId="1348629F" w14:textId="5AFC1FBD" w:rsidR="00FA79B7" w:rsidRDefault="00FA79B7" w:rsidP="00FA79B7"/>
    <w:p w14:paraId="155A756C" w14:textId="300D2DA6" w:rsidR="00FA79B7" w:rsidRDefault="00FA79B7" w:rsidP="00FA79B7">
      <w:pPr>
        <w:jc w:val="both"/>
      </w:pPr>
      <w:r>
        <w:t>The company analysis is done after looking at the industry. Competitive strategies need to be checked (d</w:t>
      </w:r>
      <w:r w:rsidR="00213BEA">
        <w:t>ef</w:t>
      </w:r>
      <w:r>
        <w:t>ensive or offensive</w:t>
      </w:r>
      <w:r w:rsidR="00213BEA">
        <w:t>, to protect from the market or gain market share. Predatory pricing may appear where competitors are driven out</w:t>
      </w:r>
      <w:r>
        <w:t xml:space="preserve">) and </w:t>
      </w:r>
      <w:r w:rsidR="00A226B5">
        <w:t>can be a cost leadership (low-cost) strategy or a service differentiation</w:t>
      </w:r>
      <w:r w:rsidR="00213BEA">
        <w:t xml:space="preserve"> </w:t>
      </w:r>
      <w:r w:rsidR="00AE1DA1">
        <w:t>strategy (customers premium over the firm should be lower than the higher costs its facing).</w:t>
      </w:r>
    </w:p>
    <w:p w14:paraId="049D0031" w14:textId="161D04D6" w:rsidR="00AE1DA1" w:rsidRDefault="00AE1DA1" w:rsidP="00FA79B7">
      <w:pPr>
        <w:jc w:val="both"/>
      </w:pPr>
    </w:p>
    <w:p w14:paraId="724F3F96" w14:textId="489D3E7E" w:rsidR="00AE1DA1" w:rsidRDefault="00AE1DA1" w:rsidP="00FA79B7">
      <w:pPr>
        <w:jc w:val="both"/>
      </w:pPr>
      <w:r>
        <w:rPr>
          <w:noProof/>
        </w:rPr>
        <w:drawing>
          <wp:inline distT="0" distB="0" distL="0" distR="0" wp14:anchorId="080F54D8" wp14:editId="660189FB">
            <wp:extent cx="4747098" cy="2541422"/>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8-15 at 9.15.57 PM.png"/>
                    <pic:cNvPicPr/>
                  </pic:nvPicPr>
                  <pic:blipFill>
                    <a:blip r:embed="rId24">
                      <a:extLst>
                        <a:ext uri="{28A0092B-C50C-407E-A947-70E740481C1C}">
                          <a14:useLocalDpi xmlns:a14="http://schemas.microsoft.com/office/drawing/2010/main" val="0"/>
                        </a:ext>
                      </a:extLst>
                    </a:blip>
                    <a:stretch>
                      <a:fillRect/>
                    </a:stretch>
                  </pic:blipFill>
                  <pic:spPr>
                    <a:xfrm>
                      <a:off x="0" y="0"/>
                      <a:ext cx="4755276" cy="2545800"/>
                    </a:xfrm>
                    <a:prstGeom prst="rect">
                      <a:avLst/>
                    </a:prstGeom>
                  </pic:spPr>
                </pic:pic>
              </a:graphicData>
            </a:graphic>
          </wp:inline>
        </w:drawing>
      </w:r>
    </w:p>
    <w:p w14:paraId="537339BE" w14:textId="77777777" w:rsidR="00AE1DA1" w:rsidRDefault="00AE1DA1">
      <w:r>
        <w:br w:type="page"/>
      </w:r>
    </w:p>
    <w:p w14:paraId="60392664" w14:textId="77777777" w:rsidR="00C81BEB" w:rsidRDefault="00C81BEB" w:rsidP="00C81BEB">
      <w:pPr>
        <w:pStyle w:val="Heading1"/>
      </w:pPr>
      <w:bookmarkStart w:id="55" w:name="_Toc523563542"/>
      <w:r>
        <w:lastRenderedPageBreak/>
        <w:t>Reading 49: Equity Valuation: Concepts and Basic Tools</w:t>
      </w:r>
      <w:bookmarkEnd w:id="55"/>
    </w:p>
    <w:p w14:paraId="32058793" w14:textId="77777777" w:rsidR="00C81BEB" w:rsidRDefault="00C81BEB" w:rsidP="00C81BEB">
      <w:pPr>
        <w:pStyle w:val="Heading1"/>
      </w:pPr>
    </w:p>
    <w:p w14:paraId="1A212167" w14:textId="77777777" w:rsidR="00C81BEB" w:rsidRDefault="00C81BEB" w:rsidP="00C81BEB">
      <w:pPr>
        <w:pStyle w:val="Heading2"/>
        <w:numPr>
          <w:ilvl w:val="0"/>
          <w:numId w:val="15"/>
        </w:numPr>
      </w:pPr>
      <w:bookmarkStart w:id="56" w:name="_Toc523563543"/>
      <w:r>
        <w:t>Evaluate whether a security, given its current market price and a value estimate, is overvalues, fairly valued or undervalued by the market</w:t>
      </w:r>
      <w:bookmarkEnd w:id="56"/>
    </w:p>
    <w:p w14:paraId="4B8CBC04" w14:textId="77777777" w:rsidR="00115AAA" w:rsidRDefault="00115AAA" w:rsidP="00257E35">
      <w:pPr>
        <w:pStyle w:val="Heading2"/>
        <w:jc w:val="both"/>
      </w:pPr>
    </w:p>
    <w:p w14:paraId="01A3B191" w14:textId="77777777" w:rsidR="00F66FCC" w:rsidRDefault="00F66FCC" w:rsidP="00F66FCC">
      <w:pPr>
        <w:jc w:val="both"/>
      </w:pPr>
      <w:r>
        <w:t>Issues to considering when investing in stocks in which the intrinsic value is different from the market value:</w:t>
      </w:r>
    </w:p>
    <w:p w14:paraId="2ED1404A" w14:textId="77777777" w:rsidR="00B11C37" w:rsidRDefault="00F66FCC" w:rsidP="00F66FCC">
      <w:pPr>
        <w:pStyle w:val="ListParagraph"/>
        <w:numPr>
          <w:ilvl w:val="0"/>
          <w:numId w:val="10"/>
        </w:numPr>
        <w:jc w:val="both"/>
      </w:pPr>
      <w:r>
        <w:t>The larger the difference, the more likely the investor will take a position.</w:t>
      </w:r>
    </w:p>
    <w:p w14:paraId="42EF859F" w14:textId="22B886A6" w:rsidR="00B11C37" w:rsidRDefault="00B11C37" w:rsidP="00F66FCC">
      <w:pPr>
        <w:pStyle w:val="ListParagraph"/>
        <w:numPr>
          <w:ilvl w:val="0"/>
          <w:numId w:val="10"/>
        </w:numPr>
        <w:jc w:val="both"/>
      </w:pPr>
      <w:r>
        <w:t>The more confident the investor is in his model and inputs, the more likely he will invest.</w:t>
      </w:r>
    </w:p>
    <w:p w14:paraId="6A83428E" w14:textId="04A37128" w:rsidR="00AE1DA1" w:rsidRDefault="00C81BEB" w:rsidP="00F66FCC">
      <w:pPr>
        <w:pStyle w:val="ListParagraph"/>
        <w:numPr>
          <w:ilvl w:val="0"/>
          <w:numId w:val="10"/>
        </w:numPr>
        <w:jc w:val="both"/>
      </w:pPr>
      <w:r>
        <w:t xml:space="preserve"> </w:t>
      </w:r>
      <w:r w:rsidR="00B11C37">
        <w:t xml:space="preserve">Investors must consider why the stock is mispriced. </w:t>
      </w:r>
    </w:p>
    <w:p w14:paraId="0D38D02B" w14:textId="62AC360B" w:rsidR="00B11C37" w:rsidRDefault="00B909DA" w:rsidP="00F66FCC">
      <w:pPr>
        <w:pStyle w:val="ListParagraph"/>
        <w:numPr>
          <w:ilvl w:val="0"/>
          <w:numId w:val="10"/>
        </w:numPr>
        <w:jc w:val="both"/>
      </w:pPr>
      <w:r>
        <w:t xml:space="preserve">The investor must foresee that the stock will get to the price given the time horizon. </w:t>
      </w:r>
      <w:r w:rsidRPr="00B909DA">
        <w:rPr>
          <w:highlight w:val="cyan"/>
        </w:rPr>
        <w:t>Cómo se hace esto??</w:t>
      </w:r>
    </w:p>
    <w:p w14:paraId="03A23A16" w14:textId="612340FE" w:rsidR="00B909DA" w:rsidRDefault="00B909DA" w:rsidP="00B909DA">
      <w:pPr>
        <w:jc w:val="both"/>
      </w:pPr>
    </w:p>
    <w:p w14:paraId="20813966" w14:textId="61C93502" w:rsidR="00B909DA" w:rsidRDefault="00B909DA" w:rsidP="00B909DA">
      <w:pPr>
        <w:pStyle w:val="Heading2"/>
        <w:numPr>
          <w:ilvl w:val="0"/>
          <w:numId w:val="15"/>
        </w:numPr>
      </w:pPr>
      <w:bookmarkStart w:id="57" w:name="_Toc523563544"/>
      <w:r>
        <w:t>Describe major categories of equity valuation models</w:t>
      </w:r>
      <w:bookmarkEnd w:id="57"/>
    </w:p>
    <w:p w14:paraId="7F0375A6" w14:textId="42C55F09" w:rsidR="00B909DA" w:rsidRDefault="00B909DA" w:rsidP="00B909DA"/>
    <w:p w14:paraId="28DBAE51" w14:textId="6B03D4B2" w:rsidR="00B909DA" w:rsidRDefault="00AF369D" w:rsidP="00AF369D">
      <w:pPr>
        <w:pStyle w:val="ListParagraph"/>
        <w:numPr>
          <w:ilvl w:val="0"/>
          <w:numId w:val="10"/>
        </w:numPr>
        <w:jc w:val="both"/>
      </w:pPr>
      <w:r>
        <w:t xml:space="preserve">Discounted cash flow or present value models: </w:t>
      </w:r>
      <w:r w:rsidR="00D5135B">
        <w:t xml:space="preserve">either the present value of cash distributed to shareholder (dividends) or the present value of free cash flows to equity </w:t>
      </w:r>
      <w:r w:rsidR="00D5135B" w:rsidRPr="00D5135B">
        <w:rPr>
          <w:highlight w:val="cyan"/>
        </w:rPr>
        <w:t>(no era el FCF to the firm y luego le resto la deuda?)</w:t>
      </w:r>
      <w:r w:rsidR="00D5135B">
        <w:t>.</w:t>
      </w:r>
    </w:p>
    <w:p w14:paraId="51D93FDD" w14:textId="77777777" w:rsidR="00D5135B" w:rsidRDefault="00D5135B" w:rsidP="00AF369D">
      <w:pPr>
        <w:pStyle w:val="ListParagraph"/>
        <w:numPr>
          <w:ilvl w:val="0"/>
          <w:numId w:val="10"/>
        </w:numPr>
        <w:jc w:val="both"/>
      </w:pPr>
      <w:r>
        <w:t>Multiplier or market multiple models: the first approach uses price in the numerator and the second one uses enterprise value.</w:t>
      </w:r>
    </w:p>
    <w:p w14:paraId="1F6024CE" w14:textId="77777777" w:rsidR="00D5135B" w:rsidRDefault="00D5135B" w:rsidP="00AF369D">
      <w:pPr>
        <w:pStyle w:val="ListParagraph"/>
        <w:numPr>
          <w:ilvl w:val="0"/>
          <w:numId w:val="10"/>
        </w:numPr>
        <w:jc w:val="both"/>
      </w:pPr>
      <w:r>
        <w:t>Asset-based models: uses the fair values of assets and then subtract liabilities and preferred stock at their fair value.</w:t>
      </w:r>
    </w:p>
    <w:p w14:paraId="4E28619A" w14:textId="77777777" w:rsidR="00D5135B" w:rsidRDefault="00D5135B" w:rsidP="00D5135B">
      <w:pPr>
        <w:jc w:val="both"/>
      </w:pPr>
    </w:p>
    <w:p w14:paraId="0D03A6AE" w14:textId="32CD52C7" w:rsidR="00D5135B" w:rsidRDefault="00D5135B" w:rsidP="00D5135B">
      <w:pPr>
        <w:pStyle w:val="Heading2"/>
        <w:numPr>
          <w:ilvl w:val="0"/>
          <w:numId w:val="15"/>
        </w:numPr>
      </w:pPr>
      <w:bookmarkStart w:id="58" w:name="_Toc523563545"/>
      <w:r>
        <w:t>Describe regular cash dividends, extra dividends, stock dividends, stock splits, reverse stock splits and share repurchases</w:t>
      </w:r>
      <w:bookmarkEnd w:id="58"/>
    </w:p>
    <w:p w14:paraId="09ED73BD" w14:textId="757DCC29" w:rsidR="00D5135B" w:rsidRDefault="00D5135B" w:rsidP="00D5135B"/>
    <w:p w14:paraId="760E2B11" w14:textId="336372EF" w:rsidR="00D5135B" w:rsidRDefault="004D63E9" w:rsidP="004D63E9">
      <w:pPr>
        <w:pStyle w:val="ListParagraph"/>
        <w:numPr>
          <w:ilvl w:val="0"/>
          <w:numId w:val="10"/>
        </w:numPr>
        <w:jc w:val="both"/>
      </w:pPr>
      <w:r>
        <w:t>Cash dividends</w:t>
      </w:r>
      <w:r w:rsidR="00E74252">
        <w:t>: may be regular or special dividends (extra or irregular) and are given in cash.</w:t>
      </w:r>
    </w:p>
    <w:p w14:paraId="093D0289" w14:textId="4BEBB261" w:rsidR="00E74252" w:rsidRDefault="00E74252" w:rsidP="004D63E9">
      <w:pPr>
        <w:pStyle w:val="ListParagraph"/>
        <w:numPr>
          <w:ilvl w:val="0"/>
          <w:numId w:val="10"/>
        </w:numPr>
        <w:jc w:val="both"/>
      </w:pPr>
      <w:r>
        <w:t xml:space="preserve">Stock dividends: here, total shareholders’ equity remains unchanged because each share is worth less </w:t>
      </w:r>
      <w:r w:rsidRPr="00E74252">
        <w:rPr>
          <w:highlight w:val="cyan"/>
        </w:rPr>
        <w:t>(entonces qué les está pagando?)</w:t>
      </w:r>
      <w:r>
        <w:t>. Are usually stated as a percentage of the ownership of each shareholder.</w:t>
      </w:r>
    </w:p>
    <w:p w14:paraId="2C2722F5" w14:textId="0ED5F028" w:rsidR="00E74252" w:rsidRDefault="00E74252" w:rsidP="004D63E9">
      <w:pPr>
        <w:pStyle w:val="ListParagraph"/>
        <w:numPr>
          <w:ilvl w:val="0"/>
          <w:numId w:val="10"/>
        </w:numPr>
        <w:jc w:val="both"/>
      </w:pPr>
      <w:r>
        <w:t>Stock splits: divide each share into more shares. The price drops but the owners wealth is the same.</w:t>
      </w:r>
    </w:p>
    <w:p w14:paraId="406AED8C" w14:textId="1904CB91" w:rsidR="00E74252" w:rsidRDefault="00E74252" w:rsidP="004D63E9">
      <w:pPr>
        <w:pStyle w:val="ListParagraph"/>
        <w:numPr>
          <w:ilvl w:val="0"/>
          <w:numId w:val="10"/>
        </w:numPr>
        <w:jc w:val="both"/>
      </w:pPr>
      <w:r>
        <w:t>Reverse stock splits: the opposite.</w:t>
      </w:r>
    </w:p>
    <w:p w14:paraId="6802420E" w14:textId="70E37AE9" w:rsidR="00E74252" w:rsidRDefault="00E74252" w:rsidP="004D63E9">
      <w:pPr>
        <w:pStyle w:val="ListParagraph"/>
        <w:numPr>
          <w:ilvl w:val="0"/>
          <w:numId w:val="10"/>
        </w:numPr>
        <w:jc w:val="both"/>
      </w:pPr>
      <w:r>
        <w:t xml:space="preserve">Share repurchase: the firm buys shares. The firm does it to support its price or because it believes their share is undervalued. Also to decrease outstanding shares. </w:t>
      </w:r>
      <w:r w:rsidRPr="00E74252">
        <w:rPr>
          <w:highlight w:val="cyan"/>
        </w:rPr>
        <w:t>(movimiento contable)</w:t>
      </w:r>
    </w:p>
    <w:p w14:paraId="61EF2744" w14:textId="7095A8B5" w:rsidR="00E74252" w:rsidRDefault="00E74252" w:rsidP="00E74252">
      <w:pPr>
        <w:jc w:val="both"/>
      </w:pPr>
    </w:p>
    <w:p w14:paraId="38761F6A" w14:textId="1BB799F8" w:rsidR="00E74252" w:rsidRDefault="00E74252" w:rsidP="00E74252">
      <w:pPr>
        <w:pStyle w:val="Heading2"/>
        <w:numPr>
          <w:ilvl w:val="0"/>
          <w:numId w:val="15"/>
        </w:numPr>
      </w:pPr>
      <w:bookmarkStart w:id="59" w:name="_Toc523563546"/>
      <w:r>
        <w:t>Describe dividend payment chronology</w:t>
      </w:r>
      <w:bookmarkEnd w:id="59"/>
    </w:p>
    <w:p w14:paraId="6D9A7B42" w14:textId="5A778DB5" w:rsidR="00E74252" w:rsidRDefault="00E74252" w:rsidP="00E74252"/>
    <w:p w14:paraId="378446F9" w14:textId="4902B4AF" w:rsidR="00E74252" w:rsidRDefault="00965B39" w:rsidP="00E74252">
      <w:pPr>
        <w:jc w:val="both"/>
      </w:pPr>
      <w:r>
        <w:rPr>
          <w:noProof/>
        </w:rPr>
        <w:lastRenderedPageBreak/>
        <w:drawing>
          <wp:inline distT="0" distB="0" distL="0" distR="0" wp14:anchorId="53A27762" wp14:editId="31EC1587">
            <wp:extent cx="2781224" cy="826851"/>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8-15 at 10.07.18 PM.png"/>
                    <pic:cNvPicPr/>
                  </pic:nvPicPr>
                  <pic:blipFill>
                    <a:blip r:embed="rId25">
                      <a:extLst>
                        <a:ext uri="{28A0092B-C50C-407E-A947-70E740481C1C}">
                          <a14:useLocalDpi xmlns:a14="http://schemas.microsoft.com/office/drawing/2010/main" val="0"/>
                        </a:ext>
                      </a:extLst>
                    </a:blip>
                    <a:stretch>
                      <a:fillRect/>
                    </a:stretch>
                  </pic:blipFill>
                  <pic:spPr>
                    <a:xfrm>
                      <a:off x="0" y="0"/>
                      <a:ext cx="2809914" cy="835380"/>
                    </a:xfrm>
                    <a:prstGeom prst="rect">
                      <a:avLst/>
                    </a:prstGeom>
                  </pic:spPr>
                </pic:pic>
              </a:graphicData>
            </a:graphic>
          </wp:inline>
        </w:drawing>
      </w:r>
    </w:p>
    <w:p w14:paraId="07DA72D9" w14:textId="62749711" w:rsidR="00965B39" w:rsidRDefault="00965B39" w:rsidP="00E74252">
      <w:pPr>
        <w:jc w:val="both"/>
      </w:pPr>
    </w:p>
    <w:p w14:paraId="2DD455C5" w14:textId="614CBEE1" w:rsidR="00965B39" w:rsidRDefault="00965B39" w:rsidP="00E74252">
      <w:pPr>
        <w:jc w:val="both"/>
      </w:pPr>
      <w:r>
        <w:t>Declaration date: the date the board approves the paument, specifying the amount, the date the holders must own the share (record date) and the payment date.</w:t>
      </w:r>
    </w:p>
    <w:p w14:paraId="5843BAF1" w14:textId="39679D65" w:rsidR="00965B39" w:rsidRDefault="00965B39" w:rsidP="00E74252">
      <w:pPr>
        <w:jc w:val="both"/>
      </w:pPr>
    </w:p>
    <w:p w14:paraId="570E1078" w14:textId="437C0246" w:rsidR="00965B39" w:rsidRDefault="00965B39" w:rsidP="00E74252">
      <w:pPr>
        <w:jc w:val="both"/>
      </w:pPr>
      <w:r>
        <w:t>Ex-dividend date: if the share is bought after this date, the holder will not receive the dividend and it is usually 1-2 days before the holder-of-record date.</w:t>
      </w:r>
      <w:r w:rsidR="00A6190B">
        <w:t xml:space="preserve"> The share price will be adjusted by aprox the dividend (decrease).</w:t>
      </w:r>
    </w:p>
    <w:p w14:paraId="06BD00E7" w14:textId="1BD843FC" w:rsidR="00965B39" w:rsidRDefault="00965B39" w:rsidP="00E74252">
      <w:pPr>
        <w:jc w:val="both"/>
      </w:pPr>
    </w:p>
    <w:p w14:paraId="52B4D883" w14:textId="3C7A749A" w:rsidR="00965B39" w:rsidRPr="009B2336" w:rsidRDefault="00965B39" w:rsidP="00E74252">
      <w:pPr>
        <w:jc w:val="both"/>
        <w:rPr>
          <w:highlight w:val="cyan"/>
        </w:rPr>
      </w:pPr>
      <w:r w:rsidRPr="009B2336">
        <w:rPr>
          <w:highlight w:val="cyan"/>
        </w:rPr>
        <w:t>Holder-of-record date (record date):</w:t>
      </w:r>
      <w:r w:rsidR="00DD7835" w:rsidRPr="009B2336">
        <w:rPr>
          <w:highlight w:val="cyan"/>
        </w:rPr>
        <w:t xml:space="preserve"> the date in which the payment </w:t>
      </w:r>
      <w:r w:rsidR="009B2336" w:rsidRPr="009B2336">
        <w:rPr>
          <w:highlight w:val="cyan"/>
        </w:rPr>
        <w:t>is received.</w:t>
      </w:r>
    </w:p>
    <w:p w14:paraId="40D81096" w14:textId="3C011FC3" w:rsidR="009B2336" w:rsidRPr="009B2336" w:rsidRDefault="009B2336" w:rsidP="00E74252">
      <w:pPr>
        <w:jc w:val="both"/>
        <w:rPr>
          <w:highlight w:val="cyan"/>
        </w:rPr>
      </w:pPr>
    </w:p>
    <w:p w14:paraId="122C4A71" w14:textId="54224381" w:rsidR="009B2336" w:rsidRDefault="009B2336" w:rsidP="00E74252">
      <w:pPr>
        <w:jc w:val="both"/>
      </w:pPr>
      <w:r w:rsidRPr="009B2336">
        <w:rPr>
          <w:highlight w:val="cyan"/>
        </w:rPr>
        <w:t>Payment date: the date the payment is mailed or electronically done.</w:t>
      </w:r>
    </w:p>
    <w:p w14:paraId="418483AE" w14:textId="13BC7F8F" w:rsidR="009B2336" w:rsidRDefault="009B2336" w:rsidP="00E74252">
      <w:pPr>
        <w:jc w:val="both"/>
      </w:pPr>
    </w:p>
    <w:p w14:paraId="41764027" w14:textId="076DB68B" w:rsidR="009B2336" w:rsidRDefault="00A6190B" w:rsidP="00A6190B">
      <w:pPr>
        <w:pStyle w:val="Heading2"/>
        <w:numPr>
          <w:ilvl w:val="0"/>
          <w:numId w:val="15"/>
        </w:numPr>
      </w:pPr>
      <w:bookmarkStart w:id="60" w:name="_Toc523563547"/>
      <w:r>
        <w:t>Explain the rationale for using present value models to value equity and describe the dividend discount and FCFE models</w:t>
      </w:r>
      <w:bookmarkEnd w:id="60"/>
    </w:p>
    <w:p w14:paraId="1700B5B6" w14:textId="1147B7F9" w:rsidR="00A6190B" w:rsidRDefault="00A6190B" w:rsidP="00A6190B"/>
    <w:p w14:paraId="07698F6C" w14:textId="70B619D2" w:rsidR="00A6190B" w:rsidRPr="00AB3AE9" w:rsidRDefault="00A6190B" w:rsidP="00A6190B">
      <w:pPr>
        <w:jc w:val="both"/>
        <w:rPr>
          <w:b/>
        </w:rPr>
      </w:pPr>
      <w:r w:rsidRPr="00AB3AE9">
        <w:rPr>
          <w:b/>
        </w:rPr>
        <w:t>Dividend discount model (DDM)</w:t>
      </w:r>
    </w:p>
    <w:p w14:paraId="150979CA" w14:textId="2791EE76" w:rsidR="00A6190B" w:rsidRDefault="00A6190B" w:rsidP="00A6190B">
      <w:pPr>
        <w:jc w:val="both"/>
      </w:pPr>
    </w:p>
    <w:p w14:paraId="524CB983" w14:textId="77777777" w:rsidR="00A6190B" w:rsidRDefault="00A6190B" w:rsidP="00A6190B">
      <w:pPr>
        <w:jc w:val="both"/>
      </w:pPr>
      <w:r>
        <w:rPr>
          <w:noProof/>
        </w:rPr>
        <w:drawing>
          <wp:inline distT="0" distB="0" distL="0" distR="0" wp14:anchorId="564803F7" wp14:editId="1182B271">
            <wp:extent cx="2500009" cy="925270"/>
            <wp:effectExtent l="0" t="0" r="190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8-15 at 10.28.26 PM.png"/>
                    <pic:cNvPicPr/>
                  </pic:nvPicPr>
                  <pic:blipFill>
                    <a:blip r:embed="rId26">
                      <a:extLst>
                        <a:ext uri="{28A0092B-C50C-407E-A947-70E740481C1C}">
                          <a14:useLocalDpi xmlns:a14="http://schemas.microsoft.com/office/drawing/2010/main" val="0"/>
                        </a:ext>
                      </a:extLst>
                    </a:blip>
                    <a:stretch>
                      <a:fillRect/>
                    </a:stretch>
                  </pic:blipFill>
                  <pic:spPr>
                    <a:xfrm>
                      <a:off x="0" y="0"/>
                      <a:ext cx="2525212" cy="934598"/>
                    </a:xfrm>
                    <a:prstGeom prst="rect">
                      <a:avLst/>
                    </a:prstGeom>
                  </pic:spPr>
                </pic:pic>
              </a:graphicData>
            </a:graphic>
          </wp:inline>
        </w:drawing>
      </w:r>
    </w:p>
    <w:p w14:paraId="2475E190" w14:textId="21CBD052" w:rsidR="00A6190B" w:rsidRDefault="00A6190B" w:rsidP="00A6190B">
      <w:pPr>
        <w:jc w:val="both"/>
      </w:pPr>
      <w:r>
        <w:rPr>
          <w:noProof/>
        </w:rPr>
        <w:drawing>
          <wp:inline distT="0" distB="0" distL="0" distR="0" wp14:anchorId="5C8C5C8B" wp14:editId="7319046D">
            <wp:extent cx="2529191" cy="4199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8-15 at 10.28.38 PM.png"/>
                    <pic:cNvPicPr/>
                  </pic:nvPicPr>
                  <pic:blipFill>
                    <a:blip r:embed="rId27">
                      <a:extLst>
                        <a:ext uri="{28A0092B-C50C-407E-A947-70E740481C1C}">
                          <a14:useLocalDpi xmlns:a14="http://schemas.microsoft.com/office/drawing/2010/main" val="0"/>
                        </a:ext>
                      </a:extLst>
                    </a:blip>
                    <a:stretch>
                      <a:fillRect/>
                    </a:stretch>
                  </pic:blipFill>
                  <pic:spPr>
                    <a:xfrm>
                      <a:off x="0" y="0"/>
                      <a:ext cx="2690969" cy="446839"/>
                    </a:xfrm>
                    <a:prstGeom prst="rect">
                      <a:avLst/>
                    </a:prstGeom>
                  </pic:spPr>
                </pic:pic>
              </a:graphicData>
            </a:graphic>
          </wp:inline>
        </w:drawing>
      </w:r>
    </w:p>
    <w:p w14:paraId="2303A40C" w14:textId="2D90BF64" w:rsidR="00A6190B" w:rsidRDefault="00A6190B" w:rsidP="00A6190B">
      <w:pPr>
        <w:jc w:val="both"/>
      </w:pPr>
    </w:p>
    <w:p w14:paraId="250B2085" w14:textId="44DA1C26" w:rsidR="00A6190B" w:rsidRDefault="00AB3AE9" w:rsidP="00A6190B">
      <w:pPr>
        <w:jc w:val="both"/>
      </w:pPr>
      <w:r>
        <w:t>One-year holding period DDM: consists on the value of the stock today given it would be hold for a year:</w:t>
      </w:r>
    </w:p>
    <w:p w14:paraId="7E76ABA7" w14:textId="7CED56CB" w:rsidR="00AB3AE9" w:rsidRDefault="00AB3AE9" w:rsidP="00A6190B">
      <w:pPr>
        <w:jc w:val="both"/>
      </w:pPr>
      <w:r>
        <w:rPr>
          <w:noProof/>
        </w:rPr>
        <w:drawing>
          <wp:inline distT="0" distB="0" distL="0" distR="0" wp14:anchorId="1DF5F423" wp14:editId="3488BDFD">
            <wp:extent cx="2850204" cy="364077"/>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8-15 at 10.30.46 PM.png"/>
                    <pic:cNvPicPr/>
                  </pic:nvPicPr>
                  <pic:blipFill>
                    <a:blip r:embed="rId28">
                      <a:extLst>
                        <a:ext uri="{28A0092B-C50C-407E-A947-70E740481C1C}">
                          <a14:useLocalDpi xmlns:a14="http://schemas.microsoft.com/office/drawing/2010/main" val="0"/>
                        </a:ext>
                      </a:extLst>
                    </a:blip>
                    <a:stretch>
                      <a:fillRect/>
                    </a:stretch>
                  </pic:blipFill>
                  <pic:spPr>
                    <a:xfrm>
                      <a:off x="0" y="0"/>
                      <a:ext cx="2932768" cy="374623"/>
                    </a:xfrm>
                    <a:prstGeom prst="rect">
                      <a:avLst/>
                    </a:prstGeom>
                  </pic:spPr>
                </pic:pic>
              </a:graphicData>
            </a:graphic>
          </wp:inline>
        </w:drawing>
      </w:r>
    </w:p>
    <w:p w14:paraId="38279951" w14:textId="31C85F5F" w:rsidR="00AB3AE9" w:rsidRDefault="00AB3AE9" w:rsidP="00A6190B">
      <w:pPr>
        <w:jc w:val="both"/>
      </w:pPr>
    </w:p>
    <w:p w14:paraId="6EFF9142" w14:textId="721A65D5" w:rsidR="00AB3AE9" w:rsidRDefault="00AB3AE9" w:rsidP="00A6190B">
      <w:pPr>
        <w:jc w:val="both"/>
      </w:pPr>
      <w:r>
        <w:t>Multiple-year holding period DDM: it is the same but for more years:</w:t>
      </w:r>
    </w:p>
    <w:p w14:paraId="0FBBB042" w14:textId="43192C38" w:rsidR="00AB3AE9" w:rsidRDefault="00AB3AE9" w:rsidP="00A6190B">
      <w:pPr>
        <w:jc w:val="both"/>
      </w:pPr>
      <w:r>
        <w:rPr>
          <w:noProof/>
        </w:rPr>
        <w:drawing>
          <wp:inline distT="0" distB="0" distL="0" distR="0" wp14:anchorId="62CA8B66" wp14:editId="65F35538">
            <wp:extent cx="2132851" cy="407751"/>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8-15 at 10.32.52 PM.png"/>
                    <pic:cNvPicPr/>
                  </pic:nvPicPr>
                  <pic:blipFill>
                    <a:blip r:embed="rId29">
                      <a:extLst>
                        <a:ext uri="{28A0092B-C50C-407E-A947-70E740481C1C}">
                          <a14:useLocalDpi xmlns:a14="http://schemas.microsoft.com/office/drawing/2010/main" val="0"/>
                        </a:ext>
                      </a:extLst>
                    </a:blip>
                    <a:stretch>
                      <a:fillRect/>
                    </a:stretch>
                  </pic:blipFill>
                  <pic:spPr>
                    <a:xfrm>
                      <a:off x="0" y="0"/>
                      <a:ext cx="2162949" cy="413505"/>
                    </a:xfrm>
                    <a:prstGeom prst="rect">
                      <a:avLst/>
                    </a:prstGeom>
                  </pic:spPr>
                </pic:pic>
              </a:graphicData>
            </a:graphic>
          </wp:inline>
        </w:drawing>
      </w:r>
    </w:p>
    <w:p w14:paraId="37C2493F" w14:textId="2D0D2FC6" w:rsidR="00AB3AE9" w:rsidRDefault="00AB3AE9" w:rsidP="00A6190B">
      <w:pPr>
        <w:jc w:val="both"/>
      </w:pPr>
    </w:p>
    <w:p w14:paraId="6DEE8A15" w14:textId="61B56064" w:rsidR="00AB3AE9" w:rsidRDefault="00AB3AE9" w:rsidP="00A6190B">
      <w:pPr>
        <w:jc w:val="both"/>
      </w:pPr>
      <w:r>
        <w:t xml:space="preserve">The perpetuity can also be used. </w:t>
      </w:r>
      <w:r w:rsidRPr="00AB3AE9">
        <w:rPr>
          <w:highlight w:val="cyan"/>
        </w:rPr>
        <w:t>When using the perpetuity, do I take into account the price?</w:t>
      </w:r>
    </w:p>
    <w:p w14:paraId="063FCD2D" w14:textId="58AED997" w:rsidR="00AB3AE9" w:rsidRDefault="00AB3AE9" w:rsidP="00A6190B">
      <w:pPr>
        <w:jc w:val="both"/>
      </w:pPr>
    </w:p>
    <w:p w14:paraId="46DE5012" w14:textId="4267807E" w:rsidR="00AB3AE9" w:rsidRDefault="00AB3AE9" w:rsidP="00A6190B">
      <w:pPr>
        <w:jc w:val="both"/>
      </w:pPr>
      <w:r w:rsidRPr="00A93CC5">
        <w:rPr>
          <w:b/>
        </w:rPr>
        <w:t xml:space="preserve">Free </w:t>
      </w:r>
      <w:r w:rsidR="00A93CC5">
        <w:rPr>
          <w:b/>
        </w:rPr>
        <w:t>cash flow to equity (FCFE)</w:t>
      </w:r>
    </w:p>
    <w:p w14:paraId="17B937F2" w14:textId="37A3EE0B" w:rsidR="00A93CC5" w:rsidRDefault="00A93CC5" w:rsidP="00A6190B">
      <w:pPr>
        <w:jc w:val="both"/>
      </w:pPr>
    </w:p>
    <w:p w14:paraId="26EFFF81" w14:textId="398E1E69" w:rsidR="00A93CC5" w:rsidRPr="00A93CC5" w:rsidRDefault="00FB4789" w:rsidP="00A6190B">
      <w:pPr>
        <w:jc w:val="both"/>
      </w:pPr>
      <w:r>
        <w:rPr>
          <w:noProof/>
        </w:rPr>
        <w:lastRenderedPageBreak/>
        <w:drawing>
          <wp:inline distT="0" distB="0" distL="0" distR="0" wp14:anchorId="1C317D8F" wp14:editId="3001AFF7">
            <wp:extent cx="4431126" cy="1709960"/>
            <wp:effectExtent l="0" t="0" r="127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8-15 at 10.50.07 PM.png"/>
                    <pic:cNvPicPr/>
                  </pic:nvPicPr>
                  <pic:blipFill>
                    <a:blip r:embed="rId30">
                      <a:extLst>
                        <a:ext uri="{28A0092B-C50C-407E-A947-70E740481C1C}">
                          <a14:useLocalDpi xmlns:a14="http://schemas.microsoft.com/office/drawing/2010/main" val="0"/>
                        </a:ext>
                      </a:extLst>
                    </a:blip>
                    <a:stretch>
                      <a:fillRect/>
                    </a:stretch>
                  </pic:blipFill>
                  <pic:spPr>
                    <a:xfrm>
                      <a:off x="0" y="0"/>
                      <a:ext cx="4446609" cy="1715935"/>
                    </a:xfrm>
                    <a:prstGeom prst="rect">
                      <a:avLst/>
                    </a:prstGeom>
                  </pic:spPr>
                </pic:pic>
              </a:graphicData>
            </a:graphic>
          </wp:inline>
        </w:drawing>
      </w:r>
    </w:p>
    <w:p w14:paraId="7225BE94" w14:textId="4BC8567E" w:rsidR="00AB3AE9" w:rsidRDefault="00AB3AE9" w:rsidP="00A6190B">
      <w:pPr>
        <w:jc w:val="both"/>
      </w:pPr>
    </w:p>
    <w:p w14:paraId="5FAB0FB7" w14:textId="091A0680" w:rsidR="00FB4789" w:rsidRDefault="00FB4789" w:rsidP="00A6190B">
      <w:pPr>
        <w:jc w:val="both"/>
      </w:pPr>
      <w:r>
        <w:rPr>
          <w:noProof/>
        </w:rPr>
        <w:drawing>
          <wp:inline distT="0" distB="0" distL="0" distR="0" wp14:anchorId="718170C0" wp14:editId="29179774">
            <wp:extent cx="1177047" cy="454136"/>
            <wp:effectExtent l="0" t="0" r="444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8-15 at 10.50.54 PM.png"/>
                    <pic:cNvPicPr/>
                  </pic:nvPicPr>
                  <pic:blipFill>
                    <a:blip r:embed="rId31">
                      <a:extLst>
                        <a:ext uri="{28A0092B-C50C-407E-A947-70E740481C1C}">
                          <a14:useLocalDpi xmlns:a14="http://schemas.microsoft.com/office/drawing/2010/main" val="0"/>
                        </a:ext>
                      </a:extLst>
                    </a:blip>
                    <a:stretch>
                      <a:fillRect/>
                    </a:stretch>
                  </pic:blipFill>
                  <pic:spPr>
                    <a:xfrm>
                      <a:off x="0" y="0"/>
                      <a:ext cx="1185625" cy="457446"/>
                    </a:xfrm>
                    <a:prstGeom prst="rect">
                      <a:avLst/>
                    </a:prstGeom>
                  </pic:spPr>
                </pic:pic>
              </a:graphicData>
            </a:graphic>
          </wp:inline>
        </w:drawing>
      </w:r>
    </w:p>
    <w:p w14:paraId="7A09B7D9" w14:textId="77777777" w:rsidR="00FB4789" w:rsidRDefault="00FB4789" w:rsidP="00A6190B">
      <w:pPr>
        <w:jc w:val="both"/>
      </w:pPr>
    </w:p>
    <w:p w14:paraId="4678094F" w14:textId="61DEEC67" w:rsidR="00FB4789" w:rsidRDefault="00FB4789" w:rsidP="00A6190B">
      <w:pPr>
        <w:jc w:val="both"/>
      </w:pPr>
      <w:r>
        <w:t>It uses cost of equity.</w:t>
      </w:r>
    </w:p>
    <w:p w14:paraId="40200CE6" w14:textId="289BB975" w:rsidR="00FB4789" w:rsidRDefault="00FB4789" w:rsidP="00A6190B">
      <w:pPr>
        <w:jc w:val="both"/>
      </w:pPr>
    </w:p>
    <w:p w14:paraId="79EBF75D" w14:textId="7ECF4D28" w:rsidR="00FB4789" w:rsidRDefault="00FB4789" w:rsidP="00A6190B">
      <w:pPr>
        <w:jc w:val="both"/>
        <w:rPr>
          <w:b/>
        </w:rPr>
      </w:pPr>
      <w:r>
        <w:rPr>
          <w:b/>
        </w:rPr>
        <w:t>Estimating ke</w:t>
      </w:r>
    </w:p>
    <w:p w14:paraId="44620EA4" w14:textId="00D8866B" w:rsidR="00FB4789" w:rsidRDefault="00FB4789" w:rsidP="00A6190B">
      <w:pPr>
        <w:jc w:val="both"/>
        <w:rPr>
          <w:b/>
        </w:rPr>
      </w:pPr>
    </w:p>
    <w:p w14:paraId="0DA96C60" w14:textId="038DF6BB" w:rsidR="00FB4789" w:rsidRDefault="00FB4789" w:rsidP="00A6190B">
      <w:pPr>
        <w:jc w:val="both"/>
      </w:pPr>
      <w:r>
        <w:t>The CAPM can be used.</w:t>
      </w:r>
      <w:r w:rsidR="0058248C">
        <w:t xml:space="preserve"> Normally, risk is added to the current bond yield.</w:t>
      </w:r>
    </w:p>
    <w:p w14:paraId="783F15D5" w14:textId="27358B89" w:rsidR="0058248C" w:rsidRDefault="0058248C" w:rsidP="00A6190B">
      <w:pPr>
        <w:jc w:val="both"/>
      </w:pPr>
    </w:p>
    <w:p w14:paraId="4C36C3B0" w14:textId="3E0FAE8A" w:rsidR="0058248C" w:rsidRDefault="0058248C" w:rsidP="0058248C">
      <w:pPr>
        <w:pStyle w:val="Heading2"/>
        <w:numPr>
          <w:ilvl w:val="0"/>
          <w:numId w:val="15"/>
        </w:numPr>
      </w:pPr>
      <w:bookmarkStart w:id="61" w:name="_Toc523563548"/>
      <w:r>
        <w:t>Calculate the intrinsic value of a non-callable, non-convertible preferred stock</w:t>
      </w:r>
      <w:bookmarkEnd w:id="61"/>
    </w:p>
    <w:p w14:paraId="7AA7A910" w14:textId="0D0DCF37" w:rsidR="0058248C" w:rsidRDefault="0058248C" w:rsidP="0058248C"/>
    <w:p w14:paraId="65D322F5" w14:textId="4F43035F" w:rsidR="0058248C" w:rsidRDefault="0058248C" w:rsidP="0058248C">
      <w:pPr>
        <w:jc w:val="both"/>
      </w:pPr>
      <w:r>
        <w:rPr>
          <w:noProof/>
        </w:rPr>
        <w:drawing>
          <wp:inline distT="0" distB="0" distL="0" distR="0" wp14:anchorId="7369D115" wp14:editId="19B85289">
            <wp:extent cx="3264104" cy="6787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8-15 at 10.56.19 PM.png"/>
                    <pic:cNvPicPr/>
                  </pic:nvPicPr>
                  <pic:blipFill>
                    <a:blip r:embed="rId32">
                      <a:extLst>
                        <a:ext uri="{28A0092B-C50C-407E-A947-70E740481C1C}">
                          <a14:useLocalDpi xmlns:a14="http://schemas.microsoft.com/office/drawing/2010/main" val="0"/>
                        </a:ext>
                      </a:extLst>
                    </a:blip>
                    <a:stretch>
                      <a:fillRect/>
                    </a:stretch>
                  </pic:blipFill>
                  <pic:spPr>
                    <a:xfrm>
                      <a:off x="0" y="0"/>
                      <a:ext cx="3341315" cy="694830"/>
                    </a:xfrm>
                    <a:prstGeom prst="rect">
                      <a:avLst/>
                    </a:prstGeom>
                  </pic:spPr>
                </pic:pic>
              </a:graphicData>
            </a:graphic>
          </wp:inline>
        </w:drawing>
      </w:r>
    </w:p>
    <w:p w14:paraId="58E536CA" w14:textId="741A6B89" w:rsidR="0058248C" w:rsidRDefault="0058248C" w:rsidP="0058248C">
      <w:pPr>
        <w:jc w:val="both"/>
      </w:pPr>
    </w:p>
    <w:p w14:paraId="349C616E" w14:textId="413A5395" w:rsidR="0058248C" w:rsidRDefault="0058248C" w:rsidP="0058248C">
      <w:pPr>
        <w:jc w:val="both"/>
      </w:pPr>
      <w:r>
        <w:t>If it has maturity, it is simply considered by adding a selling price.</w:t>
      </w:r>
    </w:p>
    <w:p w14:paraId="75A54109" w14:textId="5FBCE22A" w:rsidR="0058248C" w:rsidRDefault="0058248C" w:rsidP="0058248C">
      <w:pPr>
        <w:jc w:val="both"/>
      </w:pPr>
    </w:p>
    <w:p w14:paraId="6C3D54AC" w14:textId="3DD70BA8" w:rsidR="0058248C" w:rsidRDefault="0058248C" w:rsidP="0058248C">
      <w:pPr>
        <w:pStyle w:val="Heading2"/>
        <w:numPr>
          <w:ilvl w:val="0"/>
          <w:numId w:val="15"/>
        </w:numPr>
      </w:pPr>
      <w:bookmarkStart w:id="62" w:name="_Toc523563549"/>
      <w:r>
        <w:t>Calculate and interpret the intrinsic value of an equity security based on the Gordon (constant) growth dividend discount model or a two-stage dividend discount model as appropriate</w:t>
      </w:r>
      <w:bookmarkEnd w:id="62"/>
    </w:p>
    <w:p w14:paraId="7DE70844" w14:textId="2335098C" w:rsidR="0058248C" w:rsidRDefault="0058248C" w:rsidP="0058248C"/>
    <w:p w14:paraId="5F956BF1" w14:textId="77777777" w:rsidR="000F0B3A" w:rsidRDefault="0058248C" w:rsidP="0058248C">
      <w:pPr>
        <w:jc w:val="both"/>
      </w:pPr>
      <w:r>
        <w:t>It assumes a constant annual growth</w:t>
      </w:r>
    </w:p>
    <w:p w14:paraId="44BC089D" w14:textId="40E41B1F" w:rsidR="0058248C" w:rsidRDefault="000F0B3A" w:rsidP="0058248C">
      <w:pPr>
        <w:jc w:val="both"/>
      </w:pPr>
      <w:r>
        <w:rPr>
          <w:noProof/>
        </w:rPr>
        <w:drawing>
          <wp:inline distT="0" distB="0" distL="0" distR="0" wp14:anchorId="445F1EC7" wp14:editId="19F7577D">
            <wp:extent cx="4082811" cy="13251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8-15 at 11.00.23 PM.png"/>
                    <pic:cNvPicPr/>
                  </pic:nvPicPr>
                  <pic:blipFill>
                    <a:blip r:embed="rId33">
                      <a:extLst>
                        <a:ext uri="{28A0092B-C50C-407E-A947-70E740481C1C}">
                          <a14:useLocalDpi xmlns:a14="http://schemas.microsoft.com/office/drawing/2010/main" val="0"/>
                        </a:ext>
                      </a:extLst>
                    </a:blip>
                    <a:stretch>
                      <a:fillRect/>
                    </a:stretch>
                  </pic:blipFill>
                  <pic:spPr>
                    <a:xfrm>
                      <a:off x="0" y="0"/>
                      <a:ext cx="4095639" cy="1329287"/>
                    </a:xfrm>
                    <a:prstGeom prst="rect">
                      <a:avLst/>
                    </a:prstGeom>
                  </pic:spPr>
                </pic:pic>
              </a:graphicData>
            </a:graphic>
          </wp:inline>
        </w:drawing>
      </w:r>
    </w:p>
    <w:p w14:paraId="09F13D65" w14:textId="687FAAB0" w:rsidR="000F0B3A" w:rsidRDefault="000F0B3A" w:rsidP="0058248C">
      <w:pPr>
        <w:jc w:val="both"/>
      </w:pPr>
      <w:r>
        <w:t>Ke &gt; g, if not, it would not work.</w:t>
      </w:r>
    </w:p>
    <w:p w14:paraId="04C4054C" w14:textId="6F0BE28A" w:rsidR="000F0B3A" w:rsidRDefault="000F0B3A" w:rsidP="0058248C">
      <w:pPr>
        <w:jc w:val="both"/>
      </w:pPr>
    </w:p>
    <w:p w14:paraId="35FEAF3C" w14:textId="2CCD0D95" w:rsidR="000F0B3A" w:rsidRDefault="000F0B3A" w:rsidP="000F0B3A">
      <w:pPr>
        <w:jc w:val="both"/>
      </w:pPr>
      <w:r>
        <w:t>words like “forever,” “infinitely,” “indefinitely,” “for the foreseeable future” refer to a perpetuity.</w:t>
      </w:r>
    </w:p>
    <w:p w14:paraId="518EDCB4" w14:textId="70B5BB7B" w:rsidR="000F0B3A" w:rsidRDefault="000F0B3A" w:rsidP="000F0B3A">
      <w:pPr>
        <w:jc w:val="both"/>
      </w:pPr>
    </w:p>
    <w:p w14:paraId="06E65293" w14:textId="437C6D49" w:rsidR="000F0B3A" w:rsidRDefault="000F0B3A" w:rsidP="000F0B3A">
      <w:pPr>
        <w:jc w:val="both"/>
      </w:pPr>
      <w:r>
        <w:t>Words like “Just paid” or “recently paid” refer to D0.</w:t>
      </w:r>
    </w:p>
    <w:p w14:paraId="177968C2" w14:textId="27B488C9" w:rsidR="000F0B3A" w:rsidRDefault="000F0B3A" w:rsidP="000F0B3A">
      <w:pPr>
        <w:jc w:val="both"/>
      </w:pPr>
    </w:p>
    <w:p w14:paraId="53F0443C" w14:textId="53941B74" w:rsidR="000F0B3A" w:rsidRDefault="000F0B3A" w:rsidP="000F0B3A">
      <w:pPr>
        <w:jc w:val="both"/>
      </w:pPr>
      <w:r>
        <w:t>Words like “will pay” or “is expected to pay” refer to D1.</w:t>
      </w:r>
    </w:p>
    <w:p w14:paraId="73EE15FE" w14:textId="0FCE9DD9" w:rsidR="000F0B3A" w:rsidRDefault="000F0B3A" w:rsidP="000F0B3A">
      <w:pPr>
        <w:jc w:val="both"/>
      </w:pPr>
    </w:p>
    <w:p w14:paraId="048A48F4" w14:textId="36ABF81F" w:rsidR="000F0B3A" w:rsidRDefault="000F0B3A" w:rsidP="000F0B3A">
      <w:pPr>
        <w:jc w:val="both"/>
      </w:pPr>
      <w:r>
        <w:t>An analyst should calculate the value using different k and g due to the sensitivity of the model.</w:t>
      </w:r>
    </w:p>
    <w:p w14:paraId="7E5A8198" w14:textId="712A973B" w:rsidR="00C04E89" w:rsidRDefault="00C04E89" w:rsidP="000F0B3A">
      <w:pPr>
        <w:jc w:val="both"/>
      </w:pPr>
    </w:p>
    <w:p w14:paraId="09F8ABBF" w14:textId="0DB689FD" w:rsidR="00C04E89" w:rsidRDefault="00C04E89" w:rsidP="00C04E89">
      <w:pPr>
        <w:pStyle w:val="ListParagraph"/>
        <w:numPr>
          <w:ilvl w:val="0"/>
          <w:numId w:val="16"/>
        </w:numPr>
        <w:jc w:val="both"/>
      </w:pPr>
      <w:r>
        <w:t>To calculate how much of the value is due to the growth, calculate g = growth and g = 0 and compute the difference.</w:t>
      </w:r>
    </w:p>
    <w:p w14:paraId="2ED871D3" w14:textId="71C29317" w:rsidR="00C04E89" w:rsidRDefault="00C04E89" w:rsidP="00C04E89">
      <w:pPr>
        <w:jc w:val="both"/>
      </w:pPr>
    </w:p>
    <w:p w14:paraId="5091C5C7" w14:textId="6287D3C7" w:rsidR="00C04E89" w:rsidRDefault="00C04E89" w:rsidP="00C04E89">
      <w:pPr>
        <w:jc w:val="both"/>
      </w:pPr>
      <w:r>
        <w:rPr>
          <w:b/>
        </w:rPr>
        <w:t>Estimating growth rates in dividends</w:t>
      </w:r>
    </w:p>
    <w:p w14:paraId="0FD46C29" w14:textId="634625D4" w:rsidR="00C04E89" w:rsidRDefault="00C04E89" w:rsidP="00C04E89">
      <w:pPr>
        <w:jc w:val="both"/>
      </w:pPr>
    </w:p>
    <w:p w14:paraId="1526140E" w14:textId="64308D63" w:rsidR="00C04E89" w:rsidRDefault="00C04E89" w:rsidP="00C04E89">
      <w:pPr>
        <w:pStyle w:val="ListParagraph"/>
        <w:numPr>
          <w:ilvl w:val="0"/>
          <w:numId w:val="10"/>
        </w:numPr>
        <w:jc w:val="both"/>
      </w:pPr>
      <w:r>
        <w:t>Use historical growths of the firm.</w:t>
      </w:r>
    </w:p>
    <w:p w14:paraId="35ACECB3" w14:textId="450B9490" w:rsidR="00C04E89" w:rsidRDefault="00C04E89" w:rsidP="00C04E89">
      <w:pPr>
        <w:pStyle w:val="ListParagraph"/>
        <w:numPr>
          <w:ilvl w:val="0"/>
          <w:numId w:val="10"/>
        </w:numPr>
        <w:jc w:val="both"/>
      </w:pPr>
      <w:r>
        <w:t>Use the median industry dividend growth rate.</w:t>
      </w:r>
    </w:p>
    <w:p w14:paraId="684F3572" w14:textId="70B81301" w:rsidR="00C04E89" w:rsidRDefault="00C04E89" w:rsidP="00C04E89">
      <w:pPr>
        <w:pStyle w:val="ListParagraph"/>
        <w:numPr>
          <w:ilvl w:val="0"/>
          <w:numId w:val="10"/>
        </w:numPr>
        <w:jc w:val="both"/>
      </w:pPr>
      <w:r>
        <w:t>Estimate the sustainable growth (the rate at which equity, earning and dividends can grow indefinitely assuming a constant ROE and dividend payout:</w:t>
      </w:r>
    </w:p>
    <w:p w14:paraId="60BE12A9" w14:textId="34D33B26" w:rsidR="00C04E89" w:rsidRDefault="00C04E89" w:rsidP="00C04E89">
      <w:pPr>
        <w:pStyle w:val="ListParagraph"/>
        <w:ind w:left="1440"/>
        <w:jc w:val="both"/>
      </w:pPr>
      <w:r>
        <w:t>Sustainable growth = (1 – dividend payout ratio) * ROE</w:t>
      </w:r>
    </w:p>
    <w:p w14:paraId="2690F434" w14:textId="21F528BD" w:rsidR="00AD390F" w:rsidRDefault="00AD390F" w:rsidP="00C04E89">
      <w:pPr>
        <w:pStyle w:val="ListParagraph"/>
        <w:ind w:left="1440"/>
        <w:jc w:val="both"/>
      </w:pPr>
    </w:p>
    <w:p w14:paraId="552896D4" w14:textId="17CFBC1B" w:rsidR="00AD390F" w:rsidRDefault="00AD390F" w:rsidP="00C04E89">
      <w:pPr>
        <w:pStyle w:val="ListParagraph"/>
        <w:ind w:left="1440"/>
        <w:jc w:val="both"/>
      </w:pPr>
      <w:r>
        <w:t>1 – payout ratio is the retention rate</w:t>
      </w:r>
    </w:p>
    <w:p w14:paraId="7AAE0BD5" w14:textId="31994C05" w:rsidR="00AD390F" w:rsidRDefault="00AD390F" w:rsidP="00AD390F">
      <w:pPr>
        <w:jc w:val="both"/>
      </w:pPr>
      <w:r>
        <w:tab/>
      </w:r>
    </w:p>
    <w:p w14:paraId="61062E16" w14:textId="6CFC5D67" w:rsidR="00AD390F" w:rsidRDefault="00AD390F" w:rsidP="00AD390F">
      <w:pPr>
        <w:jc w:val="both"/>
      </w:pPr>
      <w:r>
        <w:tab/>
        <w:t>The estimate must be reasonable (1-digit, not two) with the economy and the industry.</w:t>
      </w:r>
    </w:p>
    <w:p w14:paraId="2898187A" w14:textId="6DEFD510" w:rsidR="00AD390F" w:rsidRDefault="00AD390F" w:rsidP="00AD390F">
      <w:pPr>
        <w:jc w:val="both"/>
      </w:pPr>
    </w:p>
    <w:p w14:paraId="24CDB15D" w14:textId="4B9055F2" w:rsidR="00AD390F" w:rsidRDefault="00AD390F" w:rsidP="00AD390F">
      <w:pPr>
        <w:jc w:val="both"/>
      </w:pPr>
      <w:r>
        <w:t>If a firm does not pay dividends but will do in a future, the model can be used</w:t>
      </w:r>
      <w:r w:rsidR="005200E9">
        <w:t xml:space="preserve"> making the appropriate adjustments.</w:t>
      </w:r>
    </w:p>
    <w:p w14:paraId="7B3DF7DB" w14:textId="135A8FB0" w:rsidR="005200E9" w:rsidRDefault="005200E9" w:rsidP="00AD390F">
      <w:pPr>
        <w:jc w:val="both"/>
      </w:pPr>
    </w:p>
    <w:p w14:paraId="12996809" w14:textId="1C8597D6" w:rsidR="005200E9" w:rsidRDefault="005200E9" w:rsidP="00AD390F">
      <w:pPr>
        <w:jc w:val="both"/>
      </w:pPr>
      <w:r>
        <w:t>When using constant growth models, we use the next period’s cash flow (t+1) to calculate the present value on t. Then, it should be brought back to present from t to 0. -&gt; if a firms does not paid dividend and it is expected to do in year 4, I will calculate the value in year three and bring it to PV using the dividend of year 4.</w:t>
      </w:r>
    </w:p>
    <w:p w14:paraId="4C1EBC64" w14:textId="522E2563" w:rsidR="00C4761A" w:rsidRDefault="00C4761A" w:rsidP="00AD390F">
      <w:pPr>
        <w:jc w:val="both"/>
      </w:pPr>
    </w:p>
    <w:p w14:paraId="4F5D37BB" w14:textId="277D7BE0" w:rsidR="00C4761A" w:rsidRDefault="00C4761A" w:rsidP="00AD390F">
      <w:pPr>
        <w:jc w:val="both"/>
        <w:rPr>
          <w:b/>
        </w:rPr>
      </w:pPr>
      <w:r>
        <w:rPr>
          <w:b/>
        </w:rPr>
        <w:t>Multistage dividend growth models</w:t>
      </w:r>
    </w:p>
    <w:p w14:paraId="1406169F" w14:textId="489E87DC" w:rsidR="00C4761A" w:rsidRDefault="00C4761A" w:rsidP="00AD390F">
      <w:pPr>
        <w:jc w:val="both"/>
        <w:rPr>
          <w:b/>
        </w:rPr>
      </w:pPr>
    </w:p>
    <w:p w14:paraId="04CEE24F" w14:textId="3803B640" w:rsidR="00C4761A" w:rsidRDefault="00C4761A" w:rsidP="00AD390F">
      <w:pPr>
        <w:jc w:val="both"/>
      </w:pPr>
      <w:r>
        <w:t>When a firm experiences a growth rate higher than the required rate of return</w:t>
      </w:r>
      <w:r w:rsidR="00F108CE">
        <w:t>, it will attract competition which will drop the growth back to where it was. This is why the growth rate could change.</w:t>
      </w:r>
    </w:p>
    <w:p w14:paraId="01737E3C" w14:textId="46BE7420" w:rsidR="00F108CE" w:rsidRDefault="00F108CE" w:rsidP="00AD390F">
      <w:pPr>
        <w:jc w:val="both"/>
      </w:pPr>
    </w:p>
    <w:p w14:paraId="1379CF8A" w14:textId="61B61185" w:rsidR="00F108CE" w:rsidRDefault="00F108CE" w:rsidP="00AD390F">
      <w:pPr>
        <w:jc w:val="both"/>
      </w:pPr>
      <w:r>
        <w:rPr>
          <w:noProof/>
        </w:rPr>
        <w:lastRenderedPageBreak/>
        <w:drawing>
          <wp:inline distT="0" distB="0" distL="0" distR="0" wp14:anchorId="596CBF20" wp14:editId="19B22159">
            <wp:extent cx="3735421" cy="16637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8-15 at 11.17.59 PM.png"/>
                    <pic:cNvPicPr/>
                  </pic:nvPicPr>
                  <pic:blipFill>
                    <a:blip r:embed="rId34">
                      <a:extLst>
                        <a:ext uri="{28A0092B-C50C-407E-A947-70E740481C1C}">
                          <a14:useLocalDpi xmlns:a14="http://schemas.microsoft.com/office/drawing/2010/main" val="0"/>
                        </a:ext>
                      </a:extLst>
                    </a:blip>
                    <a:stretch>
                      <a:fillRect/>
                    </a:stretch>
                  </pic:blipFill>
                  <pic:spPr>
                    <a:xfrm>
                      <a:off x="0" y="0"/>
                      <a:ext cx="3744232" cy="1667703"/>
                    </a:xfrm>
                    <a:prstGeom prst="rect">
                      <a:avLst/>
                    </a:prstGeom>
                  </pic:spPr>
                </pic:pic>
              </a:graphicData>
            </a:graphic>
          </wp:inline>
        </w:drawing>
      </w:r>
    </w:p>
    <w:p w14:paraId="20CB1261" w14:textId="20B1A644" w:rsidR="00F108CE" w:rsidRDefault="00F108CE" w:rsidP="00AD390F">
      <w:pPr>
        <w:jc w:val="both"/>
      </w:pPr>
    </w:p>
    <w:p w14:paraId="5A44389F" w14:textId="723DFCD7" w:rsidR="00F108CE" w:rsidRDefault="00F108CE" w:rsidP="00AD390F">
      <w:pPr>
        <w:jc w:val="both"/>
      </w:pPr>
      <w:r>
        <w:t>Since the year that the dividend will begin to grow at a constant rate, the annuity will take effect: Since Y4 the growth is constant, then I take to PV Y1-Y3 and with an annuity onwards.</w:t>
      </w:r>
    </w:p>
    <w:p w14:paraId="4F19BD0A" w14:textId="29760911" w:rsidR="00CB1A16" w:rsidRDefault="00CB1A16" w:rsidP="00AD390F">
      <w:pPr>
        <w:jc w:val="both"/>
      </w:pPr>
    </w:p>
    <w:p w14:paraId="3046A240" w14:textId="43615488" w:rsidR="00CB1A16" w:rsidRDefault="009F33AA" w:rsidP="00CB1A16">
      <w:pPr>
        <w:pStyle w:val="Heading2"/>
        <w:numPr>
          <w:ilvl w:val="0"/>
          <w:numId w:val="15"/>
        </w:numPr>
      </w:pPr>
      <w:bookmarkStart w:id="63" w:name="_Toc523563550"/>
      <w:r>
        <w:t xml:space="preserve">Identify characteristics of companies for which the constant growth or a multistage dividend discount model is </w:t>
      </w:r>
      <w:r w:rsidR="003D0F74">
        <w:t>appropriate</w:t>
      </w:r>
      <w:bookmarkEnd w:id="63"/>
    </w:p>
    <w:p w14:paraId="0EEFAE40" w14:textId="07F4C4A5" w:rsidR="003D0F74" w:rsidRDefault="003D0F74" w:rsidP="003D0F74"/>
    <w:p w14:paraId="54289C3F" w14:textId="5F20CD26" w:rsidR="003D0F74" w:rsidRDefault="006D66D5" w:rsidP="006D66D5">
      <w:pPr>
        <w:jc w:val="both"/>
      </w:pPr>
      <w:r>
        <w:t>The Gordon growth model is appropriate for firms that pay constant dividends, firms that are stable, mature and non-cyclical.</w:t>
      </w:r>
    </w:p>
    <w:p w14:paraId="086B0266" w14:textId="0C47C37F" w:rsidR="006D66D5" w:rsidRDefault="006D66D5" w:rsidP="006D66D5">
      <w:pPr>
        <w:jc w:val="both"/>
      </w:pPr>
    </w:p>
    <w:p w14:paraId="38239AB5" w14:textId="7C368615" w:rsidR="006D66D5" w:rsidRDefault="006D66D5" w:rsidP="006D66D5">
      <w:pPr>
        <w:jc w:val="both"/>
      </w:pPr>
      <w:r>
        <w:t>As long as the growth of dividends stabilizes one time in the future, a multistage model may be appropriate. If a firm does not pays dividends and the is expected to do but without full certainty, the FCFE model should be used.</w:t>
      </w:r>
    </w:p>
    <w:p w14:paraId="52C2CCF0" w14:textId="163CF007" w:rsidR="006D66D5" w:rsidRDefault="006D66D5" w:rsidP="006D66D5">
      <w:pPr>
        <w:jc w:val="both"/>
      </w:pPr>
    </w:p>
    <w:p w14:paraId="3AD0F20B" w14:textId="13CECE75" w:rsidR="006D66D5" w:rsidRDefault="006D66D5" w:rsidP="006D66D5">
      <w:pPr>
        <w:pStyle w:val="Heading2"/>
        <w:numPr>
          <w:ilvl w:val="0"/>
          <w:numId w:val="15"/>
        </w:numPr>
      </w:pPr>
      <w:bookmarkStart w:id="64" w:name="_Toc523563551"/>
      <w:r>
        <w:t>Explain the rationale for using price multiples to value equity, how the price to earnings multiple relates to fundamentals and the use of multiples based on comparables</w:t>
      </w:r>
      <w:bookmarkEnd w:id="64"/>
    </w:p>
    <w:p w14:paraId="7FD322FC" w14:textId="61F21E7F" w:rsidR="006D66D5" w:rsidRDefault="006D66D5" w:rsidP="006D66D5"/>
    <w:p w14:paraId="2088DF35" w14:textId="55F6A7F0" w:rsidR="006D66D5" w:rsidRDefault="00DC4568" w:rsidP="006D66D5">
      <w:pPr>
        <w:jc w:val="both"/>
      </w:pPr>
      <w:r w:rsidRPr="00DC4568">
        <w:t>The thing with multiples is that they reflect only the past, that is why som</w:t>
      </w:r>
      <w:r w:rsidR="001D0BCC">
        <w:t>e investors use forward value in the denominator. When the multiple is based on comparables, it is based on the market while when it is based on fundamentals, it is based on a model.</w:t>
      </w:r>
    </w:p>
    <w:p w14:paraId="7295859D" w14:textId="6D33D9A9" w:rsidR="001D0BCC" w:rsidRDefault="001D0BCC" w:rsidP="006D66D5">
      <w:pPr>
        <w:jc w:val="both"/>
      </w:pPr>
    </w:p>
    <w:p w14:paraId="79320B86" w14:textId="369212AE" w:rsidR="001D0BCC" w:rsidRDefault="001D0BCC" w:rsidP="001D0BCC">
      <w:pPr>
        <w:pStyle w:val="Heading2"/>
        <w:numPr>
          <w:ilvl w:val="0"/>
          <w:numId w:val="15"/>
        </w:numPr>
      </w:pPr>
      <w:bookmarkStart w:id="65" w:name="_Toc523563552"/>
      <w:r>
        <w:t>Calculate and interpret the following multiples: price to earnings, price to an estimate of operating cash flow, price to sales and price to book value</w:t>
      </w:r>
      <w:bookmarkEnd w:id="65"/>
    </w:p>
    <w:p w14:paraId="1CE35E2D" w14:textId="59A0AA54" w:rsidR="001D0BCC" w:rsidRDefault="001D0BCC" w:rsidP="001D0BCC"/>
    <w:p w14:paraId="03B34B62" w14:textId="44124022" w:rsidR="001D0BCC" w:rsidRDefault="001D0BCC" w:rsidP="001D0BCC">
      <w:pPr>
        <w:jc w:val="both"/>
      </w:pPr>
      <w:r>
        <w:rPr>
          <w:noProof/>
        </w:rPr>
        <w:lastRenderedPageBreak/>
        <w:drawing>
          <wp:inline distT="0" distB="0" distL="0" distR="0" wp14:anchorId="2D81B214" wp14:editId="2CE40EA3">
            <wp:extent cx="4183258" cy="1838667"/>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8-16 at 10.58.35 PM.png"/>
                    <pic:cNvPicPr/>
                  </pic:nvPicPr>
                  <pic:blipFill>
                    <a:blip r:embed="rId35">
                      <a:extLst>
                        <a:ext uri="{28A0092B-C50C-407E-A947-70E740481C1C}">
                          <a14:useLocalDpi xmlns:a14="http://schemas.microsoft.com/office/drawing/2010/main" val="0"/>
                        </a:ext>
                      </a:extLst>
                    </a:blip>
                    <a:stretch>
                      <a:fillRect/>
                    </a:stretch>
                  </pic:blipFill>
                  <pic:spPr>
                    <a:xfrm>
                      <a:off x="0" y="0"/>
                      <a:ext cx="4193286" cy="1843075"/>
                    </a:xfrm>
                    <a:prstGeom prst="rect">
                      <a:avLst/>
                    </a:prstGeom>
                  </pic:spPr>
                </pic:pic>
              </a:graphicData>
            </a:graphic>
          </wp:inline>
        </w:drawing>
      </w:r>
    </w:p>
    <w:p w14:paraId="0B3325AE" w14:textId="02058115" w:rsidR="001D0BCC" w:rsidRDefault="001D0BCC" w:rsidP="001D0BCC">
      <w:pPr>
        <w:jc w:val="both"/>
      </w:pPr>
    </w:p>
    <w:p w14:paraId="2835C2FE" w14:textId="51D9ED20" w:rsidR="001D0BCC" w:rsidRDefault="001D0BCC" w:rsidP="001D0BCC">
      <w:pPr>
        <w:jc w:val="both"/>
        <w:rPr>
          <w:b/>
        </w:rPr>
      </w:pPr>
      <w:r>
        <w:rPr>
          <w:b/>
        </w:rPr>
        <w:t>Fundamental multiples</w:t>
      </w:r>
    </w:p>
    <w:p w14:paraId="306ACDD3" w14:textId="0C66F265" w:rsidR="001D0BCC" w:rsidRDefault="001D0BCC" w:rsidP="001D0BCC">
      <w:pPr>
        <w:jc w:val="both"/>
        <w:rPr>
          <w:b/>
        </w:rPr>
      </w:pPr>
    </w:p>
    <w:p w14:paraId="11F84C13" w14:textId="2727CC4E" w:rsidR="006D66D5" w:rsidRDefault="001D0BCC" w:rsidP="006D66D5">
      <w:pPr>
        <w:jc w:val="both"/>
      </w:pPr>
      <w:r>
        <w:t>Also referred as justified multiples</w:t>
      </w:r>
    </w:p>
    <w:p w14:paraId="5E0C093F" w14:textId="1BE96A70" w:rsidR="006D66D5" w:rsidRDefault="001D0BCC" w:rsidP="006D66D5">
      <w:pPr>
        <w:pStyle w:val="Heading2"/>
      </w:pPr>
      <w:bookmarkStart w:id="66" w:name="_Toc523563553"/>
      <w:r>
        <w:rPr>
          <w:noProof/>
        </w:rPr>
        <w:drawing>
          <wp:inline distT="0" distB="0" distL="0" distR="0" wp14:anchorId="30B9794D" wp14:editId="5442A60F">
            <wp:extent cx="4199088" cy="2793560"/>
            <wp:effectExtent l="0" t="0" r="508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8-16 at 11.00.22 PM.png"/>
                    <pic:cNvPicPr/>
                  </pic:nvPicPr>
                  <pic:blipFill>
                    <a:blip r:embed="rId8">
                      <a:extLst>
                        <a:ext uri="{28A0092B-C50C-407E-A947-70E740481C1C}">
                          <a14:useLocalDpi xmlns:a14="http://schemas.microsoft.com/office/drawing/2010/main" val="0"/>
                        </a:ext>
                      </a:extLst>
                    </a:blip>
                    <a:stretch>
                      <a:fillRect/>
                    </a:stretch>
                  </pic:blipFill>
                  <pic:spPr>
                    <a:xfrm>
                      <a:off x="0" y="0"/>
                      <a:ext cx="4210224" cy="2800969"/>
                    </a:xfrm>
                    <a:prstGeom prst="rect">
                      <a:avLst/>
                    </a:prstGeom>
                  </pic:spPr>
                </pic:pic>
              </a:graphicData>
            </a:graphic>
          </wp:inline>
        </w:drawing>
      </w:r>
      <w:bookmarkEnd w:id="66"/>
    </w:p>
    <w:p w14:paraId="64A50E1F" w14:textId="2B1BA763" w:rsidR="001D0BCC" w:rsidRDefault="001D0BCC" w:rsidP="001D0BCC"/>
    <w:p w14:paraId="5EF1388F" w14:textId="41DFF62B" w:rsidR="001D0BCC" w:rsidRDefault="001D0BCC" w:rsidP="001D0BCC">
      <w:r>
        <w:t>The justified P/E</w:t>
      </w:r>
      <w:r w:rsidR="00FB2840">
        <w:t xml:space="preserve"> is used as benchmark for the trailing P/E. If this last one is lower, the stock will be undervalued.</w:t>
      </w:r>
    </w:p>
    <w:p w14:paraId="47F3B18D" w14:textId="6AEF5792" w:rsidR="00FB2840" w:rsidRDefault="00FB2840" w:rsidP="001D0BCC"/>
    <w:p w14:paraId="7AFF64B6" w14:textId="5AC0DCDC" w:rsidR="00FB2840" w:rsidRDefault="00FB2840" w:rsidP="001D0BCC">
      <w:r>
        <w:t>Divided displacement of earning: net effect of dividend payment reduces growth.</w:t>
      </w:r>
    </w:p>
    <w:p w14:paraId="33E5BAD7" w14:textId="0F3D988F" w:rsidR="002141BE" w:rsidRDefault="002141BE" w:rsidP="001D0BCC"/>
    <w:p w14:paraId="4912603E" w14:textId="1DF7A566" w:rsidR="002141BE" w:rsidRDefault="002141BE" w:rsidP="001D0BCC">
      <w:pPr>
        <w:rPr>
          <w:b/>
        </w:rPr>
      </w:pPr>
      <w:r>
        <w:rPr>
          <w:b/>
        </w:rPr>
        <w:t>Multiple based on comparables</w:t>
      </w:r>
    </w:p>
    <w:p w14:paraId="40910D00" w14:textId="17AC95C4" w:rsidR="002141BE" w:rsidRDefault="002141BE" w:rsidP="001D0BCC">
      <w:pPr>
        <w:rPr>
          <w:b/>
        </w:rPr>
      </w:pPr>
    </w:p>
    <w:p w14:paraId="52FA2EBC" w14:textId="7EFFA651" w:rsidR="002141BE" w:rsidRDefault="002141BE" w:rsidP="001D0BCC">
      <w:r>
        <w:t>It is based on the law of one price, where identical asset should be priced the same.</w:t>
      </w:r>
    </w:p>
    <w:p w14:paraId="309C6CC2" w14:textId="7C0527B6" w:rsidR="00666633" w:rsidRDefault="00666633" w:rsidP="001D0BCC"/>
    <w:p w14:paraId="6CD17E21" w14:textId="134703B9" w:rsidR="00666633" w:rsidRDefault="00666633" w:rsidP="001D0BCC">
      <w:r>
        <w:t>P/CF -&gt; uses net cash from operations.</w:t>
      </w:r>
    </w:p>
    <w:p w14:paraId="26669ECF" w14:textId="49E7336E" w:rsidR="00666633" w:rsidRDefault="00666633" w:rsidP="001D0BCC"/>
    <w:p w14:paraId="45ACE0B2" w14:textId="08088832" w:rsidR="00666633" w:rsidRDefault="00666633" w:rsidP="001D0BCC">
      <w:r>
        <w:t>When ratios trend downward, it may mean that the firm is undervalued compared to its previous valuations.</w:t>
      </w:r>
    </w:p>
    <w:p w14:paraId="4A5DAA80" w14:textId="0662BD28" w:rsidR="00666633" w:rsidRDefault="00666633" w:rsidP="001D0BCC"/>
    <w:p w14:paraId="14FF540B" w14:textId="2171F8BE" w:rsidR="00666633" w:rsidRDefault="00666633" w:rsidP="00666633">
      <w:pPr>
        <w:pStyle w:val="Heading2"/>
        <w:numPr>
          <w:ilvl w:val="0"/>
          <w:numId w:val="15"/>
        </w:numPr>
      </w:pPr>
      <w:bookmarkStart w:id="67" w:name="_Toc523563554"/>
      <w:r>
        <w:lastRenderedPageBreak/>
        <w:t>Describe enterprise value multiples and their use in estimating equity value</w:t>
      </w:r>
      <w:bookmarkEnd w:id="67"/>
    </w:p>
    <w:p w14:paraId="2C6055F6" w14:textId="06CE760B" w:rsidR="00666633" w:rsidRDefault="00666633" w:rsidP="00666633"/>
    <w:p w14:paraId="399335E6" w14:textId="42EC87EF" w:rsidR="00666633" w:rsidRDefault="00666633" w:rsidP="00666633">
      <w:pPr>
        <w:jc w:val="both"/>
      </w:pPr>
      <w:r>
        <w:t>EV = market value of common and preferred stock + market value of debt – cash and short-term investments</w:t>
      </w:r>
    </w:p>
    <w:p w14:paraId="0727ADCD" w14:textId="18433A03" w:rsidR="00666633" w:rsidRDefault="00666633" w:rsidP="00666633">
      <w:pPr>
        <w:jc w:val="both"/>
      </w:pPr>
    </w:p>
    <w:p w14:paraId="661542D4" w14:textId="4EA25A72" w:rsidR="00666633" w:rsidRDefault="00124B08" w:rsidP="00666633">
      <w:pPr>
        <w:jc w:val="both"/>
      </w:pPr>
      <w:r>
        <w:t xml:space="preserve">EV is useful when comparing firms with different capital structure. </w:t>
      </w:r>
    </w:p>
    <w:p w14:paraId="45749976" w14:textId="253019BD" w:rsidR="00124B08" w:rsidRDefault="00124B08" w:rsidP="00666633">
      <w:pPr>
        <w:jc w:val="both"/>
      </w:pPr>
    </w:p>
    <w:p w14:paraId="41582148" w14:textId="1C8B7AE7" w:rsidR="00124B08" w:rsidRDefault="00124B08" w:rsidP="00666633">
      <w:pPr>
        <w:jc w:val="both"/>
      </w:pPr>
      <w:r w:rsidRPr="00124B08">
        <w:rPr>
          <w:highlight w:val="cyan"/>
        </w:rPr>
        <w:t>Why is cash subtracted?</w:t>
      </w:r>
    </w:p>
    <w:p w14:paraId="2DF6AF9C" w14:textId="6BBBB648" w:rsidR="00124B08" w:rsidRDefault="00124B08" w:rsidP="00666633">
      <w:pPr>
        <w:jc w:val="both"/>
      </w:pPr>
    </w:p>
    <w:p w14:paraId="1B4CD45B" w14:textId="6961E511" w:rsidR="00124B08" w:rsidRDefault="00124B08" w:rsidP="00666633">
      <w:pPr>
        <w:jc w:val="both"/>
      </w:pPr>
      <w:r>
        <w:t xml:space="preserve">For consistency, the numerator should consider earnigs of both debt and equity owners. </w:t>
      </w:r>
      <w:r w:rsidRPr="00124B08">
        <w:rPr>
          <w:highlight w:val="cyan"/>
        </w:rPr>
        <w:t>Revisar cuáles son earnings to the company.</w:t>
      </w:r>
    </w:p>
    <w:p w14:paraId="6B9DA6F9" w14:textId="1A1B8A95" w:rsidR="00124B08" w:rsidRDefault="00124B08" w:rsidP="00666633">
      <w:pPr>
        <w:jc w:val="both"/>
      </w:pPr>
    </w:p>
    <w:p w14:paraId="2DA02DCD" w14:textId="4D0275A6" w:rsidR="00124B08" w:rsidRDefault="00124B08" w:rsidP="00666633">
      <w:pPr>
        <w:jc w:val="both"/>
      </w:pPr>
      <w:r>
        <w:t>Whenever there is no access to the market value of debt, similar bonds can help.</w:t>
      </w:r>
    </w:p>
    <w:p w14:paraId="7268361F" w14:textId="22F134C8" w:rsidR="00124B08" w:rsidRDefault="00124B08" w:rsidP="00666633">
      <w:pPr>
        <w:jc w:val="both"/>
      </w:pPr>
    </w:p>
    <w:p w14:paraId="1A829754" w14:textId="4732EF6C" w:rsidR="00124B08" w:rsidRDefault="00124B08" w:rsidP="00666633">
      <w:pPr>
        <w:jc w:val="both"/>
      </w:pPr>
      <w:r w:rsidRPr="0087749A">
        <w:rPr>
          <w:highlight w:val="yellow"/>
        </w:rPr>
        <w:t>Market value of short term investment</w:t>
      </w:r>
      <w:r w:rsidR="0087749A">
        <w:rPr>
          <w:highlight w:val="yellow"/>
        </w:rPr>
        <w:t>s or debt</w:t>
      </w:r>
      <w:r w:rsidRPr="0087749A">
        <w:rPr>
          <w:highlight w:val="yellow"/>
        </w:rPr>
        <w:t xml:space="preserve"> = </w:t>
      </w:r>
      <w:r w:rsidR="0087749A" w:rsidRPr="0087749A">
        <w:rPr>
          <w:highlight w:val="yellow"/>
        </w:rPr>
        <w:t>book value. This, because they are very similar as they are close to maturity.</w:t>
      </w:r>
    </w:p>
    <w:p w14:paraId="0817DEED" w14:textId="16CFD1AA" w:rsidR="0087749A" w:rsidRDefault="0087749A" w:rsidP="00666633">
      <w:pPr>
        <w:jc w:val="both"/>
      </w:pPr>
    </w:p>
    <w:p w14:paraId="3DAB16A3" w14:textId="3A0E9E0B" w:rsidR="0087749A" w:rsidRDefault="0087749A" w:rsidP="0087749A">
      <w:pPr>
        <w:pStyle w:val="Heading2"/>
        <w:numPr>
          <w:ilvl w:val="0"/>
          <w:numId w:val="15"/>
        </w:numPr>
      </w:pPr>
      <w:bookmarkStart w:id="68" w:name="_Toc523563555"/>
      <w:r>
        <w:t>Describe asset-based valuation models and their use in estimating equity value</w:t>
      </w:r>
      <w:bookmarkEnd w:id="68"/>
    </w:p>
    <w:p w14:paraId="5DD1E0BD" w14:textId="57A79D35" w:rsidR="0087749A" w:rsidRDefault="0087749A" w:rsidP="0087749A"/>
    <w:p w14:paraId="5446DF55" w14:textId="39694F09" w:rsidR="0087749A" w:rsidRDefault="0087749A" w:rsidP="0087749A">
      <w:pPr>
        <w:jc w:val="both"/>
      </w:pPr>
      <w:r>
        <w:t>It consists on subtracting the asset’s fair or market value minus the debt fair or market value. To do this, every asset and liability must be calculated. Some methods include: value at their depreciated values, inflation adjustments or replacement values.</w:t>
      </w:r>
    </w:p>
    <w:p w14:paraId="1809D900" w14:textId="4CD6887A" w:rsidR="00AF05CA" w:rsidRDefault="00AF05CA" w:rsidP="0087749A">
      <w:pPr>
        <w:jc w:val="both"/>
      </w:pPr>
    </w:p>
    <w:p w14:paraId="5D3E81FE" w14:textId="5D613B48" w:rsidR="00AF05CA" w:rsidRDefault="00AF05CA" w:rsidP="0087749A">
      <w:pPr>
        <w:jc w:val="both"/>
      </w:pPr>
      <w:r>
        <w:t>Intangible assets may trouble this method.</w:t>
      </w:r>
    </w:p>
    <w:p w14:paraId="762C146A" w14:textId="14182FDB" w:rsidR="00AF05CA" w:rsidRDefault="00AF05CA" w:rsidP="0087749A">
      <w:pPr>
        <w:jc w:val="both"/>
      </w:pPr>
    </w:p>
    <w:p w14:paraId="7EF09615" w14:textId="1030D17C" w:rsidR="00AF05CA" w:rsidRDefault="00AF05CA" w:rsidP="00AF05CA">
      <w:pPr>
        <w:pStyle w:val="Heading2"/>
        <w:numPr>
          <w:ilvl w:val="0"/>
          <w:numId w:val="15"/>
        </w:numPr>
      </w:pPr>
      <w:bookmarkStart w:id="69" w:name="_Toc523563556"/>
      <w:r>
        <w:t>Explain advantages and disadvantages of each category valuation model</w:t>
      </w:r>
      <w:bookmarkEnd w:id="69"/>
    </w:p>
    <w:p w14:paraId="3BE12BEF" w14:textId="485F37E8" w:rsidR="00AF05CA" w:rsidRDefault="00AF05CA" w:rsidP="00AF05CA"/>
    <w:p w14:paraId="07F08F15" w14:textId="6551E325" w:rsidR="00AF05CA" w:rsidRDefault="00AF05CA" w:rsidP="00AF05CA">
      <w:r>
        <w:rPr>
          <w:noProof/>
        </w:rPr>
        <w:drawing>
          <wp:inline distT="0" distB="0" distL="0" distR="0" wp14:anchorId="7417753D" wp14:editId="297CA571">
            <wp:extent cx="3576270" cy="2508738"/>
            <wp:effectExtent l="0" t="0" r="571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8-16 at 11.30.18 PM.png"/>
                    <pic:cNvPicPr/>
                  </pic:nvPicPr>
                  <pic:blipFill>
                    <a:blip r:embed="rId36">
                      <a:extLst>
                        <a:ext uri="{28A0092B-C50C-407E-A947-70E740481C1C}">
                          <a14:useLocalDpi xmlns:a14="http://schemas.microsoft.com/office/drawing/2010/main" val="0"/>
                        </a:ext>
                      </a:extLst>
                    </a:blip>
                    <a:stretch>
                      <a:fillRect/>
                    </a:stretch>
                  </pic:blipFill>
                  <pic:spPr>
                    <a:xfrm>
                      <a:off x="0" y="0"/>
                      <a:ext cx="3581960" cy="2512730"/>
                    </a:xfrm>
                    <a:prstGeom prst="rect">
                      <a:avLst/>
                    </a:prstGeom>
                  </pic:spPr>
                </pic:pic>
              </a:graphicData>
            </a:graphic>
          </wp:inline>
        </w:drawing>
      </w:r>
    </w:p>
    <w:p w14:paraId="1183FEAD" w14:textId="77777777" w:rsidR="00AF05CA" w:rsidRPr="00AF05CA" w:rsidRDefault="00AF05CA" w:rsidP="00AF05CA"/>
    <w:p w14:paraId="7A114230" w14:textId="03252C3E" w:rsidR="0087749A" w:rsidRDefault="0087749A" w:rsidP="00666633">
      <w:pPr>
        <w:jc w:val="both"/>
      </w:pPr>
    </w:p>
    <w:p w14:paraId="441F034A" w14:textId="11794337" w:rsidR="0087749A" w:rsidRDefault="00AF05CA" w:rsidP="00666633">
      <w:pPr>
        <w:jc w:val="both"/>
      </w:pPr>
      <w:r>
        <w:rPr>
          <w:noProof/>
        </w:rPr>
        <w:lastRenderedPageBreak/>
        <w:drawing>
          <wp:inline distT="0" distB="0" distL="0" distR="0" wp14:anchorId="2F6D12E9" wp14:editId="7F0E5881">
            <wp:extent cx="3985685" cy="5801946"/>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8-16 at 11.30.30 PM.png"/>
                    <pic:cNvPicPr/>
                  </pic:nvPicPr>
                  <pic:blipFill>
                    <a:blip r:embed="rId37">
                      <a:extLst>
                        <a:ext uri="{28A0092B-C50C-407E-A947-70E740481C1C}">
                          <a14:useLocalDpi xmlns:a14="http://schemas.microsoft.com/office/drawing/2010/main" val="0"/>
                        </a:ext>
                      </a:extLst>
                    </a:blip>
                    <a:stretch>
                      <a:fillRect/>
                    </a:stretch>
                  </pic:blipFill>
                  <pic:spPr>
                    <a:xfrm>
                      <a:off x="0" y="0"/>
                      <a:ext cx="3991904" cy="5810998"/>
                    </a:xfrm>
                    <a:prstGeom prst="rect">
                      <a:avLst/>
                    </a:prstGeom>
                  </pic:spPr>
                </pic:pic>
              </a:graphicData>
            </a:graphic>
          </wp:inline>
        </w:drawing>
      </w:r>
    </w:p>
    <w:p w14:paraId="7414459B" w14:textId="48BF4717" w:rsidR="002D16D8" w:rsidRDefault="002D16D8" w:rsidP="00666633">
      <w:pPr>
        <w:jc w:val="both"/>
      </w:pPr>
    </w:p>
    <w:p w14:paraId="6D1719E4" w14:textId="77777777" w:rsidR="002D16D8" w:rsidRPr="00666633" w:rsidRDefault="002D16D8" w:rsidP="00666633">
      <w:pPr>
        <w:jc w:val="both"/>
      </w:pPr>
    </w:p>
    <w:sectPr w:rsidR="002D16D8" w:rsidRPr="00666633" w:rsidSect="00EF715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6CD581" w14:textId="77777777" w:rsidR="00F822C6" w:rsidRDefault="00F822C6" w:rsidP="00945FE3">
      <w:r>
        <w:separator/>
      </w:r>
    </w:p>
  </w:endnote>
  <w:endnote w:type="continuationSeparator" w:id="0">
    <w:p w14:paraId="13A3321C" w14:textId="77777777" w:rsidR="00F822C6" w:rsidRDefault="00F822C6" w:rsidP="00945F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807ED7" w14:textId="77777777" w:rsidR="00F822C6" w:rsidRDefault="00F822C6" w:rsidP="00945FE3">
      <w:r>
        <w:separator/>
      </w:r>
    </w:p>
  </w:footnote>
  <w:footnote w:type="continuationSeparator" w:id="0">
    <w:p w14:paraId="781ECF29" w14:textId="77777777" w:rsidR="00F822C6" w:rsidRDefault="00F822C6" w:rsidP="00945F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B773A"/>
    <w:multiLevelType w:val="hybridMultilevel"/>
    <w:tmpl w:val="00C608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7375E0"/>
    <w:multiLevelType w:val="hybridMultilevel"/>
    <w:tmpl w:val="99722C9E"/>
    <w:lvl w:ilvl="0" w:tplc="BC802D56">
      <w:start w:val="7"/>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821575"/>
    <w:multiLevelType w:val="hybridMultilevel"/>
    <w:tmpl w:val="52CE0F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8A4F11"/>
    <w:multiLevelType w:val="hybridMultilevel"/>
    <w:tmpl w:val="03B0E2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343516"/>
    <w:multiLevelType w:val="hybridMultilevel"/>
    <w:tmpl w:val="8D2EA1F4"/>
    <w:lvl w:ilvl="0" w:tplc="43428BC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D26077"/>
    <w:multiLevelType w:val="hybridMultilevel"/>
    <w:tmpl w:val="2A6E48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960783"/>
    <w:multiLevelType w:val="hybridMultilevel"/>
    <w:tmpl w:val="9C2E22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8E2F99"/>
    <w:multiLevelType w:val="hybridMultilevel"/>
    <w:tmpl w:val="13529F8C"/>
    <w:lvl w:ilvl="0" w:tplc="91CCA5E8">
      <w:start w:val="2"/>
      <w:numFmt w:val="bullet"/>
      <w:lvlText w:val="-"/>
      <w:lvlJc w:val="left"/>
      <w:pPr>
        <w:ind w:left="720" w:hanging="360"/>
      </w:pPr>
      <w:rPr>
        <w:rFonts w:ascii="Calibri" w:eastAsiaTheme="minorHAnsi" w:hAnsi="Calibri" w:cs="Calibri" w:hint="default"/>
      </w:rPr>
    </w:lvl>
    <w:lvl w:ilvl="1" w:tplc="78BC3524">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DE0520"/>
    <w:multiLevelType w:val="hybridMultilevel"/>
    <w:tmpl w:val="3C7CEF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D86565"/>
    <w:multiLevelType w:val="hybridMultilevel"/>
    <w:tmpl w:val="6BE6DF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FC17D1"/>
    <w:multiLevelType w:val="hybridMultilevel"/>
    <w:tmpl w:val="00EC9C10"/>
    <w:lvl w:ilvl="0" w:tplc="5E8CA86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851F0D"/>
    <w:multiLevelType w:val="hybridMultilevel"/>
    <w:tmpl w:val="5A3AE2E8"/>
    <w:lvl w:ilvl="0" w:tplc="AEAED4C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684310"/>
    <w:multiLevelType w:val="hybridMultilevel"/>
    <w:tmpl w:val="DDBAD3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374668"/>
    <w:multiLevelType w:val="hybridMultilevel"/>
    <w:tmpl w:val="9D30A9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A64FDC"/>
    <w:multiLevelType w:val="hybridMultilevel"/>
    <w:tmpl w:val="E4006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F24FD8"/>
    <w:multiLevelType w:val="hybridMultilevel"/>
    <w:tmpl w:val="99A022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1"/>
  </w:num>
  <w:num w:numId="3">
    <w:abstractNumId w:val="2"/>
  </w:num>
  <w:num w:numId="4">
    <w:abstractNumId w:val="3"/>
  </w:num>
  <w:num w:numId="5">
    <w:abstractNumId w:val="14"/>
  </w:num>
  <w:num w:numId="6">
    <w:abstractNumId w:val="8"/>
  </w:num>
  <w:num w:numId="7">
    <w:abstractNumId w:val="15"/>
  </w:num>
  <w:num w:numId="8">
    <w:abstractNumId w:val="10"/>
  </w:num>
  <w:num w:numId="9">
    <w:abstractNumId w:val="4"/>
  </w:num>
  <w:num w:numId="10">
    <w:abstractNumId w:val="7"/>
  </w:num>
  <w:num w:numId="11">
    <w:abstractNumId w:val="9"/>
  </w:num>
  <w:num w:numId="12">
    <w:abstractNumId w:val="6"/>
  </w:num>
  <w:num w:numId="13">
    <w:abstractNumId w:val="12"/>
  </w:num>
  <w:num w:numId="14">
    <w:abstractNumId w:val="5"/>
  </w:num>
  <w:num w:numId="15">
    <w:abstractNumId w:val="13"/>
  </w:num>
  <w:num w:numId="16">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5"/>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7566"/>
    <w:rsid w:val="0000464D"/>
    <w:rsid w:val="00010DAD"/>
    <w:rsid w:val="00013B69"/>
    <w:rsid w:val="00014D4A"/>
    <w:rsid w:val="000179D3"/>
    <w:rsid w:val="0002018F"/>
    <w:rsid w:val="00022282"/>
    <w:rsid w:val="00022F45"/>
    <w:rsid w:val="00023492"/>
    <w:rsid w:val="000241F5"/>
    <w:rsid w:val="00025BB4"/>
    <w:rsid w:val="00026F52"/>
    <w:rsid w:val="00027206"/>
    <w:rsid w:val="00032AD7"/>
    <w:rsid w:val="00032E72"/>
    <w:rsid w:val="00033A3D"/>
    <w:rsid w:val="00035315"/>
    <w:rsid w:val="000404B7"/>
    <w:rsid w:val="00040CE5"/>
    <w:rsid w:val="000500EB"/>
    <w:rsid w:val="00054EFF"/>
    <w:rsid w:val="00055512"/>
    <w:rsid w:val="00055BFC"/>
    <w:rsid w:val="00061051"/>
    <w:rsid w:val="000712FE"/>
    <w:rsid w:val="00071DDC"/>
    <w:rsid w:val="000729B0"/>
    <w:rsid w:val="00073397"/>
    <w:rsid w:val="00074DA7"/>
    <w:rsid w:val="00075560"/>
    <w:rsid w:val="000844AD"/>
    <w:rsid w:val="000948C3"/>
    <w:rsid w:val="00094AC7"/>
    <w:rsid w:val="00094EB7"/>
    <w:rsid w:val="000A0B2F"/>
    <w:rsid w:val="000A0FE7"/>
    <w:rsid w:val="000A290D"/>
    <w:rsid w:val="000A4947"/>
    <w:rsid w:val="000A4FD5"/>
    <w:rsid w:val="000B0143"/>
    <w:rsid w:val="000B1EF0"/>
    <w:rsid w:val="000B5B9E"/>
    <w:rsid w:val="000B63D3"/>
    <w:rsid w:val="000B797B"/>
    <w:rsid w:val="000C0797"/>
    <w:rsid w:val="000C0AF1"/>
    <w:rsid w:val="000C120B"/>
    <w:rsid w:val="000C1436"/>
    <w:rsid w:val="000C3367"/>
    <w:rsid w:val="000C4BC4"/>
    <w:rsid w:val="000C531C"/>
    <w:rsid w:val="000D23E7"/>
    <w:rsid w:val="000D2468"/>
    <w:rsid w:val="000D2AAE"/>
    <w:rsid w:val="000D60CC"/>
    <w:rsid w:val="000E1B49"/>
    <w:rsid w:val="000E2142"/>
    <w:rsid w:val="000E4DE1"/>
    <w:rsid w:val="000F0B3A"/>
    <w:rsid w:val="000F2A73"/>
    <w:rsid w:val="000F2F6D"/>
    <w:rsid w:val="000F45AA"/>
    <w:rsid w:val="000F51A3"/>
    <w:rsid w:val="000F738A"/>
    <w:rsid w:val="00102F4D"/>
    <w:rsid w:val="001043E0"/>
    <w:rsid w:val="00112464"/>
    <w:rsid w:val="00113D10"/>
    <w:rsid w:val="00115AAA"/>
    <w:rsid w:val="00122BC7"/>
    <w:rsid w:val="0012330A"/>
    <w:rsid w:val="00124B08"/>
    <w:rsid w:val="00126E91"/>
    <w:rsid w:val="00131622"/>
    <w:rsid w:val="00132009"/>
    <w:rsid w:val="00132803"/>
    <w:rsid w:val="0013300F"/>
    <w:rsid w:val="0013483D"/>
    <w:rsid w:val="001352B6"/>
    <w:rsid w:val="00140D56"/>
    <w:rsid w:val="00142310"/>
    <w:rsid w:val="00142AF4"/>
    <w:rsid w:val="00146419"/>
    <w:rsid w:val="001467D5"/>
    <w:rsid w:val="0015100D"/>
    <w:rsid w:val="001528A5"/>
    <w:rsid w:val="0015339A"/>
    <w:rsid w:val="001555A1"/>
    <w:rsid w:val="001601C9"/>
    <w:rsid w:val="00163482"/>
    <w:rsid w:val="00164DFB"/>
    <w:rsid w:val="00164F37"/>
    <w:rsid w:val="00171B01"/>
    <w:rsid w:val="00173078"/>
    <w:rsid w:val="00176A2D"/>
    <w:rsid w:val="0018575A"/>
    <w:rsid w:val="00185AF6"/>
    <w:rsid w:val="00187FAC"/>
    <w:rsid w:val="00190760"/>
    <w:rsid w:val="00190D0D"/>
    <w:rsid w:val="001912CD"/>
    <w:rsid w:val="00192434"/>
    <w:rsid w:val="00193B08"/>
    <w:rsid w:val="001A3602"/>
    <w:rsid w:val="001A3A5E"/>
    <w:rsid w:val="001A3C13"/>
    <w:rsid w:val="001A5298"/>
    <w:rsid w:val="001A7768"/>
    <w:rsid w:val="001A7F82"/>
    <w:rsid w:val="001B3663"/>
    <w:rsid w:val="001B43FF"/>
    <w:rsid w:val="001B4A58"/>
    <w:rsid w:val="001B68C7"/>
    <w:rsid w:val="001C6B05"/>
    <w:rsid w:val="001C7AE9"/>
    <w:rsid w:val="001D0BCC"/>
    <w:rsid w:val="001D2B2E"/>
    <w:rsid w:val="001D5F5B"/>
    <w:rsid w:val="001E084E"/>
    <w:rsid w:val="001E17CB"/>
    <w:rsid w:val="001E2394"/>
    <w:rsid w:val="001E6964"/>
    <w:rsid w:val="001F0653"/>
    <w:rsid w:val="001F076A"/>
    <w:rsid w:val="001F15E9"/>
    <w:rsid w:val="001F16BD"/>
    <w:rsid w:val="001F18D6"/>
    <w:rsid w:val="001F47B6"/>
    <w:rsid w:val="001F6763"/>
    <w:rsid w:val="001F7073"/>
    <w:rsid w:val="0020637E"/>
    <w:rsid w:val="0020665A"/>
    <w:rsid w:val="00206D55"/>
    <w:rsid w:val="002078AF"/>
    <w:rsid w:val="00212E64"/>
    <w:rsid w:val="00213BEA"/>
    <w:rsid w:val="00214153"/>
    <w:rsid w:val="002141BE"/>
    <w:rsid w:val="00214E4F"/>
    <w:rsid w:val="002178AC"/>
    <w:rsid w:val="00217C67"/>
    <w:rsid w:val="00221DB9"/>
    <w:rsid w:val="0022286E"/>
    <w:rsid w:val="002263AA"/>
    <w:rsid w:val="00226736"/>
    <w:rsid w:val="0023688A"/>
    <w:rsid w:val="00241B89"/>
    <w:rsid w:val="00242537"/>
    <w:rsid w:val="002433CF"/>
    <w:rsid w:val="0024367D"/>
    <w:rsid w:val="00246CA2"/>
    <w:rsid w:val="0024784C"/>
    <w:rsid w:val="00254F1A"/>
    <w:rsid w:val="00255243"/>
    <w:rsid w:val="002557DF"/>
    <w:rsid w:val="00256EF2"/>
    <w:rsid w:val="00257E35"/>
    <w:rsid w:val="00260FDE"/>
    <w:rsid w:val="002628F9"/>
    <w:rsid w:val="00266389"/>
    <w:rsid w:val="0027013E"/>
    <w:rsid w:val="00270A11"/>
    <w:rsid w:val="002713AD"/>
    <w:rsid w:val="00280BFD"/>
    <w:rsid w:val="00280F2B"/>
    <w:rsid w:val="00281864"/>
    <w:rsid w:val="00281D7A"/>
    <w:rsid w:val="00293024"/>
    <w:rsid w:val="00294C09"/>
    <w:rsid w:val="00297186"/>
    <w:rsid w:val="002974FF"/>
    <w:rsid w:val="002A4D86"/>
    <w:rsid w:val="002A4DEC"/>
    <w:rsid w:val="002A7EC0"/>
    <w:rsid w:val="002B512F"/>
    <w:rsid w:val="002C021B"/>
    <w:rsid w:val="002C2677"/>
    <w:rsid w:val="002C4902"/>
    <w:rsid w:val="002D16D8"/>
    <w:rsid w:val="002D37A9"/>
    <w:rsid w:val="002D56C7"/>
    <w:rsid w:val="002D76F2"/>
    <w:rsid w:val="002E581E"/>
    <w:rsid w:val="002E5B6D"/>
    <w:rsid w:val="002E6277"/>
    <w:rsid w:val="002E6889"/>
    <w:rsid w:val="002E7813"/>
    <w:rsid w:val="002F4EB1"/>
    <w:rsid w:val="002F56CA"/>
    <w:rsid w:val="002F5D36"/>
    <w:rsid w:val="00301231"/>
    <w:rsid w:val="00302D22"/>
    <w:rsid w:val="00302E22"/>
    <w:rsid w:val="003066AF"/>
    <w:rsid w:val="003068E1"/>
    <w:rsid w:val="00310259"/>
    <w:rsid w:val="00310969"/>
    <w:rsid w:val="003125EE"/>
    <w:rsid w:val="00313290"/>
    <w:rsid w:val="00314EAB"/>
    <w:rsid w:val="0031553B"/>
    <w:rsid w:val="00317BCC"/>
    <w:rsid w:val="003226BE"/>
    <w:rsid w:val="00323511"/>
    <w:rsid w:val="0032363B"/>
    <w:rsid w:val="003243CC"/>
    <w:rsid w:val="003245D2"/>
    <w:rsid w:val="00325C92"/>
    <w:rsid w:val="00337203"/>
    <w:rsid w:val="00337B6A"/>
    <w:rsid w:val="00341211"/>
    <w:rsid w:val="00342656"/>
    <w:rsid w:val="00343BED"/>
    <w:rsid w:val="0034531D"/>
    <w:rsid w:val="00346387"/>
    <w:rsid w:val="00347BBB"/>
    <w:rsid w:val="00354578"/>
    <w:rsid w:val="003545DE"/>
    <w:rsid w:val="00354CF3"/>
    <w:rsid w:val="00354D75"/>
    <w:rsid w:val="00355D2F"/>
    <w:rsid w:val="00357387"/>
    <w:rsid w:val="0035786C"/>
    <w:rsid w:val="00364158"/>
    <w:rsid w:val="003657FD"/>
    <w:rsid w:val="00367BB7"/>
    <w:rsid w:val="00367F06"/>
    <w:rsid w:val="00370DCE"/>
    <w:rsid w:val="00371C6E"/>
    <w:rsid w:val="00374A52"/>
    <w:rsid w:val="00374AB2"/>
    <w:rsid w:val="00374B24"/>
    <w:rsid w:val="0037516C"/>
    <w:rsid w:val="003758D3"/>
    <w:rsid w:val="00377501"/>
    <w:rsid w:val="0038124D"/>
    <w:rsid w:val="00383D33"/>
    <w:rsid w:val="0038477E"/>
    <w:rsid w:val="00385463"/>
    <w:rsid w:val="00387E51"/>
    <w:rsid w:val="003904A2"/>
    <w:rsid w:val="00391AA0"/>
    <w:rsid w:val="00391E98"/>
    <w:rsid w:val="003932AD"/>
    <w:rsid w:val="00396584"/>
    <w:rsid w:val="003A0F5A"/>
    <w:rsid w:val="003A173D"/>
    <w:rsid w:val="003A6273"/>
    <w:rsid w:val="003B27C2"/>
    <w:rsid w:val="003B2CC8"/>
    <w:rsid w:val="003B37D8"/>
    <w:rsid w:val="003B6E98"/>
    <w:rsid w:val="003C0B8C"/>
    <w:rsid w:val="003C1057"/>
    <w:rsid w:val="003C12EC"/>
    <w:rsid w:val="003C255D"/>
    <w:rsid w:val="003C3839"/>
    <w:rsid w:val="003C3FC5"/>
    <w:rsid w:val="003C6D28"/>
    <w:rsid w:val="003D0F74"/>
    <w:rsid w:val="003D1FD7"/>
    <w:rsid w:val="003D2BD8"/>
    <w:rsid w:val="003D4D2E"/>
    <w:rsid w:val="003D67F0"/>
    <w:rsid w:val="003D68B8"/>
    <w:rsid w:val="003E195A"/>
    <w:rsid w:val="003E307B"/>
    <w:rsid w:val="003E688B"/>
    <w:rsid w:val="003E6B62"/>
    <w:rsid w:val="003E6E66"/>
    <w:rsid w:val="003F07BD"/>
    <w:rsid w:val="003F2649"/>
    <w:rsid w:val="003F4C2D"/>
    <w:rsid w:val="003F7C03"/>
    <w:rsid w:val="004008CC"/>
    <w:rsid w:val="0040107D"/>
    <w:rsid w:val="00407914"/>
    <w:rsid w:val="00411053"/>
    <w:rsid w:val="00411B14"/>
    <w:rsid w:val="004135B0"/>
    <w:rsid w:val="004138C8"/>
    <w:rsid w:val="00416C9E"/>
    <w:rsid w:val="00417D8F"/>
    <w:rsid w:val="004202CC"/>
    <w:rsid w:val="00420C3C"/>
    <w:rsid w:val="00421FAF"/>
    <w:rsid w:val="0042231E"/>
    <w:rsid w:val="00424DDF"/>
    <w:rsid w:val="00425E64"/>
    <w:rsid w:val="004302E0"/>
    <w:rsid w:val="00431041"/>
    <w:rsid w:val="0043113E"/>
    <w:rsid w:val="0043204D"/>
    <w:rsid w:val="00435BDF"/>
    <w:rsid w:val="00435FBD"/>
    <w:rsid w:val="004372C9"/>
    <w:rsid w:val="004422F9"/>
    <w:rsid w:val="00445638"/>
    <w:rsid w:val="004473B8"/>
    <w:rsid w:val="00450805"/>
    <w:rsid w:val="004523A9"/>
    <w:rsid w:val="00453A3C"/>
    <w:rsid w:val="004545BD"/>
    <w:rsid w:val="004609DF"/>
    <w:rsid w:val="004631F6"/>
    <w:rsid w:val="004648E2"/>
    <w:rsid w:val="004664B7"/>
    <w:rsid w:val="00467636"/>
    <w:rsid w:val="004747B0"/>
    <w:rsid w:val="00475447"/>
    <w:rsid w:val="0047739E"/>
    <w:rsid w:val="00480910"/>
    <w:rsid w:val="00483AB2"/>
    <w:rsid w:val="0048430E"/>
    <w:rsid w:val="00487D32"/>
    <w:rsid w:val="004937A1"/>
    <w:rsid w:val="004938C9"/>
    <w:rsid w:val="004977E7"/>
    <w:rsid w:val="00497B98"/>
    <w:rsid w:val="004A1639"/>
    <w:rsid w:val="004A2BCB"/>
    <w:rsid w:val="004A53DE"/>
    <w:rsid w:val="004A5FB7"/>
    <w:rsid w:val="004A6A40"/>
    <w:rsid w:val="004A7139"/>
    <w:rsid w:val="004B16A8"/>
    <w:rsid w:val="004B2CC7"/>
    <w:rsid w:val="004B3E14"/>
    <w:rsid w:val="004B51EE"/>
    <w:rsid w:val="004B7619"/>
    <w:rsid w:val="004B764D"/>
    <w:rsid w:val="004B7DCD"/>
    <w:rsid w:val="004B7E4E"/>
    <w:rsid w:val="004C3A13"/>
    <w:rsid w:val="004D04F8"/>
    <w:rsid w:val="004D080D"/>
    <w:rsid w:val="004D2ACF"/>
    <w:rsid w:val="004D326C"/>
    <w:rsid w:val="004D46AD"/>
    <w:rsid w:val="004D5787"/>
    <w:rsid w:val="004D63E9"/>
    <w:rsid w:val="004D7162"/>
    <w:rsid w:val="004E015A"/>
    <w:rsid w:val="004E0230"/>
    <w:rsid w:val="004E2670"/>
    <w:rsid w:val="004E3B05"/>
    <w:rsid w:val="004F3CF6"/>
    <w:rsid w:val="004F43EC"/>
    <w:rsid w:val="00500FD9"/>
    <w:rsid w:val="00501AC5"/>
    <w:rsid w:val="00501C2F"/>
    <w:rsid w:val="00504E56"/>
    <w:rsid w:val="005065A3"/>
    <w:rsid w:val="00506808"/>
    <w:rsid w:val="0051326A"/>
    <w:rsid w:val="005200E9"/>
    <w:rsid w:val="00521D48"/>
    <w:rsid w:val="005267A8"/>
    <w:rsid w:val="005269ED"/>
    <w:rsid w:val="005319D3"/>
    <w:rsid w:val="00532DF2"/>
    <w:rsid w:val="00533AF5"/>
    <w:rsid w:val="00536ECE"/>
    <w:rsid w:val="00542D17"/>
    <w:rsid w:val="0054616A"/>
    <w:rsid w:val="005516CB"/>
    <w:rsid w:val="00552C68"/>
    <w:rsid w:val="00557449"/>
    <w:rsid w:val="00561637"/>
    <w:rsid w:val="00562D8B"/>
    <w:rsid w:val="0056393A"/>
    <w:rsid w:val="0056416A"/>
    <w:rsid w:val="0057085F"/>
    <w:rsid w:val="005708ED"/>
    <w:rsid w:val="005725C6"/>
    <w:rsid w:val="00573FFA"/>
    <w:rsid w:val="0057590E"/>
    <w:rsid w:val="00575FBA"/>
    <w:rsid w:val="00581160"/>
    <w:rsid w:val="00581487"/>
    <w:rsid w:val="00581A4A"/>
    <w:rsid w:val="0058204F"/>
    <w:rsid w:val="0058248C"/>
    <w:rsid w:val="005858E8"/>
    <w:rsid w:val="00585C18"/>
    <w:rsid w:val="00586F0A"/>
    <w:rsid w:val="00594FD0"/>
    <w:rsid w:val="005966FA"/>
    <w:rsid w:val="00597EB1"/>
    <w:rsid w:val="005A1F34"/>
    <w:rsid w:val="005A5B5D"/>
    <w:rsid w:val="005A6EEF"/>
    <w:rsid w:val="005A7339"/>
    <w:rsid w:val="005C1065"/>
    <w:rsid w:val="005C323D"/>
    <w:rsid w:val="005C3EAE"/>
    <w:rsid w:val="005C4315"/>
    <w:rsid w:val="005C4701"/>
    <w:rsid w:val="005C48FB"/>
    <w:rsid w:val="005C6634"/>
    <w:rsid w:val="005D2BD0"/>
    <w:rsid w:val="005D603D"/>
    <w:rsid w:val="005D6A4A"/>
    <w:rsid w:val="005D74DD"/>
    <w:rsid w:val="005E3F6F"/>
    <w:rsid w:val="005E4B38"/>
    <w:rsid w:val="005E4D81"/>
    <w:rsid w:val="005E709A"/>
    <w:rsid w:val="005F23B3"/>
    <w:rsid w:val="00600225"/>
    <w:rsid w:val="006045AB"/>
    <w:rsid w:val="006054FE"/>
    <w:rsid w:val="00615F86"/>
    <w:rsid w:val="00621000"/>
    <w:rsid w:val="00622387"/>
    <w:rsid w:val="00622E4C"/>
    <w:rsid w:val="00623052"/>
    <w:rsid w:val="006248A6"/>
    <w:rsid w:val="006302BF"/>
    <w:rsid w:val="00630E22"/>
    <w:rsid w:val="00634E12"/>
    <w:rsid w:val="00635E1F"/>
    <w:rsid w:val="00640B2F"/>
    <w:rsid w:val="00640F51"/>
    <w:rsid w:val="006417DA"/>
    <w:rsid w:val="006422C0"/>
    <w:rsid w:val="006442B3"/>
    <w:rsid w:val="00647F39"/>
    <w:rsid w:val="00650F0C"/>
    <w:rsid w:val="0065131F"/>
    <w:rsid w:val="00653DDE"/>
    <w:rsid w:val="00657B9E"/>
    <w:rsid w:val="00660E87"/>
    <w:rsid w:val="00666568"/>
    <w:rsid w:val="00666633"/>
    <w:rsid w:val="00667569"/>
    <w:rsid w:val="006678F9"/>
    <w:rsid w:val="00671B99"/>
    <w:rsid w:val="00674F0F"/>
    <w:rsid w:val="00674F7D"/>
    <w:rsid w:val="0068018F"/>
    <w:rsid w:val="00681EC4"/>
    <w:rsid w:val="006873B9"/>
    <w:rsid w:val="00693660"/>
    <w:rsid w:val="006937DC"/>
    <w:rsid w:val="006950EB"/>
    <w:rsid w:val="006956D9"/>
    <w:rsid w:val="00696184"/>
    <w:rsid w:val="00697EC8"/>
    <w:rsid w:val="006A0A03"/>
    <w:rsid w:val="006B1681"/>
    <w:rsid w:val="006B2985"/>
    <w:rsid w:val="006B2C1D"/>
    <w:rsid w:val="006B428C"/>
    <w:rsid w:val="006B44F8"/>
    <w:rsid w:val="006B5525"/>
    <w:rsid w:val="006C43CB"/>
    <w:rsid w:val="006C4A10"/>
    <w:rsid w:val="006D347F"/>
    <w:rsid w:val="006D41D8"/>
    <w:rsid w:val="006D493F"/>
    <w:rsid w:val="006D4A25"/>
    <w:rsid w:val="006D66D5"/>
    <w:rsid w:val="006D6731"/>
    <w:rsid w:val="006E10CC"/>
    <w:rsid w:val="006E3AC6"/>
    <w:rsid w:val="006E3CE2"/>
    <w:rsid w:val="006E4DB4"/>
    <w:rsid w:val="006F0CFE"/>
    <w:rsid w:val="006F569A"/>
    <w:rsid w:val="006F76E9"/>
    <w:rsid w:val="00701075"/>
    <w:rsid w:val="00701DEF"/>
    <w:rsid w:val="007038A5"/>
    <w:rsid w:val="00705467"/>
    <w:rsid w:val="0070697D"/>
    <w:rsid w:val="007102ED"/>
    <w:rsid w:val="00711970"/>
    <w:rsid w:val="00725AD9"/>
    <w:rsid w:val="007303E5"/>
    <w:rsid w:val="00730686"/>
    <w:rsid w:val="00731365"/>
    <w:rsid w:val="00731B72"/>
    <w:rsid w:val="00733C1B"/>
    <w:rsid w:val="00736B6A"/>
    <w:rsid w:val="007417D4"/>
    <w:rsid w:val="0074471D"/>
    <w:rsid w:val="00745488"/>
    <w:rsid w:val="00746F01"/>
    <w:rsid w:val="0074731E"/>
    <w:rsid w:val="00747442"/>
    <w:rsid w:val="00752DC3"/>
    <w:rsid w:val="0075792C"/>
    <w:rsid w:val="00763426"/>
    <w:rsid w:val="00765129"/>
    <w:rsid w:val="0077126A"/>
    <w:rsid w:val="007723A2"/>
    <w:rsid w:val="007755A1"/>
    <w:rsid w:val="007765EC"/>
    <w:rsid w:val="00776D0F"/>
    <w:rsid w:val="007776BD"/>
    <w:rsid w:val="00782FF7"/>
    <w:rsid w:val="0078308C"/>
    <w:rsid w:val="0079093E"/>
    <w:rsid w:val="00790CCA"/>
    <w:rsid w:val="00796300"/>
    <w:rsid w:val="007A2558"/>
    <w:rsid w:val="007A3088"/>
    <w:rsid w:val="007A4AA5"/>
    <w:rsid w:val="007B1360"/>
    <w:rsid w:val="007B3018"/>
    <w:rsid w:val="007B356E"/>
    <w:rsid w:val="007B50AE"/>
    <w:rsid w:val="007C030D"/>
    <w:rsid w:val="007C2BE0"/>
    <w:rsid w:val="007C3183"/>
    <w:rsid w:val="007C4C15"/>
    <w:rsid w:val="007C7EFD"/>
    <w:rsid w:val="007D270A"/>
    <w:rsid w:val="007D4C24"/>
    <w:rsid w:val="007D7217"/>
    <w:rsid w:val="007D76F0"/>
    <w:rsid w:val="007D7A18"/>
    <w:rsid w:val="007D7CC3"/>
    <w:rsid w:val="007F0B1A"/>
    <w:rsid w:val="007F13DA"/>
    <w:rsid w:val="007F2358"/>
    <w:rsid w:val="007F4813"/>
    <w:rsid w:val="007F6A4A"/>
    <w:rsid w:val="00800197"/>
    <w:rsid w:val="008001AE"/>
    <w:rsid w:val="0080071D"/>
    <w:rsid w:val="00800A7A"/>
    <w:rsid w:val="00800CF9"/>
    <w:rsid w:val="00802D42"/>
    <w:rsid w:val="00806E8C"/>
    <w:rsid w:val="0081012A"/>
    <w:rsid w:val="00810F4B"/>
    <w:rsid w:val="00810FF1"/>
    <w:rsid w:val="008144A1"/>
    <w:rsid w:val="00815552"/>
    <w:rsid w:val="00820FDB"/>
    <w:rsid w:val="00822BCA"/>
    <w:rsid w:val="0082328B"/>
    <w:rsid w:val="00824472"/>
    <w:rsid w:val="00826FFC"/>
    <w:rsid w:val="00835580"/>
    <w:rsid w:val="00836B7E"/>
    <w:rsid w:val="008456BF"/>
    <w:rsid w:val="00854D9D"/>
    <w:rsid w:val="00856741"/>
    <w:rsid w:val="00867741"/>
    <w:rsid w:val="0087621F"/>
    <w:rsid w:val="00876C6F"/>
    <w:rsid w:val="0087749A"/>
    <w:rsid w:val="00880A70"/>
    <w:rsid w:val="00881DFC"/>
    <w:rsid w:val="008832C8"/>
    <w:rsid w:val="00883E33"/>
    <w:rsid w:val="00885473"/>
    <w:rsid w:val="00886409"/>
    <w:rsid w:val="008875E5"/>
    <w:rsid w:val="00887A8D"/>
    <w:rsid w:val="00891F50"/>
    <w:rsid w:val="008939EF"/>
    <w:rsid w:val="008964C6"/>
    <w:rsid w:val="008A1211"/>
    <w:rsid w:val="008A5497"/>
    <w:rsid w:val="008A64C0"/>
    <w:rsid w:val="008B145F"/>
    <w:rsid w:val="008B1A6A"/>
    <w:rsid w:val="008B4E85"/>
    <w:rsid w:val="008C1242"/>
    <w:rsid w:val="008C13E3"/>
    <w:rsid w:val="008C25D4"/>
    <w:rsid w:val="008C7D33"/>
    <w:rsid w:val="008D3CFF"/>
    <w:rsid w:val="008D3D22"/>
    <w:rsid w:val="008D3FAD"/>
    <w:rsid w:val="008D3FFB"/>
    <w:rsid w:val="008D7F92"/>
    <w:rsid w:val="008E1F3C"/>
    <w:rsid w:val="008E2716"/>
    <w:rsid w:val="008E3098"/>
    <w:rsid w:val="008E5A52"/>
    <w:rsid w:val="008E5BDA"/>
    <w:rsid w:val="008F22DA"/>
    <w:rsid w:val="008F3BF1"/>
    <w:rsid w:val="008F4892"/>
    <w:rsid w:val="008F567B"/>
    <w:rsid w:val="008F60CA"/>
    <w:rsid w:val="009013FF"/>
    <w:rsid w:val="009014D2"/>
    <w:rsid w:val="009028CE"/>
    <w:rsid w:val="00905954"/>
    <w:rsid w:val="00910424"/>
    <w:rsid w:val="00910CE3"/>
    <w:rsid w:val="009134BE"/>
    <w:rsid w:val="00921A85"/>
    <w:rsid w:val="00922E2E"/>
    <w:rsid w:val="00923CDA"/>
    <w:rsid w:val="00924385"/>
    <w:rsid w:val="00927812"/>
    <w:rsid w:val="009305F2"/>
    <w:rsid w:val="009313C0"/>
    <w:rsid w:val="00940E45"/>
    <w:rsid w:val="00944B18"/>
    <w:rsid w:val="00945FE3"/>
    <w:rsid w:val="00946921"/>
    <w:rsid w:val="009508F5"/>
    <w:rsid w:val="00951D8C"/>
    <w:rsid w:val="00953B81"/>
    <w:rsid w:val="00954719"/>
    <w:rsid w:val="009614D9"/>
    <w:rsid w:val="00965B39"/>
    <w:rsid w:val="009661D6"/>
    <w:rsid w:val="00970716"/>
    <w:rsid w:val="00972B86"/>
    <w:rsid w:val="009821C5"/>
    <w:rsid w:val="00984363"/>
    <w:rsid w:val="009846E3"/>
    <w:rsid w:val="00985A08"/>
    <w:rsid w:val="00986458"/>
    <w:rsid w:val="00987AAD"/>
    <w:rsid w:val="00987E0E"/>
    <w:rsid w:val="00991728"/>
    <w:rsid w:val="00991F93"/>
    <w:rsid w:val="009A0C75"/>
    <w:rsid w:val="009A0F3B"/>
    <w:rsid w:val="009A3A53"/>
    <w:rsid w:val="009A4FC5"/>
    <w:rsid w:val="009A5D01"/>
    <w:rsid w:val="009A6F2E"/>
    <w:rsid w:val="009B0580"/>
    <w:rsid w:val="009B133E"/>
    <w:rsid w:val="009B2336"/>
    <w:rsid w:val="009B3B7A"/>
    <w:rsid w:val="009B5907"/>
    <w:rsid w:val="009B74EF"/>
    <w:rsid w:val="009B7E0A"/>
    <w:rsid w:val="009C14E4"/>
    <w:rsid w:val="009C7128"/>
    <w:rsid w:val="009C7EE0"/>
    <w:rsid w:val="009D316D"/>
    <w:rsid w:val="009D6857"/>
    <w:rsid w:val="009E0F1A"/>
    <w:rsid w:val="009E2383"/>
    <w:rsid w:val="009E455A"/>
    <w:rsid w:val="009F33AA"/>
    <w:rsid w:val="009F4B0F"/>
    <w:rsid w:val="009F5181"/>
    <w:rsid w:val="009F590A"/>
    <w:rsid w:val="00A05B0B"/>
    <w:rsid w:val="00A1095D"/>
    <w:rsid w:val="00A115DF"/>
    <w:rsid w:val="00A203A9"/>
    <w:rsid w:val="00A20F0B"/>
    <w:rsid w:val="00A22430"/>
    <w:rsid w:val="00A226B5"/>
    <w:rsid w:val="00A231B9"/>
    <w:rsid w:val="00A2431D"/>
    <w:rsid w:val="00A24849"/>
    <w:rsid w:val="00A278C5"/>
    <w:rsid w:val="00A27F3D"/>
    <w:rsid w:val="00A27F5F"/>
    <w:rsid w:val="00A315EF"/>
    <w:rsid w:val="00A32506"/>
    <w:rsid w:val="00A34530"/>
    <w:rsid w:val="00A41376"/>
    <w:rsid w:val="00A4150E"/>
    <w:rsid w:val="00A478CC"/>
    <w:rsid w:val="00A5256E"/>
    <w:rsid w:val="00A53D68"/>
    <w:rsid w:val="00A54B9A"/>
    <w:rsid w:val="00A563AB"/>
    <w:rsid w:val="00A6190B"/>
    <w:rsid w:val="00A64E60"/>
    <w:rsid w:val="00A67759"/>
    <w:rsid w:val="00A7147E"/>
    <w:rsid w:val="00A729FB"/>
    <w:rsid w:val="00A7461B"/>
    <w:rsid w:val="00A74C4B"/>
    <w:rsid w:val="00A7503C"/>
    <w:rsid w:val="00A75333"/>
    <w:rsid w:val="00A801BF"/>
    <w:rsid w:val="00A8024B"/>
    <w:rsid w:val="00A8520F"/>
    <w:rsid w:val="00A85767"/>
    <w:rsid w:val="00A90DD8"/>
    <w:rsid w:val="00A93CC5"/>
    <w:rsid w:val="00AA0044"/>
    <w:rsid w:val="00AA14E3"/>
    <w:rsid w:val="00AA3A5B"/>
    <w:rsid w:val="00AA5521"/>
    <w:rsid w:val="00AA6727"/>
    <w:rsid w:val="00AA6CD3"/>
    <w:rsid w:val="00AB0D28"/>
    <w:rsid w:val="00AB17B2"/>
    <w:rsid w:val="00AB1D06"/>
    <w:rsid w:val="00AB3A36"/>
    <w:rsid w:val="00AB3AE9"/>
    <w:rsid w:val="00AB5930"/>
    <w:rsid w:val="00AC0252"/>
    <w:rsid w:val="00AC4C2F"/>
    <w:rsid w:val="00AC7951"/>
    <w:rsid w:val="00AD08DC"/>
    <w:rsid w:val="00AD390F"/>
    <w:rsid w:val="00AD4215"/>
    <w:rsid w:val="00AD536A"/>
    <w:rsid w:val="00AD59CA"/>
    <w:rsid w:val="00AD7CC5"/>
    <w:rsid w:val="00AE1DA1"/>
    <w:rsid w:val="00AE3393"/>
    <w:rsid w:val="00AF05BC"/>
    <w:rsid w:val="00AF05CA"/>
    <w:rsid w:val="00AF1F77"/>
    <w:rsid w:val="00AF2328"/>
    <w:rsid w:val="00AF2944"/>
    <w:rsid w:val="00AF369D"/>
    <w:rsid w:val="00AF432F"/>
    <w:rsid w:val="00AF43FA"/>
    <w:rsid w:val="00AF51AE"/>
    <w:rsid w:val="00B00A1F"/>
    <w:rsid w:val="00B03198"/>
    <w:rsid w:val="00B05C6E"/>
    <w:rsid w:val="00B05E8B"/>
    <w:rsid w:val="00B10944"/>
    <w:rsid w:val="00B11C37"/>
    <w:rsid w:val="00B11D52"/>
    <w:rsid w:val="00B134B0"/>
    <w:rsid w:val="00B1583D"/>
    <w:rsid w:val="00B1662A"/>
    <w:rsid w:val="00B22BE0"/>
    <w:rsid w:val="00B30DAC"/>
    <w:rsid w:val="00B32D6C"/>
    <w:rsid w:val="00B37824"/>
    <w:rsid w:val="00B413A8"/>
    <w:rsid w:val="00B42870"/>
    <w:rsid w:val="00B43D14"/>
    <w:rsid w:val="00B44389"/>
    <w:rsid w:val="00B45D0D"/>
    <w:rsid w:val="00B46AB7"/>
    <w:rsid w:val="00B528F9"/>
    <w:rsid w:val="00B5520C"/>
    <w:rsid w:val="00B607D1"/>
    <w:rsid w:val="00B64653"/>
    <w:rsid w:val="00B65B3A"/>
    <w:rsid w:val="00B7707E"/>
    <w:rsid w:val="00B77569"/>
    <w:rsid w:val="00B80D29"/>
    <w:rsid w:val="00B843EB"/>
    <w:rsid w:val="00B84D11"/>
    <w:rsid w:val="00B87017"/>
    <w:rsid w:val="00B909DA"/>
    <w:rsid w:val="00B93F4D"/>
    <w:rsid w:val="00B9448E"/>
    <w:rsid w:val="00B96F46"/>
    <w:rsid w:val="00BA5715"/>
    <w:rsid w:val="00BB125F"/>
    <w:rsid w:val="00BB5B72"/>
    <w:rsid w:val="00BB749B"/>
    <w:rsid w:val="00BC3FE7"/>
    <w:rsid w:val="00BC563C"/>
    <w:rsid w:val="00BD1F8F"/>
    <w:rsid w:val="00BD24A2"/>
    <w:rsid w:val="00BD27EB"/>
    <w:rsid w:val="00BD46C5"/>
    <w:rsid w:val="00BD4C87"/>
    <w:rsid w:val="00BD6DD0"/>
    <w:rsid w:val="00BE07A7"/>
    <w:rsid w:val="00BE4169"/>
    <w:rsid w:val="00BE4434"/>
    <w:rsid w:val="00BE5BC4"/>
    <w:rsid w:val="00BE65C5"/>
    <w:rsid w:val="00BE77E9"/>
    <w:rsid w:val="00BF0CB7"/>
    <w:rsid w:val="00BF11BB"/>
    <w:rsid w:val="00BF1C80"/>
    <w:rsid w:val="00C04E89"/>
    <w:rsid w:val="00C067B2"/>
    <w:rsid w:val="00C100BF"/>
    <w:rsid w:val="00C116AA"/>
    <w:rsid w:val="00C12195"/>
    <w:rsid w:val="00C137A0"/>
    <w:rsid w:val="00C1742E"/>
    <w:rsid w:val="00C17770"/>
    <w:rsid w:val="00C222C4"/>
    <w:rsid w:val="00C226F8"/>
    <w:rsid w:val="00C23A1E"/>
    <w:rsid w:val="00C23B96"/>
    <w:rsid w:val="00C264E1"/>
    <w:rsid w:val="00C26D70"/>
    <w:rsid w:val="00C27C93"/>
    <w:rsid w:val="00C30925"/>
    <w:rsid w:val="00C30DDB"/>
    <w:rsid w:val="00C31360"/>
    <w:rsid w:val="00C3195A"/>
    <w:rsid w:val="00C33498"/>
    <w:rsid w:val="00C33D72"/>
    <w:rsid w:val="00C35F28"/>
    <w:rsid w:val="00C4351B"/>
    <w:rsid w:val="00C451B6"/>
    <w:rsid w:val="00C47298"/>
    <w:rsid w:val="00C4761A"/>
    <w:rsid w:val="00C549F9"/>
    <w:rsid w:val="00C60E6A"/>
    <w:rsid w:val="00C64952"/>
    <w:rsid w:val="00C661ED"/>
    <w:rsid w:val="00C66F8A"/>
    <w:rsid w:val="00C66FFE"/>
    <w:rsid w:val="00C67EBB"/>
    <w:rsid w:val="00C73AEC"/>
    <w:rsid w:val="00C7457B"/>
    <w:rsid w:val="00C74922"/>
    <w:rsid w:val="00C7560C"/>
    <w:rsid w:val="00C77570"/>
    <w:rsid w:val="00C8172F"/>
    <w:rsid w:val="00C8177E"/>
    <w:rsid w:val="00C81A0D"/>
    <w:rsid w:val="00C81BEB"/>
    <w:rsid w:val="00C82EAB"/>
    <w:rsid w:val="00C83DF5"/>
    <w:rsid w:val="00C91670"/>
    <w:rsid w:val="00C91C4C"/>
    <w:rsid w:val="00C921EB"/>
    <w:rsid w:val="00C95D9E"/>
    <w:rsid w:val="00C96242"/>
    <w:rsid w:val="00CA0CF2"/>
    <w:rsid w:val="00CA161E"/>
    <w:rsid w:val="00CA77A5"/>
    <w:rsid w:val="00CB0B52"/>
    <w:rsid w:val="00CB1630"/>
    <w:rsid w:val="00CB1A16"/>
    <w:rsid w:val="00CB40BE"/>
    <w:rsid w:val="00CB4CC2"/>
    <w:rsid w:val="00CB74F6"/>
    <w:rsid w:val="00CC0220"/>
    <w:rsid w:val="00CC4723"/>
    <w:rsid w:val="00CC51BE"/>
    <w:rsid w:val="00CD1051"/>
    <w:rsid w:val="00CD1503"/>
    <w:rsid w:val="00CD2191"/>
    <w:rsid w:val="00CD2A20"/>
    <w:rsid w:val="00CD49A2"/>
    <w:rsid w:val="00CD58E3"/>
    <w:rsid w:val="00CD60D8"/>
    <w:rsid w:val="00CD6A48"/>
    <w:rsid w:val="00CD6DC4"/>
    <w:rsid w:val="00CD7B88"/>
    <w:rsid w:val="00CE00B4"/>
    <w:rsid w:val="00CE7077"/>
    <w:rsid w:val="00CF141C"/>
    <w:rsid w:val="00CF1A46"/>
    <w:rsid w:val="00CF4909"/>
    <w:rsid w:val="00CF5BBB"/>
    <w:rsid w:val="00D00D3D"/>
    <w:rsid w:val="00D03967"/>
    <w:rsid w:val="00D04AC0"/>
    <w:rsid w:val="00D05CC8"/>
    <w:rsid w:val="00D14FC4"/>
    <w:rsid w:val="00D15994"/>
    <w:rsid w:val="00D1709C"/>
    <w:rsid w:val="00D310EC"/>
    <w:rsid w:val="00D328CB"/>
    <w:rsid w:val="00D34234"/>
    <w:rsid w:val="00D34277"/>
    <w:rsid w:val="00D374D9"/>
    <w:rsid w:val="00D43F56"/>
    <w:rsid w:val="00D47E6C"/>
    <w:rsid w:val="00D5135B"/>
    <w:rsid w:val="00D51B91"/>
    <w:rsid w:val="00D5473F"/>
    <w:rsid w:val="00D57071"/>
    <w:rsid w:val="00D57B73"/>
    <w:rsid w:val="00D57D92"/>
    <w:rsid w:val="00D62804"/>
    <w:rsid w:val="00D646CC"/>
    <w:rsid w:val="00D65F35"/>
    <w:rsid w:val="00D66430"/>
    <w:rsid w:val="00D67B82"/>
    <w:rsid w:val="00D74A2E"/>
    <w:rsid w:val="00D75310"/>
    <w:rsid w:val="00D754CA"/>
    <w:rsid w:val="00D75F63"/>
    <w:rsid w:val="00D849D6"/>
    <w:rsid w:val="00D904C3"/>
    <w:rsid w:val="00D93469"/>
    <w:rsid w:val="00D93EC8"/>
    <w:rsid w:val="00D95793"/>
    <w:rsid w:val="00D968AD"/>
    <w:rsid w:val="00DA07E0"/>
    <w:rsid w:val="00DA1C3B"/>
    <w:rsid w:val="00DA22EF"/>
    <w:rsid w:val="00DA57C6"/>
    <w:rsid w:val="00DA6666"/>
    <w:rsid w:val="00DB0FE5"/>
    <w:rsid w:val="00DB1BA0"/>
    <w:rsid w:val="00DB1C8D"/>
    <w:rsid w:val="00DC4568"/>
    <w:rsid w:val="00DC519E"/>
    <w:rsid w:val="00DD087D"/>
    <w:rsid w:val="00DD0F8F"/>
    <w:rsid w:val="00DD25F8"/>
    <w:rsid w:val="00DD51F1"/>
    <w:rsid w:val="00DD572D"/>
    <w:rsid w:val="00DD7835"/>
    <w:rsid w:val="00DE2F4B"/>
    <w:rsid w:val="00DE5A3F"/>
    <w:rsid w:val="00DE637B"/>
    <w:rsid w:val="00DE6803"/>
    <w:rsid w:val="00DE7BEB"/>
    <w:rsid w:val="00DF124D"/>
    <w:rsid w:val="00DF229B"/>
    <w:rsid w:val="00DF2809"/>
    <w:rsid w:val="00DF4AA8"/>
    <w:rsid w:val="00E00F32"/>
    <w:rsid w:val="00E01E60"/>
    <w:rsid w:val="00E023AC"/>
    <w:rsid w:val="00E031E3"/>
    <w:rsid w:val="00E04A18"/>
    <w:rsid w:val="00E0653D"/>
    <w:rsid w:val="00E0790E"/>
    <w:rsid w:val="00E13057"/>
    <w:rsid w:val="00E14650"/>
    <w:rsid w:val="00E14D5C"/>
    <w:rsid w:val="00E1504C"/>
    <w:rsid w:val="00E228E1"/>
    <w:rsid w:val="00E32C6C"/>
    <w:rsid w:val="00E345C8"/>
    <w:rsid w:val="00E35EF6"/>
    <w:rsid w:val="00E368B6"/>
    <w:rsid w:val="00E36DD4"/>
    <w:rsid w:val="00E37681"/>
    <w:rsid w:val="00E377F9"/>
    <w:rsid w:val="00E37AF5"/>
    <w:rsid w:val="00E37EC6"/>
    <w:rsid w:val="00E44FAE"/>
    <w:rsid w:val="00E47843"/>
    <w:rsid w:val="00E47BF1"/>
    <w:rsid w:val="00E51880"/>
    <w:rsid w:val="00E528AE"/>
    <w:rsid w:val="00E54EEA"/>
    <w:rsid w:val="00E65FCD"/>
    <w:rsid w:val="00E6622D"/>
    <w:rsid w:val="00E66D25"/>
    <w:rsid w:val="00E67514"/>
    <w:rsid w:val="00E6797C"/>
    <w:rsid w:val="00E67B1D"/>
    <w:rsid w:val="00E709E1"/>
    <w:rsid w:val="00E74252"/>
    <w:rsid w:val="00E75613"/>
    <w:rsid w:val="00E76E37"/>
    <w:rsid w:val="00E843C9"/>
    <w:rsid w:val="00E8662F"/>
    <w:rsid w:val="00E871BF"/>
    <w:rsid w:val="00E91071"/>
    <w:rsid w:val="00E92CFA"/>
    <w:rsid w:val="00E934F3"/>
    <w:rsid w:val="00E95DD0"/>
    <w:rsid w:val="00E96015"/>
    <w:rsid w:val="00EA0C55"/>
    <w:rsid w:val="00EA12CF"/>
    <w:rsid w:val="00EA1CDC"/>
    <w:rsid w:val="00EB03A8"/>
    <w:rsid w:val="00EB137B"/>
    <w:rsid w:val="00EB17A5"/>
    <w:rsid w:val="00EB1D0D"/>
    <w:rsid w:val="00EB4E79"/>
    <w:rsid w:val="00EB6E4C"/>
    <w:rsid w:val="00EB7729"/>
    <w:rsid w:val="00EC0A32"/>
    <w:rsid w:val="00EC1FEF"/>
    <w:rsid w:val="00EC3FB8"/>
    <w:rsid w:val="00ED3F57"/>
    <w:rsid w:val="00ED7F65"/>
    <w:rsid w:val="00EE1076"/>
    <w:rsid w:val="00EE48F5"/>
    <w:rsid w:val="00EE52DA"/>
    <w:rsid w:val="00EE7487"/>
    <w:rsid w:val="00EF08BE"/>
    <w:rsid w:val="00EF3590"/>
    <w:rsid w:val="00EF3A3F"/>
    <w:rsid w:val="00EF7159"/>
    <w:rsid w:val="00EF7904"/>
    <w:rsid w:val="00F0342A"/>
    <w:rsid w:val="00F064FB"/>
    <w:rsid w:val="00F108CE"/>
    <w:rsid w:val="00F12130"/>
    <w:rsid w:val="00F12186"/>
    <w:rsid w:val="00F1250F"/>
    <w:rsid w:val="00F2137D"/>
    <w:rsid w:val="00F24B04"/>
    <w:rsid w:val="00F30576"/>
    <w:rsid w:val="00F35C77"/>
    <w:rsid w:val="00F37566"/>
    <w:rsid w:val="00F37D1A"/>
    <w:rsid w:val="00F41442"/>
    <w:rsid w:val="00F4399F"/>
    <w:rsid w:val="00F43B86"/>
    <w:rsid w:val="00F45F5D"/>
    <w:rsid w:val="00F47C51"/>
    <w:rsid w:val="00F52D09"/>
    <w:rsid w:val="00F5345A"/>
    <w:rsid w:val="00F55DC2"/>
    <w:rsid w:val="00F61630"/>
    <w:rsid w:val="00F65176"/>
    <w:rsid w:val="00F66FCC"/>
    <w:rsid w:val="00F76418"/>
    <w:rsid w:val="00F80C6D"/>
    <w:rsid w:val="00F822C6"/>
    <w:rsid w:val="00F8478D"/>
    <w:rsid w:val="00F853C7"/>
    <w:rsid w:val="00F875F5"/>
    <w:rsid w:val="00F9695C"/>
    <w:rsid w:val="00FA082B"/>
    <w:rsid w:val="00FA0B68"/>
    <w:rsid w:val="00FA180B"/>
    <w:rsid w:val="00FA1CCB"/>
    <w:rsid w:val="00FA1DD7"/>
    <w:rsid w:val="00FA34B9"/>
    <w:rsid w:val="00FA35C7"/>
    <w:rsid w:val="00FA41BB"/>
    <w:rsid w:val="00FA458A"/>
    <w:rsid w:val="00FA79B7"/>
    <w:rsid w:val="00FA7EDE"/>
    <w:rsid w:val="00FB18EB"/>
    <w:rsid w:val="00FB2840"/>
    <w:rsid w:val="00FB36E0"/>
    <w:rsid w:val="00FB4789"/>
    <w:rsid w:val="00FC6785"/>
    <w:rsid w:val="00FC750A"/>
    <w:rsid w:val="00FD3A95"/>
    <w:rsid w:val="00FD3D5B"/>
    <w:rsid w:val="00FD4381"/>
    <w:rsid w:val="00FE0C3A"/>
    <w:rsid w:val="00FE10CE"/>
    <w:rsid w:val="00FE253C"/>
    <w:rsid w:val="00FE38FE"/>
    <w:rsid w:val="00FE5A7D"/>
    <w:rsid w:val="00FE74EE"/>
    <w:rsid w:val="00FF06FB"/>
    <w:rsid w:val="00FF0862"/>
    <w:rsid w:val="00FF1342"/>
    <w:rsid w:val="00FF6969"/>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0810E3"/>
  <w14:defaultImageDpi w14:val="32767"/>
  <w15:chartTrackingRefBased/>
  <w15:docId w15:val="{B1698B10-C1AF-6042-9C18-376859153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1231"/>
  </w:style>
  <w:style w:type="paragraph" w:styleId="Heading1">
    <w:name w:val="heading 1"/>
    <w:basedOn w:val="Normal"/>
    <w:next w:val="Normal"/>
    <w:link w:val="Heading1Char"/>
    <w:uiPriority w:val="9"/>
    <w:qFormat/>
    <w:rsid w:val="00F375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34F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08C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56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37566"/>
    <w:pPr>
      <w:spacing w:before="480" w:line="276" w:lineRule="auto"/>
      <w:outlineLvl w:val="9"/>
    </w:pPr>
    <w:rPr>
      <w:b/>
      <w:bCs/>
      <w:sz w:val="28"/>
      <w:szCs w:val="28"/>
    </w:rPr>
  </w:style>
  <w:style w:type="character" w:customStyle="1" w:styleId="Heading2Char">
    <w:name w:val="Heading 2 Char"/>
    <w:basedOn w:val="DefaultParagraphFont"/>
    <w:link w:val="Heading2"/>
    <w:uiPriority w:val="9"/>
    <w:rsid w:val="00E934F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545BD"/>
    <w:pPr>
      <w:ind w:left="720"/>
      <w:contextualSpacing/>
    </w:pPr>
  </w:style>
  <w:style w:type="paragraph" w:styleId="TOC1">
    <w:name w:val="toc 1"/>
    <w:basedOn w:val="Normal"/>
    <w:next w:val="Normal"/>
    <w:autoRedefine/>
    <w:uiPriority w:val="39"/>
    <w:unhideWhenUsed/>
    <w:rsid w:val="00140D56"/>
    <w:pPr>
      <w:spacing w:after="100"/>
    </w:pPr>
  </w:style>
  <w:style w:type="paragraph" w:styleId="TOC2">
    <w:name w:val="toc 2"/>
    <w:basedOn w:val="Normal"/>
    <w:next w:val="Normal"/>
    <w:autoRedefine/>
    <w:uiPriority w:val="39"/>
    <w:unhideWhenUsed/>
    <w:rsid w:val="00140D56"/>
    <w:pPr>
      <w:spacing w:after="100"/>
      <w:ind w:left="240"/>
    </w:pPr>
  </w:style>
  <w:style w:type="character" w:styleId="Hyperlink">
    <w:name w:val="Hyperlink"/>
    <w:basedOn w:val="DefaultParagraphFont"/>
    <w:uiPriority w:val="99"/>
    <w:unhideWhenUsed/>
    <w:rsid w:val="00140D56"/>
    <w:rPr>
      <w:color w:val="0563C1" w:themeColor="hyperlink"/>
      <w:u w:val="single"/>
    </w:rPr>
  </w:style>
  <w:style w:type="character" w:styleId="Strong">
    <w:name w:val="Strong"/>
    <w:basedOn w:val="DefaultParagraphFont"/>
    <w:uiPriority w:val="22"/>
    <w:qFormat/>
    <w:rsid w:val="00D57D92"/>
    <w:rPr>
      <w:b/>
      <w:bCs/>
    </w:rPr>
  </w:style>
  <w:style w:type="paragraph" w:styleId="TOC3">
    <w:name w:val="toc 3"/>
    <w:basedOn w:val="Normal"/>
    <w:next w:val="Normal"/>
    <w:autoRedefine/>
    <w:uiPriority w:val="39"/>
    <w:unhideWhenUsed/>
    <w:rsid w:val="008D3FFB"/>
    <w:pPr>
      <w:spacing w:after="100"/>
      <w:ind w:left="480"/>
    </w:pPr>
    <w:rPr>
      <w:rFonts w:eastAsiaTheme="minorEastAsia"/>
    </w:rPr>
  </w:style>
  <w:style w:type="paragraph" w:styleId="TOC4">
    <w:name w:val="toc 4"/>
    <w:basedOn w:val="Normal"/>
    <w:next w:val="Normal"/>
    <w:autoRedefine/>
    <w:uiPriority w:val="39"/>
    <w:unhideWhenUsed/>
    <w:rsid w:val="008D3FFB"/>
    <w:pPr>
      <w:spacing w:after="100"/>
      <w:ind w:left="720"/>
    </w:pPr>
    <w:rPr>
      <w:rFonts w:eastAsiaTheme="minorEastAsia"/>
    </w:rPr>
  </w:style>
  <w:style w:type="paragraph" w:styleId="TOC5">
    <w:name w:val="toc 5"/>
    <w:basedOn w:val="Normal"/>
    <w:next w:val="Normal"/>
    <w:autoRedefine/>
    <w:uiPriority w:val="39"/>
    <w:unhideWhenUsed/>
    <w:rsid w:val="008D3FFB"/>
    <w:pPr>
      <w:spacing w:after="100"/>
      <w:ind w:left="960"/>
    </w:pPr>
    <w:rPr>
      <w:rFonts w:eastAsiaTheme="minorEastAsia"/>
    </w:rPr>
  </w:style>
  <w:style w:type="paragraph" w:styleId="TOC6">
    <w:name w:val="toc 6"/>
    <w:basedOn w:val="Normal"/>
    <w:next w:val="Normal"/>
    <w:autoRedefine/>
    <w:uiPriority w:val="39"/>
    <w:unhideWhenUsed/>
    <w:rsid w:val="008D3FFB"/>
    <w:pPr>
      <w:spacing w:after="100"/>
      <w:ind w:left="1200"/>
    </w:pPr>
    <w:rPr>
      <w:rFonts w:eastAsiaTheme="minorEastAsia"/>
    </w:rPr>
  </w:style>
  <w:style w:type="paragraph" w:styleId="TOC7">
    <w:name w:val="toc 7"/>
    <w:basedOn w:val="Normal"/>
    <w:next w:val="Normal"/>
    <w:autoRedefine/>
    <w:uiPriority w:val="39"/>
    <w:unhideWhenUsed/>
    <w:rsid w:val="008D3FFB"/>
    <w:pPr>
      <w:spacing w:after="100"/>
      <w:ind w:left="1440"/>
    </w:pPr>
    <w:rPr>
      <w:rFonts w:eastAsiaTheme="minorEastAsia"/>
    </w:rPr>
  </w:style>
  <w:style w:type="paragraph" w:styleId="TOC8">
    <w:name w:val="toc 8"/>
    <w:basedOn w:val="Normal"/>
    <w:next w:val="Normal"/>
    <w:autoRedefine/>
    <w:uiPriority w:val="39"/>
    <w:unhideWhenUsed/>
    <w:rsid w:val="008D3FFB"/>
    <w:pPr>
      <w:spacing w:after="100"/>
      <w:ind w:left="1680"/>
    </w:pPr>
    <w:rPr>
      <w:rFonts w:eastAsiaTheme="minorEastAsia"/>
    </w:rPr>
  </w:style>
  <w:style w:type="paragraph" w:styleId="TOC9">
    <w:name w:val="toc 9"/>
    <w:basedOn w:val="Normal"/>
    <w:next w:val="Normal"/>
    <w:autoRedefine/>
    <w:uiPriority w:val="39"/>
    <w:unhideWhenUsed/>
    <w:rsid w:val="008D3FFB"/>
    <w:pPr>
      <w:spacing w:after="100"/>
      <w:ind w:left="1920"/>
    </w:pPr>
    <w:rPr>
      <w:rFonts w:eastAsiaTheme="minorEastAsia"/>
    </w:rPr>
  </w:style>
  <w:style w:type="character" w:customStyle="1" w:styleId="UnresolvedMention1">
    <w:name w:val="Unresolved Mention1"/>
    <w:basedOn w:val="DefaultParagraphFont"/>
    <w:uiPriority w:val="99"/>
    <w:unhideWhenUsed/>
    <w:rsid w:val="008D3FFB"/>
    <w:rPr>
      <w:color w:val="605E5C"/>
      <w:shd w:val="clear" w:color="auto" w:fill="E1DFDD"/>
    </w:rPr>
  </w:style>
  <w:style w:type="character" w:customStyle="1" w:styleId="Heading3Char">
    <w:name w:val="Heading 3 Char"/>
    <w:basedOn w:val="DefaultParagraphFont"/>
    <w:link w:val="Heading3"/>
    <w:uiPriority w:val="9"/>
    <w:rsid w:val="004008CC"/>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697E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22414">
      <w:bodyDiv w:val="1"/>
      <w:marLeft w:val="0"/>
      <w:marRight w:val="0"/>
      <w:marTop w:val="0"/>
      <w:marBottom w:val="0"/>
      <w:divBdr>
        <w:top w:val="none" w:sz="0" w:space="0" w:color="auto"/>
        <w:left w:val="none" w:sz="0" w:space="0" w:color="auto"/>
        <w:bottom w:val="none" w:sz="0" w:space="0" w:color="auto"/>
        <w:right w:val="none" w:sz="0" w:space="0" w:color="auto"/>
      </w:divBdr>
      <w:divsChild>
        <w:div w:id="68040998">
          <w:marLeft w:val="0"/>
          <w:marRight w:val="0"/>
          <w:marTop w:val="0"/>
          <w:marBottom w:val="0"/>
          <w:divBdr>
            <w:top w:val="none" w:sz="0" w:space="0" w:color="auto"/>
            <w:left w:val="none" w:sz="0" w:space="0" w:color="auto"/>
            <w:bottom w:val="none" w:sz="0" w:space="0" w:color="auto"/>
            <w:right w:val="none" w:sz="0" w:space="0" w:color="auto"/>
          </w:divBdr>
          <w:divsChild>
            <w:div w:id="361708962">
              <w:marLeft w:val="0"/>
              <w:marRight w:val="0"/>
              <w:marTop w:val="0"/>
              <w:marBottom w:val="0"/>
              <w:divBdr>
                <w:top w:val="none" w:sz="0" w:space="0" w:color="auto"/>
                <w:left w:val="none" w:sz="0" w:space="0" w:color="auto"/>
                <w:bottom w:val="none" w:sz="0" w:space="0" w:color="auto"/>
                <w:right w:val="none" w:sz="0" w:space="0" w:color="auto"/>
              </w:divBdr>
              <w:divsChild>
                <w:div w:id="26372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013515">
      <w:bodyDiv w:val="1"/>
      <w:marLeft w:val="0"/>
      <w:marRight w:val="0"/>
      <w:marTop w:val="0"/>
      <w:marBottom w:val="0"/>
      <w:divBdr>
        <w:top w:val="none" w:sz="0" w:space="0" w:color="auto"/>
        <w:left w:val="none" w:sz="0" w:space="0" w:color="auto"/>
        <w:bottom w:val="none" w:sz="0" w:space="0" w:color="auto"/>
        <w:right w:val="none" w:sz="0" w:space="0" w:color="auto"/>
      </w:divBdr>
      <w:divsChild>
        <w:div w:id="432669577">
          <w:marLeft w:val="0"/>
          <w:marRight w:val="0"/>
          <w:marTop w:val="0"/>
          <w:marBottom w:val="0"/>
          <w:divBdr>
            <w:top w:val="none" w:sz="0" w:space="0" w:color="auto"/>
            <w:left w:val="none" w:sz="0" w:space="0" w:color="auto"/>
            <w:bottom w:val="none" w:sz="0" w:space="0" w:color="auto"/>
            <w:right w:val="none" w:sz="0" w:space="0" w:color="auto"/>
          </w:divBdr>
          <w:divsChild>
            <w:div w:id="2045666598">
              <w:marLeft w:val="0"/>
              <w:marRight w:val="0"/>
              <w:marTop w:val="0"/>
              <w:marBottom w:val="0"/>
              <w:divBdr>
                <w:top w:val="none" w:sz="0" w:space="0" w:color="auto"/>
                <w:left w:val="none" w:sz="0" w:space="0" w:color="auto"/>
                <w:bottom w:val="none" w:sz="0" w:space="0" w:color="auto"/>
                <w:right w:val="none" w:sz="0" w:space="0" w:color="auto"/>
              </w:divBdr>
              <w:divsChild>
                <w:div w:id="107335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03797">
      <w:bodyDiv w:val="1"/>
      <w:marLeft w:val="0"/>
      <w:marRight w:val="0"/>
      <w:marTop w:val="0"/>
      <w:marBottom w:val="0"/>
      <w:divBdr>
        <w:top w:val="none" w:sz="0" w:space="0" w:color="auto"/>
        <w:left w:val="none" w:sz="0" w:space="0" w:color="auto"/>
        <w:bottom w:val="none" w:sz="0" w:space="0" w:color="auto"/>
        <w:right w:val="none" w:sz="0" w:space="0" w:color="auto"/>
      </w:divBdr>
      <w:divsChild>
        <w:div w:id="24984865">
          <w:marLeft w:val="0"/>
          <w:marRight w:val="0"/>
          <w:marTop w:val="0"/>
          <w:marBottom w:val="0"/>
          <w:divBdr>
            <w:top w:val="none" w:sz="0" w:space="0" w:color="auto"/>
            <w:left w:val="none" w:sz="0" w:space="0" w:color="auto"/>
            <w:bottom w:val="none" w:sz="0" w:space="0" w:color="auto"/>
            <w:right w:val="none" w:sz="0" w:space="0" w:color="auto"/>
          </w:divBdr>
          <w:divsChild>
            <w:div w:id="199756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20896">
      <w:bodyDiv w:val="1"/>
      <w:marLeft w:val="0"/>
      <w:marRight w:val="0"/>
      <w:marTop w:val="0"/>
      <w:marBottom w:val="0"/>
      <w:divBdr>
        <w:top w:val="none" w:sz="0" w:space="0" w:color="auto"/>
        <w:left w:val="none" w:sz="0" w:space="0" w:color="auto"/>
        <w:bottom w:val="none" w:sz="0" w:space="0" w:color="auto"/>
        <w:right w:val="none" w:sz="0" w:space="0" w:color="auto"/>
      </w:divBdr>
      <w:divsChild>
        <w:div w:id="1234856625">
          <w:marLeft w:val="0"/>
          <w:marRight w:val="0"/>
          <w:marTop w:val="0"/>
          <w:marBottom w:val="0"/>
          <w:divBdr>
            <w:top w:val="none" w:sz="0" w:space="0" w:color="auto"/>
            <w:left w:val="none" w:sz="0" w:space="0" w:color="auto"/>
            <w:bottom w:val="none" w:sz="0" w:space="0" w:color="auto"/>
            <w:right w:val="none" w:sz="0" w:space="0" w:color="auto"/>
          </w:divBdr>
          <w:divsChild>
            <w:div w:id="633215687">
              <w:marLeft w:val="0"/>
              <w:marRight w:val="0"/>
              <w:marTop w:val="0"/>
              <w:marBottom w:val="0"/>
              <w:divBdr>
                <w:top w:val="none" w:sz="0" w:space="0" w:color="auto"/>
                <w:left w:val="none" w:sz="0" w:space="0" w:color="auto"/>
                <w:bottom w:val="none" w:sz="0" w:space="0" w:color="auto"/>
                <w:right w:val="none" w:sz="0" w:space="0" w:color="auto"/>
              </w:divBdr>
              <w:divsChild>
                <w:div w:id="9477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094022">
      <w:bodyDiv w:val="1"/>
      <w:marLeft w:val="0"/>
      <w:marRight w:val="0"/>
      <w:marTop w:val="0"/>
      <w:marBottom w:val="0"/>
      <w:divBdr>
        <w:top w:val="none" w:sz="0" w:space="0" w:color="auto"/>
        <w:left w:val="none" w:sz="0" w:space="0" w:color="auto"/>
        <w:bottom w:val="none" w:sz="0" w:space="0" w:color="auto"/>
        <w:right w:val="none" w:sz="0" w:space="0" w:color="auto"/>
      </w:divBdr>
      <w:divsChild>
        <w:div w:id="1323269718">
          <w:marLeft w:val="0"/>
          <w:marRight w:val="0"/>
          <w:marTop w:val="0"/>
          <w:marBottom w:val="0"/>
          <w:divBdr>
            <w:top w:val="none" w:sz="0" w:space="0" w:color="auto"/>
            <w:left w:val="none" w:sz="0" w:space="0" w:color="auto"/>
            <w:bottom w:val="none" w:sz="0" w:space="0" w:color="auto"/>
            <w:right w:val="none" w:sz="0" w:space="0" w:color="auto"/>
          </w:divBdr>
          <w:divsChild>
            <w:div w:id="1986396395">
              <w:marLeft w:val="0"/>
              <w:marRight w:val="0"/>
              <w:marTop w:val="0"/>
              <w:marBottom w:val="0"/>
              <w:divBdr>
                <w:top w:val="none" w:sz="0" w:space="0" w:color="auto"/>
                <w:left w:val="none" w:sz="0" w:space="0" w:color="auto"/>
                <w:bottom w:val="none" w:sz="0" w:space="0" w:color="auto"/>
                <w:right w:val="none" w:sz="0" w:space="0" w:color="auto"/>
              </w:divBdr>
              <w:divsChild>
                <w:div w:id="152740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507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E43C96-B395-6747-BF36-CDBA67B4E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TotalTime>
  <Pages>43</Pages>
  <Words>9106</Words>
  <Characters>51906</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Gonzalez Caicedo</dc:creator>
  <cp:keywords/>
  <dc:description/>
  <cp:lastModifiedBy>Camilo Gonzalez Caicedo</cp:lastModifiedBy>
  <cp:revision>52</cp:revision>
  <dcterms:created xsi:type="dcterms:W3CDTF">2018-07-31T00:03:00Z</dcterms:created>
  <dcterms:modified xsi:type="dcterms:W3CDTF">2018-09-01T16:09:00Z</dcterms:modified>
</cp:coreProperties>
</file>