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90F44D" w14:textId="77777777" w:rsidR="00F37566" w:rsidRDefault="00F37566" w:rsidP="00F37566">
      <w:pPr>
        <w:jc w:val="center"/>
        <w:rPr>
          <w:b/>
          <w:sz w:val="144"/>
        </w:rPr>
      </w:pPr>
    </w:p>
    <w:p w14:paraId="43F90377" w14:textId="77777777" w:rsidR="00F37566" w:rsidRDefault="00F37566" w:rsidP="00F37566">
      <w:pPr>
        <w:jc w:val="center"/>
        <w:rPr>
          <w:b/>
          <w:sz w:val="144"/>
        </w:rPr>
      </w:pPr>
    </w:p>
    <w:p w14:paraId="4306CFBC" w14:textId="77777777" w:rsidR="00F37566" w:rsidRDefault="00022282" w:rsidP="00F37566">
      <w:pPr>
        <w:jc w:val="center"/>
        <w:rPr>
          <w:b/>
          <w:sz w:val="144"/>
        </w:rPr>
      </w:pPr>
      <w:r>
        <w:rPr>
          <w:b/>
          <w:sz w:val="144"/>
        </w:rPr>
        <w:t>PORTFOLIO MANAGEMENT</w:t>
      </w:r>
    </w:p>
    <w:p w14:paraId="775C4186" w14:textId="77777777" w:rsidR="00F37566" w:rsidRDefault="00F37566">
      <w:pPr>
        <w:rPr>
          <w:b/>
          <w:sz w:val="144"/>
        </w:rPr>
      </w:pPr>
      <w:r>
        <w:rPr>
          <w:b/>
          <w:sz w:val="144"/>
        </w:rPr>
        <w:br w:type="page"/>
      </w:r>
    </w:p>
    <w:sdt>
      <w:sdtPr>
        <w:rPr>
          <w:rFonts w:asciiTheme="minorHAnsi" w:eastAsiaTheme="minorHAnsi" w:hAnsiTheme="minorHAnsi" w:cstheme="minorBidi"/>
          <w:b w:val="0"/>
          <w:bCs w:val="0"/>
          <w:color w:val="auto"/>
          <w:sz w:val="24"/>
          <w:szCs w:val="24"/>
        </w:rPr>
        <w:id w:val="-1844153544"/>
        <w:docPartObj>
          <w:docPartGallery w:val="Table of Contents"/>
          <w:docPartUnique/>
        </w:docPartObj>
      </w:sdtPr>
      <w:sdtEndPr>
        <w:rPr>
          <w:noProof/>
        </w:rPr>
      </w:sdtEndPr>
      <w:sdtContent>
        <w:p w14:paraId="294AB6E7" w14:textId="77777777" w:rsidR="00F37566" w:rsidRDefault="00F37566">
          <w:pPr>
            <w:pStyle w:val="TOCHeading"/>
          </w:pPr>
          <w:r>
            <w:t>Table of Contents</w:t>
          </w:r>
          <w:bookmarkStart w:id="0" w:name="_GoBack"/>
          <w:bookmarkEnd w:id="0"/>
        </w:p>
        <w:p w14:paraId="5E3583BC" w14:textId="210EDC87" w:rsidR="00EA12CF" w:rsidRDefault="00E9107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0740747" w:history="1">
            <w:r w:rsidR="00EA12CF" w:rsidRPr="0089449F">
              <w:rPr>
                <w:rStyle w:val="Hyperlink"/>
                <w:noProof/>
              </w:rPr>
              <w:t>Reading 39: Portfolio Management: An Overview</w:t>
            </w:r>
            <w:r w:rsidR="00EA12CF">
              <w:rPr>
                <w:noProof/>
                <w:webHidden/>
              </w:rPr>
              <w:tab/>
            </w:r>
            <w:r w:rsidR="00EA12CF">
              <w:rPr>
                <w:noProof/>
                <w:webHidden/>
              </w:rPr>
              <w:fldChar w:fldCharType="begin"/>
            </w:r>
            <w:r w:rsidR="00EA12CF">
              <w:rPr>
                <w:noProof/>
                <w:webHidden/>
              </w:rPr>
              <w:instrText xml:space="preserve"> PAGEREF _Toc520740747 \h </w:instrText>
            </w:r>
            <w:r w:rsidR="00EA12CF">
              <w:rPr>
                <w:noProof/>
                <w:webHidden/>
              </w:rPr>
            </w:r>
            <w:r w:rsidR="00EA12CF">
              <w:rPr>
                <w:noProof/>
                <w:webHidden/>
              </w:rPr>
              <w:fldChar w:fldCharType="separate"/>
            </w:r>
            <w:r w:rsidR="00EA12CF">
              <w:rPr>
                <w:noProof/>
                <w:webHidden/>
              </w:rPr>
              <w:t>4</w:t>
            </w:r>
            <w:r w:rsidR="00EA12CF">
              <w:rPr>
                <w:noProof/>
                <w:webHidden/>
              </w:rPr>
              <w:fldChar w:fldCharType="end"/>
            </w:r>
          </w:hyperlink>
        </w:p>
        <w:p w14:paraId="460BB94F" w14:textId="3E7A769D" w:rsidR="00EA12CF" w:rsidRDefault="00EA12CF">
          <w:pPr>
            <w:pStyle w:val="TOC2"/>
            <w:tabs>
              <w:tab w:val="left" w:pos="720"/>
              <w:tab w:val="right" w:leader="dot" w:pos="9350"/>
            </w:tabs>
            <w:rPr>
              <w:rFonts w:eastAsiaTheme="minorEastAsia"/>
              <w:noProof/>
            </w:rPr>
          </w:pPr>
          <w:hyperlink w:anchor="_Toc520740748" w:history="1">
            <w:r w:rsidRPr="0089449F">
              <w:rPr>
                <w:rStyle w:val="Hyperlink"/>
                <w:noProof/>
              </w:rPr>
              <w:t>a.</w:t>
            </w:r>
            <w:r>
              <w:rPr>
                <w:rFonts w:eastAsiaTheme="minorEastAsia"/>
                <w:noProof/>
              </w:rPr>
              <w:tab/>
            </w:r>
            <w:r w:rsidRPr="0089449F">
              <w:rPr>
                <w:rStyle w:val="Hyperlink"/>
                <w:noProof/>
              </w:rPr>
              <w:t>Describe the portfolio approach to investing</w:t>
            </w:r>
            <w:r>
              <w:rPr>
                <w:noProof/>
                <w:webHidden/>
              </w:rPr>
              <w:tab/>
            </w:r>
            <w:r>
              <w:rPr>
                <w:noProof/>
                <w:webHidden/>
              </w:rPr>
              <w:fldChar w:fldCharType="begin"/>
            </w:r>
            <w:r>
              <w:rPr>
                <w:noProof/>
                <w:webHidden/>
              </w:rPr>
              <w:instrText xml:space="preserve"> PAGEREF _Toc520740748 \h </w:instrText>
            </w:r>
            <w:r>
              <w:rPr>
                <w:noProof/>
                <w:webHidden/>
              </w:rPr>
            </w:r>
            <w:r>
              <w:rPr>
                <w:noProof/>
                <w:webHidden/>
              </w:rPr>
              <w:fldChar w:fldCharType="separate"/>
            </w:r>
            <w:r>
              <w:rPr>
                <w:noProof/>
                <w:webHidden/>
              </w:rPr>
              <w:t>4</w:t>
            </w:r>
            <w:r>
              <w:rPr>
                <w:noProof/>
                <w:webHidden/>
              </w:rPr>
              <w:fldChar w:fldCharType="end"/>
            </w:r>
          </w:hyperlink>
        </w:p>
        <w:p w14:paraId="4AD0E8C3" w14:textId="38A30D42" w:rsidR="00EA12CF" w:rsidRDefault="00EA12CF">
          <w:pPr>
            <w:pStyle w:val="TOC2"/>
            <w:tabs>
              <w:tab w:val="left" w:pos="720"/>
              <w:tab w:val="right" w:leader="dot" w:pos="9350"/>
            </w:tabs>
            <w:rPr>
              <w:rFonts w:eastAsiaTheme="minorEastAsia"/>
              <w:noProof/>
            </w:rPr>
          </w:pPr>
          <w:hyperlink w:anchor="_Toc520740749" w:history="1">
            <w:r w:rsidRPr="0089449F">
              <w:rPr>
                <w:rStyle w:val="Hyperlink"/>
                <w:noProof/>
              </w:rPr>
              <w:t>b.</w:t>
            </w:r>
            <w:r>
              <w:rPr>
                <w:rFonts w:eastAsiaTheme="minorEastAsia"/>
                <w:noProof/>
              </w:rPr>
              <w:tab/>
            </w:r>
            <w:r w:rsidRPr="0089449F">
              <w:rPr>
                <w:rStyle w:val="Hyperlink"/>
                <w:noProof/>
              </w:rPr>
              <w:t>Describe types of investors and distinctive characteristics and need of each</w:t>
            </w:r>
            <w:r>
              <w:rPr>
                <w:noProof/>
                <w:webHidden/>
              </w:rPr>
              <w:tab/>
            </w:r>
            <w:r>
              <w:rPr>
                <w:noProof/>
                <w:webHidden/>
              </w:rPr>
              <w:fldChar w:fldCharType="begin"/>
            </w:r>
            <w:r>
              <w:rPr>
                <w:noProof/>
                <w:webHidden/>
              </w:rPr>
              <w:instrText xml:space="preserve"> PAGEREF _Toc520740749 \h </w:instrText>
            </w:r>
            <w:r>
              <w:rPr>
                <w:noProof/>
                <w:webHidden/>
              </w:rPr>
            </w:r>
            <w:r>
              <w:rPr>
                <w:noProof/>
                <w:webHidden/>
              </w:rPr>
              <w:fldChar w:fldCharType="separate"/>
            </w:r>
            <w:r>
              <w:rPr>
                <w:noProof/>
                <w:webHidden/>
              </w:rPr>
              <w:t>4</w:t>
            </w:r>
            <w:r>
              <w:rPr>
                <w:noProof/>
                <w:webHidden/>
              </w:rPr>
              <w:fldChar w:fldCharType="end"/>
            </w:r>
          </w:hyperlink>
        </w:p>
        <w:p w14:paraId="4B7E4B3E" w14:textId="7C1F2980" w:rsidR="00EA12CF" w:rsidRDefault="00EA12CF">
          <w:pPr>
            <w:pStyle w:val="TOC2"/>
            <w:tabs>
              <w:tab w:val="left" w:pos="720"/>
              <w:tab w:val="right" w:leader="dot" w:pos="9350"/>
            </w:tabs>
            <w:rPr>
              <w:rFonts w:eastAsiaTheme="minorEastAsia"/>
              <w:noProof/>
            </w:rPr>
          </w:pPr>
          <w:hyperlink w:anchor="_Toc520740750" w:history="1">
            <w:r w:rsidRPr="0089449F">
              <w:rPr>
                <w:rStyle w:val="Hyperlink"/>
                <w:noProof/>
              </w:rPr>
              <w:t>c.</w:t>
            </w:r>
            <w:r>
              <w:rPr>
                <w:rFonts w:eastAsiaTheme="minorEastAsia"/>
                <w:noProof/>
              </w:rPr>
              <w:tab/>
            </w:r>
            <w:r w:rsidRPr="0089449F">
              <w:rPr>
                <w:rStyle w:val="Hyperlink"/>
                <w:noProof/>
              </w:rPr>
              <w:t>Describe defined contribution and defined pension plans</w:t>
            </w:r>
            <w:r>
              <w:rPr>
                <w:noProof/>
                <w:webHidden/>
              </w:rPr>
              <w:tab/>
            </w:r>
            <w:r>
              <w:rPr>
                <w:noProof/>
                <w:webHidden/>
              </w:rPr>
              <w:fldChar w:fldCharType="begin"/>
            </w:r>
            <w:r>
              <w:rPr>
                <w:noProof/>
                <w:webHidden/>
              </w:rPr>
              <w:instrText xml:space="preserve"> PAGEREF _Toc520740750 \h </w:instrText>
            </w:r>
            <w:r>
              <w:rPr>
                <w:noProof/>
                <w:webHidden/>
              </w:rPr>
            </w:r>
            <w:r>
              <w:rPr>
                <w:noProof/>
                <w:webHidden/>
              </w:rPr>
              <w:fldChar w:fldCharType="separate"/>
            </w:r>
            <w:r>
              <w:rPr>
                <w:noProof/>
                <w:webHidden/>
              </w:rPr>
              <w:t>4</w:t>
            </w:r>
            <w:r>
              <w:rPr>
                <w:noProof/>
                <w:webHidden/>
              </w:rPr>
              <w:fldChar w:fldCharType="end"/>
            </w:r>
          </w:hyperlink>
        </w:p>
        <w:p w14:paraId="47197186" w14:textId="51811C9E" w:rsidR="00EA12CF" w:rsidRDefault="00EA12CF">
          <w:pPr>
            <w:pStyle w:val="TOC2"/>
            <w:tabs>
              <w:tab w:val="left" w:pos="720"/>
              <w:tab w:val="right" w:leader="dot" w:pos="9350"/>
            </w:tabs>
            <w:rPr>
              <w:rFonts w:eastAsiaTheme="minorEastAsia"/>
              <w:noProof/>
            </w:rPr>
          </w:pPr>
          <w:hyperlink w:anchor="_Toc520740751" w:history="1">
            <w:r w:rsidRPr="0089449F">
              <w:rPr>
                <w:rStyle w:val="Hyperlink"/>
                <w:noProof/>
              </w:rPr>
              <w:t>d.</w:t>
            </w:r>
            <w:r>
              <w:rPr>
                <w:rFonts w:eastAsiaTheme="minorEastAsia"/>
                <w:noProof/>
              </w:rPr>
              <w:tab/>
            </w:r>
            <w:r w:rsidRPr="0089449F">
              <w:rPr>
                <w:rStyle w:val="Hyperlink"/>
                <w:noProof/>
              </w:rPr>
              <w:t>Describe the steps in the portfolio management process</w:t>
            </w:r>
            <w:r>
              <w:rPr>
                <w:noProof/>
                <w:webHidden/>
              </w:rPr>
              <w:tab/>
            </w:r>
            <w:r>
              <w:rPr>
                <w:noProof/>
                <w:webHidden/>
              </w:rPr>
              <w:fldChar w:fldCharType="begin"/>
            </w:r>
            <w:r>
              <w:rPr>
                <w:noProof/>
                <w:webHidden/>
              </w:rPr>
              <w:instrText xml:space="preserve"> PAGEREF _Toc520740751 \h </w:instrText>
            </w:r>
            <w:r>
              <w:rPr>
                <w:noProof/>
                <w:webHidden/>
              </w:rPr>
            </w:r>
            <w:r>
              <w:rPr>
                <w:noProof/>
                <w:webHidden/>
              </w:rPr>
              <w:fldChar w:fldCharType="separate"/>
            </w:r>
            <w:r>
              <w:rPr>
                <w:noProof/>
                <w:webHidden/>
              </w:rPr>
              <w:t>5</w:t>
            </w:r>
            <w:r>
              <w:rPr>
                <w:noProof/>
                <w:webHidden/>
              </w:rPr>
              <w:fldChar w:fldCharType="end"/>
            </w:r>
          </w:hyperlink>
        </w:p>
        <w:p w14:paraId="36250004" w14:textId="68949472" w:rsidR="00EA12CF" w:rsidRDefault="00EA12CF">
          <w:pPr>
            <w:pStyle w:val="TOC2"/>
            <w:tabs>
              <w:tab w:val="left" w:pos="720"/>
              <w:tab w:val="right" w:leader="dot" w:pos="9350"/>
            </w:tabs>
            <w:rPr>
              <w:rFonts w:eastAsiaTheme="minorEastAsia"/>
              <w:noProof/>
            </w:rPr>
          </w:pPr>
          <w:hyperlink w:anchor="_Toc520740752" w:history="1">
            <w:r w:rsidRPr="0089449F">
              <w:rPr>
                <w:rStyle w:val="Hyperlink"/>
                <w:noProof/>
              </w:rPr>
              <w:t>e.</w:t>
            </w:r>
            <w:r>
              <w:rPr>
                <w:rFonts w:eastAsiaTheme="minorEastAsia"/>
                <w:noProof/>
              </w:rPr>
              <w:tab/>
            </w:r>
            <w:r w:rsidRPr="0089449F">
              <w:rPr>
                <w:rStyle w:val="Hyperlink"/>
                <w:noProof/>
              </w:rPr>
              <w:t>Describe mutual funds and compare them with other pooled investment products</w:t>
            </w:r>
            <w:r>
              <w:rPr>
                <w:noProof/>
                <w:webHidden/>
              </w:rPr>
              <w:tab/>
            </w:r>
            <w:r>
              <w:rPr>
                <w:noProof/>
                <w:webHidden/>
              </w:rPr>
              <w:fldChar w:fldCharType="begin"/>
            </w:r>
            <w:r>
              <w:rPr>
                <w:noProof/>
                <w:webHidden/>
              </w:rPr>
              <w:instrText xml:space="preserve"> PAGEREF _Toc520740752 \h </w:instrText>
            </w:r>
            <w:r>
              <w:rPr>
                <w:noProof/>
                <w:webHidden/>
              </w:rPr>
            </w:r>
            <w:r>
              <w:rPr>
                <w:noProof/>
                <w:webHidden/>
              </w:rPr>
              <w:fldChar w:fldCharType="separate"/>
            </w:r>
            <w:r>
              <w:rPr>
                <w:noProof/>
                <w:webHidden/>
              </w:rPr>
              <w:t>5</w:t>
            </w:r>
            <w:r>
              <w:rPr>
                <w:noProof/>
                <w:webHidden/>
              </w:rPr>
              <w:fldChar w:fldCharType="end"/>
            </w:r>
          </w:hyperlink>
        </w:p>
        <w:p w14:paraId="447E673B" w14:textId="70258D32" w:rsidR="00EA12CF" w:rsidRDefault="00EA12CF">
          <w:pPr>
            <w:pStyle w:val="TOC1"/>
            <w:tabs>
              <w:tab w:val="right" w:leader="dot" w:pos="9350"/>
            </w:tabs>
            <w:rPr>
              <w:rFonts w:eastAsiaTheme="minorEastAsia"/>
              <w:noProof/>
            </w:rPr>
          </w:pPr>
          <w:hyperlink w:anchor="_Toc520740753" w:history="1">
            <w:r w:rsidRPr="0089449F">
              <w:rPr>
                <w:rStyle w:val="Hyperlink"/>
                <w:noProof/>
              </w:rPr>
              <w:t>Reading 40: Risk Management: An Introduction</w:t>
            </w:r>
            <w:r>
              <w:rPr>
                <w:noProof/>
                <w:webHidden/>
              </w:rPr>
              <w:tab/>
            </w:r>
            <w:r>
              <w:rPr>
                <w:noProof/>
                <w:webHidden/>
              </w:rPr>
              <w:fldChar w:fldCharType="begin"/>
            </w:r>
            <w:r>
              <w:rPr>
                <w:noProof/>
                <w:webHidden/>
              </w:rPr>
              <w:instrText xml:space="preserve"> PAGEREF _Toc520740753 \h </w:instrText>
            </w:r>
            <w:r>
              <w:rPr>
                <w:noProof/>
                <w:webHidden/>
              </w:rPr>
            </w:r>
            <w:r>
              <w:rPr>
                <w:noProof/>
                <w:webHidden/>
              </w:rPr>
              <w:fldChar w:fldCharType="separate"/>
            </w:r>
            <w:r>
              <w:rPr>
                <w:noProof/>
                <w:webHidden/>
              </w:rPr>
              <w:t>8</w:t>
            </w:r>
            <w:r>
              <w:rPr>
                <w:noProof/>
                <w:webHidden/>
              </w:rPr>
              <w:fldChar w:fldCharType="end"/>
            </w:r>
          </w:hyperlink>
        </w:p>
        <w:p w14:paraId="404B0ABD" w14:textId="3E14E80D" w:rsidR="00EA12CF" w:rsidRDefault="00EA12CF">
          <w:pPr>
            <w:pStyle w:val="TOC2"/>
            <w:tabs>
              <w:tab w:val="left" w:pos="720"/>
              <w:tab w:val="right" w:leader="dot" w:pos="9350"/>
            </w:tabs>
            <w:rPr>
              <w:rFonts w:eastAsiaTheme="minorEastAsia"/>
              <w:noProof/>
            </w:rPr>
          </w:pPr>
          <w:hyperlink w:anchor="_Toc520740754" w:history="1">
            <w:r w:rsidRPr="0089449F">
              <w:rPr>
                <w:rStyle w:val="Hyperlink"/>
                <w:noProof/>
              </w:rPr>
              <w:t>a.</w:t>
            </w:r>
            <w:r>
              <w:rPr>
                <w:rFonts w:eastAsiaTheme="minorEastAsia"/>
                <w:noProof/>
              </w:rPr>
              <w:tab/>
            </w:r>
            <w:r w:rsidRPr="0089449F">
              <w:rPr>
                <w:rStyle w:val="Hyperlink"/>
                <w:noProof/>
              </w:rPr>
              <w:t>Define risk management</w:t>
            </w:r>
            <w:r>
              <w:rPr>
                <w:noProof/>
                <w:webHidden/>
              </w:rPr>
              <w:tab/>
            </w:r>
            <w:r>
              <w:rPr>
                <w:noProof/>
                <w:webHidden/>
              </w:rPr>
              <w:fldChar w:fldCharType="begin"/>
            </w:r>
            <w:r>
              <w:rPr>
                <w:noProof/>
                <w:webHidden/>
              </w:rPr>
              <w:instrText xml:space="preserve"> PAGEREF _Toc520740754 \h </w:instrText>
            </w:r>
            <w:r>
              <w:rPr>
                <w:noProof/>
                <w:webHidden/>
              </w:rPr>
            </w:r>
            <w:r>
              <w:rPr>
                <w:noProof/>
                <w:webHidden/>
              </w:rPr>
              <w:fldChar w:fldCharType="separate"/>
            </w:r>
            <w:r>
              <w:rPr>
                <w:noProof/>
                <w:webHidden/>
              </w:rPr>
              <w:t>8</w:t>
            </w:r>
            <w:r>
              <w:rPr>
                <w:noProof/>
                <w:webHidden/>
              </w:rPr>
              <w:fldChar w:fldCharType="end"/>
            </w:r>
          </w:hyperlink>
        </w:p>
        <w:p w14:paraId="19E7D95E" w14:textId="30C64913" w:rsidR="00EA12CF" w:rsidRDefault="00EA12CF">
          <w:pPr>
            <w:pStyle w:val="TOC2"/>
            <w:tabs>
              <w:tab w:val="left" w:pos="720"/>
              <w:tab w:val="right" w:leader="dot" w:pos="9350"/>
            </w:tabs>
            <w:rPr>
              <w:rFonts w:eastAsiaTheme="minorEastAsia"/>
              <w:noProof/>
            </w:rPr>
          </w:pPr>
          <w:hyperlink w:anchor="_Toc520740755" w:history="1">
            <w:r w:rsidRPr="0089449F">
              <w:rPr>
                <w:rStyle w:val="Hyperlink"/>
                <w:noProof/>
              </w:rPr>
              <w:t>b.</w:t>
            </w:r>
            <w:r>
              <w:rPr>
                <w:rFonts w:eastAsiaTheme="minorEastAsia"/>
                <w:noProof/>
              </w:rPr>
              <w:tab/>
            </w:r>
            <w:r w:rsidRPr="0089449F">
              <w:rPr>
                <w:rStyle w:val="Hyperlink"/>
                <w:noProof/>
              </w:rPr>
              <w:t>Describe features of a risk management framework</w:t>
            </w:r>
            <w:r>
              <w:rPr>
                <w:noProof/>
                <w:webHidden/>
              </w:rPr>
              <w:tab/>
            </w:r>
            <w:r>
              <w:rPr>
                <w:noProof/>
                <w:webHidden/>
              </w:rPr>
              <w:fldChar w:fldCharType="begin"/>
            </w:r>
            <w:r>
              <w:rPr>
                <w:noProof/>
                <w:webHidden/>
              </w:rPr>
              <w:instrText xml:space="preserve"> PAGEREF _Toc520740755 \h </w:instrText>
            </w:r>
            <w:r>
              <w:rPr>
                <w:noProof/>
                <w:webHidden/>
              </w:rPr>
            </w:r>
            <w:r>
              <w:rPr>
                <w:noProof/>
                <w:webHidden/>
              </w:rPr>
              <w:fldChar w:fldCharType="separate"/>
            </w:r>
            <w:r>
              <w:rPr>
                <w:noProof/>
                <w:webHidden/>
              </w:rPr>
              <w:t>8</w:t>
            </w:r>
            <w:r>
              <w:rPr>
                <w:noProof/>
                <w:webHidden/>
              </w:rPr>
              <w:fldChar w:fldCharType="end"/>
            </w:r>
          </w:hyperlink>
        </w:p>
        <w:p w14:paraId="6E8AA36B" w14:textId="3A235645" w:rsidR="00EA12CF" w:rsidRDefault="00EA12CF">
          <w:pPr>
            <w:pStyle w:val="TOC2"/>
            <w:tabs>
              <w:tab w:val="left" w:pos="720"/>
              <w:tab w:val="right" w:leader="dot" w:pos="9350"/>
            </w:tabs>
            <w:rPr>
              <w:rFonts w:eastAsiaTheme="minorEastAsia"/>
              <w:noProof/>
            </w:rPr>
          </w:pPr>
          <w:hyperlink w:anchor="_Toc520740756" w:history="1">
            <w:r w:rsidRPr="0089449F">
              <w:rPr>
                <w:rStyle w:val="Hyperlink"/>
                <w:noProof/>
              </w:rPr>
              <w:t>c.</w:t>
            </w:r>
            <w:r>
              <w:rPr>
                <w:rFonts w:eastAsiaTheme="minorEastAsia"/>
                <w:noProof/>
              </w:rPr>
              <w:tab/>
            </w:r>
            <w:r w:rsidRPr="0089449F">
              <w:rPr>
                <w:rStyle w:val="Hyperlink"/>
                <w:noProof/>
              </w:rPr>
              <w:t>Define risk governance and describe elements of effective risk governance</w:t>
            </w:r>
            <w:r>
              <w:rPr>
                <w:noProof/>
                <w:webHidden/>
              </w:rPr>
              <w:tab/>
            </w:r>
            <w:r>
              <w:rPr>
                <w:noProof/>
                <w:webHidden/>
              </w:rPr>
              <w:fldChar w:fldCharType="begin"/>
            </w:r>
            <w:r>
              <w:rPr>
                <w:noProof/>
                <w:webHidden/>
              </w:rPr>
              <w:instrText xml:space="preserve"> PAGEREF _Toc520740756 \h </w:instrText>
            </w:r>
            <w:r>
              <w:rPr>
                <w:noProof/>
                <w:webHidden/>
              </w:rPr>
            </w:r>
            <w:r>
              <w:rPr>
                <w:noProof/>
                <w:webHidden/>
              </w:rPr>
              <w:fldChar w:fldCharType="separate"/>
            </w:r>
            <w:r>
              <w:rPr>
                <w:noProof/>
                <w:webHidden/>
              </w:rPr>
              <w:t>8</w:t>
            </w:r>
            <w:r>
              <w:rPr>
                <w:noProof/>
                <w:webHidden/>
              </w:rPr>
              <w:fldChar w:fldCharType="end"/>
            </w:r>
          </w:hyperlink>
        </w:p>
        <w:p w14:paraId="57AC2985" w14:textId="5D72D762" w:rsidR="00EA12CF" w:rsidRDefault="00EA12CF">
          <w:pPr>
            <w:pStyle w:val="TOC2"/>
            <w:tabs>
              <w:tab w:val="left" w:pos="720"/>
              <w:tab w:val="right" w:leader="dot" w:pos="9350"/>
            </w:tabs>
            <w:rPr>
              <w:rFonts w:eastAsiaTheme="minorEastAsia"/>
              <w:noProof/>
            </w:rPr>
          </w:pPr>
          <w:hyperlink w:anchor="_Toc520740757" w:history="1">
            <w:r w:rsidRPr="0089449F">
              <w:rPr>
                <w:rStyle w:val="Hyperlink"/>
                <w:noProof/>
              </w:rPr>
              <w:t>d.</w:t>
            </w:r>
            <w:r>
              <w:rPr>
                <w:rFonts w:eastAsiaTheme="minorEastAsia"/>
                <w:noProof/>
              </w:rPr>
              <w:tab/>
            </w:r>
            <w:r w:rsidRPr="0089449F">
              <w:rPr>
                <w:rStyle w:val="Hyperlink"/>
                <w:noProof/>
              </w:rPr>
              <w:t>Explain how risk tolerance affects risk management</w:t>
            </w:r>
            <w:r>
              <w:rPr>
                <w:noProof/>
                <w:webHidden/>
              </w:rPr>
              <w:tab/>
            </w:r>
            <w:r>
              <w:rPr>
                <w:noProof/>
                <w:webHidden/>
              </w:rPr>
              <w:fldChar w:fldCharType="begin"/>
            </w:r>
            <w:r>
              <w:rPr>
                <w:noProof/>
                <w:webHidden/>
              </w:rPr>
              <w:instrText xml:space="preserve"> PAGEREF _Toc520740757 \h </w:instrText>
            </w:r>
            <w:r>
              <w:rPr>
                <w:noProof/>
                <w:webHidden/>
              </w:rPr>
            </w:r>
            <w:r>
              <w:rPr>
                <w:noProof/>
                <w:webHidden/>
              </w:rPr>
              <w:fldChar w:fldCharType="separate"/>
            </w:r>
            <w:r>
              <w:rPr>
                <w:noProof/>
                <w:webHidden/>
              </w:rPr>
              <w:t>8</w:t>
            </w:r>
            <w:r>
              <w:rPr>
                <w:noProof/>
                <w:webHidden/>
              </w:rPr>
              <w:fldChar w:fldCharType="end"/>
            </w:r>
          </w:hyperlink>
        </w:p>
        <w:p w14:paraId="02C1B1A8" w14:textId="385F4345" w:rsidR="00EA12CF" w:rsidRDefault="00EA12CF">
          <w:pPr>
            <w:pStyle w:val="TOC2"/>
            <w:tabs>
              <w:tab w:val="left" w:pos="720"/>
              <w:tab w:val="right" w:leader="dot" w:pos="9350"/>
            </w:tabs>
            <w:rPr>
              <w:rFonts w:eastAsiaTheme="minorEastAsia"/>
              <w:noProof/>
            </w:rPr>
          </w:pPr>
          <w:hyperlink w:anchor="_Toc520740758" w:history="1">
            <w:r w:rsidRPr="0089449F">
              <w:rPr>
                <w:rStyle w:val="Hyperlink"/>
                <w:noProof/>
              </w:rPr>
              <w:t>e.</w:t>
            </w:r>
            <w:r>
              <w:rPr>
                <w:rFonts w:eastAsiaTheme="minorEastAsia"/>
                <w:noProof/>
              </w:rPr>
              <w:tab/>
            </w:r>
            <w:r w:rsidRPr="0089449F">
              <w:rPr>
                <w:rStyle w:val="Hyperlink"/>
                <w:noProof/>
              </w:rPr>
              <w:t>Describe risk budgeting and its role in risk governance</w:t>
            </w:r>
            <w:r>
              <w:rPr>
                <w:noProof/>
                <w:webHidden/>
              </w:rPr>
              <w:tab/>
            </w:r>
            <w:r>
              <w:rPr>
                <w:noProof/>
                <w:webHidden/>
              </w:rPr>
              <w:fldChar w:fldCharType="begin"/>
            </w:r>
            <w:r>
              <w:rPr>
                <w:noProof/>
                <w:webHidden/>
              </w:rPr>
              <w:instrText xml:space="preserve"> PAGEREF _Toc520740758 \h </w:instrText>
            </w:r>
            <w:r>
              <w:rPr>
                <w:noProof/>
                <w:webHidden/>
              </w:rPr>
            </w:r>
            <w:r>
              <w:rPr>
                <w:noProof/>
                <w:webHidden/>
              </w:rPr>
              <w:fldChar w:fldCharType="separate"/>
            </w:r>
            <w:r>
              <w:rPr>
                <w:noProof/>
                <w:webHidden/>
              </w:rPr>
              <w:t>9</w:t>
            </w:r>
            <w:r>
              <w:rPr>
                <w:noProof/>
                <w:webHidden/>
              </w:rPr>
              <w:fldChar w:fldCharType="end"/>
            </w:r>
          </w:hyperlink>
        </w:p>
        <w:p w14:paraId="5BC92171" w14:textId="0FA08D5A" w:rsidR="00EA12CF" w:rsidRDefault="00EA12CF">
          <w:pPr>
            <w:pStyle w:val="TOC2"/>
            <w:tabs>
              <w:tab w:val="left" w:pos="720"/>
              <w:tab w:val="right" w:leader="dot" w:pos="9350"/>
            </w:tabs>
            <w:rPr>
              <w:rFonts w:eastAsiaTheme="minorEastAsia"/>
              <w:noProof/>
            </w:rPr>
          </w:pPr>
          <w:hyperlink w:anchor="_Toc520740759" w:history="1">
            <w:r w:rsidRPr="0089449F">
              <w:rPr>
                <w:rStyle w:val="Hyperlink"/>
                <w:noProof/>
              </w:rPr>
              <w:t>f.</w:t>
            </w:r>
            <w:r>
              <w:rPr>
                <w:rFonts w:eastAsiaTheme="minorEastAsia"/>
                <w:noProof/>
              </w:rPr>
              <w:tab/>
            </w:r>
            <w:r w:rsidRPr="0089449F">
              <w:rPr>
                <w:rStyle w:val="Hyperlink"/>
                <w:noProof/>
              </w:rPr>
              <w:t>Identify financial and non-financial sources of risk and describe how they may interact</w:t>
            </w:r>
            <w:r>
              <w:rPr>
                <w:noProof/>
                <w:webHidden/>
              </w:rPr>
              <w:tab/>
            </w:r>
            <w:r>
              <w:rPr>
                <w:noProof/>
                <w:webHidden/>
              </w:rPr>
              <w:fldChar w:fldCharType="begin"/>
            </w:r>
            <w:r>
              <w:rPr>
                <w:noProof/>
                <w:webHidden/>
              </w:rPr>
              <w:instrText xml:space="preserve"> PAGEREF _Toc520740759 \h </w:instrText>
            </w:r>
            <w:r>
              <w:rPr>
                <w:noProof/>
                <w:webHidden/>
              </w:rPr>
            </w:r>
            <w:r>
              <w:rPr>
                <w:noProof/>
                <w:webHidden/>
              </w:rPr>
              <w:fldChar w:fldCharType="separate"/>
            </w:r>
            <w:r>
              <w:rPr>
                <w:noProof/>
                <w:webHidden/>
              </w:rPr>
              <w:t>9</w:t>
            </w:r>
            <w:r>
              <w:rPr>
                <w:noProof/>
                <w:webHidden/>
              </w:rPr>
              <w:fldChar w:fldCharType="end"/>
            </w:r>
          </w:hyperlink>
        </w:p>
        <w:p w14:paraId="4E14DAB9" w14:textId="2AB68B1C" w:rsidR="00EA12CF" w:rsidRDefault="00EA12CF">
          <w:pPr>
            <w:pStyle w:val="TOC2"/>
            <w:tabs>
              <w:tab w:val="left" w:pos="720"/>
              <w:tab w:val="right" w:leader="dot" w:pos="9350"/>
            </w:tabs>
            <w:rPr>
              <w:rFonts w:eastAsiaTheme="minorEastAsia"/>
              <w:noProof/>
            </w:rPr>
          </w:pPr>
          <w:hyperlink w:anchor="_Toc520740760" w:history="1">
            <w:r w:rsidRPr="0089449F">
              <w:rPr>
                <w:rStyle w:val="Hyperlink"/>
                <w:noProof/>
              </w:rPr>
              <w:t>g.</w:t>
            </w:r>
            <w:r>
              <w:rPr>
                <w:rFonts w:eastAsiaTheme="minorEastAsia"/>
                <w:noProof/>
              </w:rPr>
              <w:tab/>
            </w:r>
            <w:r w:rsidRPr="0089449F">
              <w:rPr>
                <w:rStyle w:val="Hyperlink"/>
                <w:noProof/>
              </w:rPr>
              <w:t>Describe methods for measuring and modifying risk exposures and factors to consider in choosing among the methods</w:t>
            </w:r>
            <w:r>
              <w:rPr>
                <w:noProof/>
                <w:webHidden/>
              </w:rPr>
              <w:tab/>
            </w:r>
            <w:r>
              <w:rPr>
                <w:noProof/>
                <w:webHidden/>
              </w:rPr>
              <w:fldChar w:fldCharType="begin"/>
            </w:r>
            <w:r>
              <w:rPr>
                <w:noProof/>
                <w:webHidden/>
              </w:rPr>
              <w:instrText xml:space="preserve"> PAGEREF _Toc520740760 \h </w:instrText>
            </w:r>
            <w:r>
              <w:rPr>
                <w:noProof/>
                <w:webHidden/>
              </w:rPr>
            </w:r>
            <w:r>
              <w:rPr>
                <w:noProof/>
                <w:webHidden/>
              </w:rPr>
              <w:fldChar w:fldCharType="separate"/>
            </w:r>
            <w:r>
              <w:rPr>
                <w:noProof/>
                <w:webHidden/>
              </w:rPr>
              <w:t>9</w:t>
            </w:r>
            <w:r>
              <w:rPr>
                <w:noProof/>
                <w:webHidden/>
              </w:rPr>
              <w:fldChar w:fldCharType="end"/>
            </w:r>
          </w:hyperlink>
        </w:p>
        <w:p w14:paraId="1117C08E" w14:textId="666A4ABC" w:rsidR="00EA12CF" w:rsidRDefault="00EA12CF">
          <w:pPr>
            <w:pStyle w:val="TOC1"/>
            <w:tabs>
              <w:tab w:val="right" w:leader="dot" w:pos="9350"/>
            </w:tabs>
            <w:rPr>
              <w:rFonts w:eastAsiaTheme="minorEastAsia"/>
              <w:noProof/>
            </w:rPr>
          </w:pPr>
          <w:hyperlink w:anchor="_Toc520740761" w:history="1">
            <w:r w:rsidRPr="0089449F">
              <w:rPr>
                <w:rStyle w:val="Hyperlink"/>
                <w:noProof/>
              </w:rPr>
              <w:t>Reading 41: Portfolio Risk and Return: Part I</w:t>
            </w:r>
            <w:r>
              <w:rPr>
                <w:noProof/>
                <w:webHidden/>
              </w:rPr>
              <w:tab/>
            </w:r>
            <w:r>
              <w:rPr>
                <w:noProof/>
                <w:webHidden/>
              </w:rPr>
              <w:fldChar w:fldCharType="begin"/>
            </w:r>
            <w:r>
              <w:rPr>
                <w:noProof/>
                <w:webHidden/>
              </w:rPr>
              <w:instrText xml:space="preserve"> PAGEREF _Toc520740761 \h </w:instrText>
            </w:r>
            <w:r>
              <w:rPr>
                <w:noProof/>
                <w:webHidden/>
              </w:rPr>
            </w:r>
            <w:r>
              <w:rPr>
                <w:noProof/>
                <w:webHidden/>
              </w:rPr>
              <w:fldChar w:fldCharType="separate"/>
            </w:r>
            <w:r>
              <w:rPr>
                <w:noProof/>
                <w:webHidden/>
              </w:rPr>
              <w:t>12</w:t>
            </w:r>
            <w:r>
              <w:rPr>
                <w:noProof/>
                <w:webHidden/>
              </w:rPr>
              <w:fldChar w:fldCharType="end"/>
            </w:r>
          </w:hyperlink>
        </w:p>
        <w:p w14:paraId="5742B6CA" w14:textId="6E1963E4" w:rsidR="00EA12CF" w:rsidRDefault="00EA12CF">
          <w:pPr>
            <w:pStyle w:val="TOC2"/>
            <w:tabs>
              <w:tab w:val="left" w:pos="720"/>
              <w:tab w:val="right" w:leader="dot" w:pos="9350"/>
            </w:tabs>
            <w:rPr>
              <w:rFonts w:eastAsiaTheme="minorEastAsia"/>
              <w:noProof/>
            </w:rPr>
          </w:pPr>
          <w:hyperlink w:anchor="_Toc520740762" w:history="1">
            <w:r w:rsidRPr="0089449F">
              <w:rPr>
                <w:rStyle w:val="Hyperlink"/>
                <w:noProof/>
              </w:rPr>
              <w:t>a.</w:t>
            </w:r>
            <w:r>
              <w:rPr>
                <w:rFonts w:eastAsiaTheme="minorEastAsia"/>
                <w:noProof/>
              </w:rPr>
              <w:tab/>
            </w:r>
            <w:r w:rsidRPr="0089449F">
              <w:rPr>
                <w:rStyle w:val="Hyperlink"/>
                <w:noProof/>
              </w:rPr>
              <w:t>Calculate and interpret major return measures and describe their appropriate uses</w:t>
            </w:r>
            <w:r>
              <w:rPr>
                <w:noProof/>
                <w:webHidden/>
              </w:rPr>
              <w:tab/>
            </w:r>
            <w:r>
              <w:rPr>
                <w:noProof/>
                <w:webHidden/>
              </w:rPr>
              <w:fldChar w:fldCharType="begin"/>
            </w:r>
            <w:r>
              <w:rPr>
                <w:noProof/>
                <w:webHidden/>
              </w:rPr>
              <w:instrText xml:space="preserve"> PAGEREF _Toc520740762 \h </w:instrText>
            </w:r>
            <w:r>
              <w:rPr>
                <w:noProof/>
                <w:webHidden/>
              </w:rPr>
            </w:r>
            <w:r>
              <w:rPr>
                <w:noProof/>
                <w:webHidden/>
              </w:rPr>
              <w:fldChar w:fldCharType="separate"/>
            </w:r>
            <w:r>
              <w:rPr>
                <w:noProof/>
                <w:webHidden/>
              </w:rPr>
              <w:t>12</w:t>
            </w:r>
            <w:r>
              <w:rPr>
                <w:noProof/>
                <w:webHidden/>
              </w:rPr>
              <w:fldChar w:fldCharType="end"/>
            </w:r>
          </w:hyperlink>
        </w:p>
        <w:p w14:paraId="356B4DDB" w14:textId="25724DFF" w:rsidR="00EA12CF" w:rsidRDefault="00EA12CF">
          <w:pPr>
            <w:pStyle w:val="TOC2"/>
            <w:tabs>
              <w:tab w:val="left" w:pos="720"/>
              <w:tab w:val="right" w:leader="dot" w:pos="9350"/>
            </w:tabs>
            <w:rPr>
              <w:rFonts w:eastAsiaTheme="minorEastAsia"/>
              <w:noProof/>
            </w:rPr>
          </w:pPr>
          <w:hyperlink w:anchor="_Toc520740763" w:history="1">
            <w:r w:rsidRPr="0089449F">
              <w:rPr>
                <w:rStyle w:val="Hyperlink"/>
                <w:noProof/>
              </w:rPr>
              <w:t>b.</w:t>
            </w:r>
            <w:r>
              <w:rPr>
                <w:rFonts w:eastAsiaTheme="minorEastAsia"/>
                <w:noProof/>
              </w:rPr>
              <w:tab/>
            </w:r>
            <w:r w:rsidRPr="0089449F">
              <w:rPr>
                <w:rStyle w:val="Hyperlink"/>
                <w:noProof/>
              </w:rPr>
              <w:t>Describe characteristic of the major asset classes that investor consider in forming portfolios</w:t>
            </w:r>
            <w:r>
              <w:rPr>
                <w:noProof/>
                <w:webHidden/>
              </w:rPr>
              <w:tab/>
            </w:r>
            <w:r>
              <w:rPr>
                <w:noProof/>
                <w:webHidden/>
              </w:rPr>
              <w:fldChar w:fldCharType="begin"/>
            </w:r>
            <w:r>
              <w:rPr>
                <w:noProof/>
                <w:webHidden/>
              </w:rPr>
              <w:instrText xml:space="preserve"> PAGEREF _Toc520740763 \h </w:instrText>
            </w:r>
            <w:r>
              <w:rPr>
                <w:noProof/>
                <w:webHidden/>
              </w:rPr>
            </w:r>
            <w:r>
              <w:rPr>
                <w:noProof/>
                <w:webHidden/>
              </w:rPr>
              <w:fldChar w:fldCharType="separate"/>
            </w:r>
            <w:r>
              <w:rPr>
                <w:noProof/>
                <w:webHidden/>
              </w:rPr>
              <w:t>13</w:t>
            </w:r>
            <w:r>
              <w:rPr>
                <w:noProof/>
                <w:webHidden/>
              </w:rPr>
              <w:fldChar w:fldCharType="end"/>
            </w:r>
          </w:hyperlink>
        </w:p>
        <w:p w14:paraId="7096A8AA" w14:textId="46F918D4" w:rsidR="00EA12CF" w:rsidRDefault="00EA12CF">
          <w:pPr>
            <w:pStyle w:val="TOC2"/>
            <w:tabs>
              <w:tab w:val="left" w:pos="720"/>
              <w:tab w:val="right" w:leader="dot" w:pos="9350"/>
            </w:tabs>
            <w:rPr>
              <w:rFonts w:eastAsiaTheme="minorEastAsia"/>
              <w:noProof/>
            </w:rPr>
          </w:pPr>
          <w:hyperlink w:anchor="_Toc520740764" w:history="1">
            <w:r w:rsidRPr="0089449F">
              <w:rPr>
                <w:rStyle w:val="Hyperlink"/>
                <w:noProof/>
              </w:rPr>
              <w:t>c.</w:t>
            </w:r>
            <w:r>
              <w:rPr>
                <w:rFonts w:eastAsiaTheme="minorEastAsia"/>
                <w:noProof/>
              </w:rPr>
              <w:tab/>
            </w:r>
            <w:r w:rsidRPr="0089449F">
              <w:rPr>
                <w:rStyle w:val="Hyperlink"/>
                <w:noProof/>
              </w:rPr>
              <w:t>Calculate and interpret the mean, variance and covariance of asset returns based on historical data</w:t>
            </w:r>
            <w:r>
              <w:rPr>
                <w:noProof/>
                <w:webHidden/>
              </w:rPr>
              <w:tab/>
            </w:r>
            <w:r>
              <w:rPr>
                <w:noProof/>
                <w:webHidden/>
              </w:rPr>
              <w:fldChar w:fldCharType="begin"/>
            </w:r>
            <w:r>
              <w:rPr>
                <w:noProof/>
                <w:webHidden/>
              </w:rPr>
              <w:instrText xml:space="preserve"> PAGEREF _Toc520740764 \h </w:instrText>
            </w:r>
            <w:r>
              <w:rPr>
                <w:noProof/>
                <w:webHidden/>
              </w:rPr>
            </w:r>
            <w:r>
              <w:rPr>
                <w:noProof/>
                <w:webHidden/>
              </w:rPr>
              <w:fldChar w:fldCharType="separate"/>
            </w:r>
            <w:r>
              <w:rPr>
                <w:noProof/>
                <w:webHidden/>
              </w:rPr>
              <w:t>13</w:t>
            </w:r>
            <w:r>
              <w:rPr>
                <w:noProof/>
                <w:webHidden/>
              </w:rPr>
              <w:fldChar w:fldCharType="end"/>
            </w:r>
          </w:hyperlink>
        </w:p>
        <w:p w14:paraId="5ED1875A" w14:textId="41FE1B69" w:rsidR="00EA12CF" w:rsidRDefault="00EA12CF">
          <w:pPr>
            <w:pStyle w:val="TOC2"/>
            <w:tabs>
              <w:tab w:val="left" w:pos="720"/>
              <w:tab w:val="right" w:leader="dot" w:pos="9350"/>
            </w:tabs>
            <w:rPr>
              <w:rFonts w:eastAsiaTheme="minorEastAsia"/>
              <w:noProof/>
            </w:rPr>
          </w:pPr>
          <w:hyperlink w:anchor="_Toc520740765" w:history="1">
            <w:r w:rsidRPr="0089449F">
              <w:rPr>
                <w:rStyle w:val="Hyperlink"/>
                <w:noProof/>
              </w:rPr>
              <w:t>d.</w:t>
            </w:r>
            <w:r>
              <w:rPr>
                <w:rFonts w:eastAsiaTheme="minorEastAsia"/>
                <w:noProof/>
              </w:rPr>
              <w:tab/>
            </w:r>
            <w:r w:rsidRPr="0089449F">
              <w:rPr>
                <w:rStyle w:val="Hyperlink"/>
                <w:noProof/>
              </w:rPr>
              <w:t>Explain risk aversion and its implications for portfolio selection</w:t>
            </w:r>
            <w:r>
              <w:rPr>
                <w:noProof/>
                <w:webHidden/>
              </w:rPr>
              <w:tab/>
            </w:r>
            <w:r>
              <w:rPr>
                <w:noProof/>
                <w:webHidden/>
              </w:rPr>
              <w:fldChar w:fldCharType="begin"/>
            </w:r>
            <w:r>
              <w:rPr>
                <w:noProof/>
                <w:webHidden/>
              </w:rPr>
              <w:instrText xml:space="preserve"> PAGEREF _Toc520740765 \h </w:instrText>
            </w:r>
            <w:r>
              <w:rPr>
                <w:noProof/>
                <w:webHidden/>
              </w:rPr>
            </w:r>
            <w:r>
              <w:rPr>
                <w:noProof/>
                <w:webHidden/>
              </w:rPr>
              <w:fldChar w:fldCharType="separate"/>
            </w:r>
            <w:r>
              <w:rPr>
                <w:noProof/>
                <w:webHidden/>
              </w:rPr>
              <w:t>14</w:t>
            </w:r>
            <w:r>
              <w:rPr>
                <w:noProof/>
                <w:webHidden/>
              </w:rPr>
              <w:fldChar w:fldCharType="end"/>
            </w:r>
          </w:hyperlink>
        </w:p>
        <w:p w14:paraId="274282CE" w14:textId="2A05510E" w:rsidR="00EA12CF" w:rsidRDefault="00EA12CF">
          <w:pPr>
            <w:pStyle w:val="TOC2"/>
            <w:tabs>
              <w:tab w:val="left" w:pos="720"/>
              <w:tab w:val="right" w:leader="dot" w:pos="9350"/>
            </w:tabs>
            <w:rPr>
              <w:rFonts w:eastAsiaTheme="minorEastAsia"/>
              <w:noProof/>
            </w:rPr>
          </w:pPr>
          <w:hyperlink w:anchor="_Toc520740766" w:history="1">
            <w:r w:rsidRPr="0089449F">
              <w:rPr>
                <w:rStyle w:val="Hyperlink"/>
                <w:noProof/>
              </w:rPr>
              <w:t>e.</w:t>
            </w:r>
            <w:r>
              <w:rPr>
                <w:rFonts w:eastAsiaTheme="minorEastAsia"/>
                <w:noProof/>
              </w:rPr>
              <w:tab/>
            </w:r>
            <w:r w:rsidRPr="0089449F">
              <w:rPr>
                <w:rStyle w:val="Hyperlink"/>
                <w:noProof/>
              </w:rPr>
              <w:t>Calculate and interpret portfolio standard deviation</w:t>
            </w:r>
            <w:r>
              <w:rPr>
                <w:noProof/>
                <w:webHidden/>
              </w:rPr>
              <w:tab/>
            </w:r>
            <w:r>
              <w:rPr>
                <w:noProof/>
                <w:webHidden/>
              </w:rPr>
              <w:fldChar w:fldCharType="begin"/>
            </w:r>
            <w:r>
              <w:rPr>
                <w:noProof/>
                <w:webHidden/>
              </w:rPr>
              <w:instrText xml:space="preserve"> PAGEREF _Toc520740766 \h </w:instrText>
            </w:r>
            <w:r>
              <w:rPr>
                <w:noProof/>
                <w:webHidden/>
              </w:rPr>
            </w:r>
            <w:r>
              <w:rPr>
                <w:noProof/>
                <w:webHidden/>
              </w:rPr>
              <w:fldChar w:fldCharType="separate"/>
            </w:r>
            <w:r>
              <w:rPr>
                <w:noProof/>
                <w:webHidden/>
              </w:rPr>
              <w:t>14</w:t>
            </w:r>
            <w:r>
              <w:rPr>
                <w:noProof/>
                <w:webHidden/>
              </w:rPr>
              <w:fldChar w:fldCharType="end"/>
            </w:r>
          </w:hyperlink>
        </w:p>
        <w:p w14:paraId="3DA0DD05" w14:textId="6EA34A36" w:rsidR="00EA12CF" w:rsidRDefault="00EA12CF">
          <w:pPr>
            <w:pStyle w:val="TOC2"/>
            <w:tabs>
              <w:tab w:val="left" w:pos="720"/>
              <w:tab w:val="right" w:leader="dot" w:pos="9350"/>
            </w:tabs>
            <w:rPr>
              <w:rFonts w:eastAsiaTheme="minorEastAsia"/>
              <w:noProof/>
            </w:rPr>
          </w:pPr>
          <w:hyperlink w:anchor="_Toc520740767" w:history="1">
            <w:r w:rsidRPr="0089449F">
              <w:rPr>
                <w:rStyle w:val="Hyperlink"/>
                <w:noProof/>
              </w:rPr>
              <w:t>f.</w:t>
            </w:r>
            <w:r>
              <w:rPr>
                <w:rFonts w:eastAsiaTheme="minorEastAsia"/>
                <w:noProof/>
              </w:rPr>
              <w:tab/>
            </w:r>
            <w:r w:rsidRPr="0089449F">
              <w:rPr>
                <w:rStyle w:val="Hyperlink"/>
                <w:noProof/>
              </w:rPr>
              <w:t>Describe the effect on a portfolio’s risk of investing in assets that are less than perfectly correlated</w:t>
            </w:r>
            <w:r>
              <w:rPr>
                <w:noProof/>
                <w:webHidden/>
              </w:rPr>
              <w:tab/>
            </w:r>
            <w:r>
              <w:rPr>
                <w:noProof/>
                <w:webHidden/>
              </w:rPr>
              <w:fldChar w:fldCharType="begin"/>
            </w:r>
            <w:r>
              <w:rPr>
                <w:noProof/>
                <w:webHidden/>
              </w:rPr>
              <w:instrText xml:space="preserve"> PAGEREF _Toc520740767 \h </w:instrText>
            </w:r>
            <w:r>
              <w:rPr>
                <w:noProof/>
                <w:webHidden/>
              </w:rPr>
            </w:r>
            <w:r>
              <w:rPr>
                <w:noProof/>
                <w:webHidden/>
              </w:rPr>
              <w:fldChar w:fldCharType="separate"/>
            </w:r>
            <w:r>
              <w:rPr>
                <w:noProof/>
                <w:webHidden/>
              </w:rPr>
              <w:t>14</w:t>
            </w:r>
            <w:r>
              <w:rPr>
                <w:noProof/>
                <w:webHidden/>
              </w:rPr>
              <w:fldChar w:fldCharType="end"/>
            </w:r>
          </w:hyperlink>
        </w:p>
        <w:p w14:paraId="5F4BEDE5" w14:textId="27C800E6" w:rsidR="00EA12CF" w:rsidRDefault="00EA12CF">
          <w:pPr>
            <w:pStyle w:val="TOC2"/>
            <w:tabs>
              <w:tab w:val="left" w:pos="720"/>
              <w:tab w:val="right" w:leader="dot" w:pos="9350"/>
            </w:tabs>
            <w:rPr>
              <w:rFonts w:eastAsiaTheme="minorEastAsia"/>
              <w:noProof/>
            </w:rPr>
          </w:pPr>
          <w:hyperlink w:anchor="_Toc520740768" w:history="1">
            <w:r w:rsidRPr="0089449F">
              <w:rPr>
                <w:rStyle w:val="Hyperlink"/>
                <w:noProof/>
              </w:rPr>
              <w:t>g.</w:t>
            </w:r>
            <w:r>
              <w:rPr>
                <w:rFonts w:eastAsiaTheme="minorEastAsia"/>
                <w:noProof/>
              </w:rPr>
              <w:tab/>
            </w:r>
            <w:r w:rsidRPr="0089449F">
              <w:rPr>
                <w:rStyle w:val="Hyperlink"/>
                <w:noProof/>
              </w:rPr>
              <w:t>Describe and interpret the minimum-variance and efficient frontiers of risky assets and the global minimum-variance portfolio</w:t>
            </w:r>
            <w:r>
              <w:rPr>
                <w:noProof/>
                <w:webHidden/>
              </w:rPr>
              <w:tab/>
            </w:r>
            <w:r>
              <w:rPr>
                <w:noProof/>
                <w:webHidden/>
              </w:rPr>
              <w:fldChar w:fldCharType="begin"/>
            </w:r>
            <w:r>
              <w:rPr>
                <w:noProof/>
                <w:webHidden/>
              </w:rPr>
              <w:instrText xml:space="preserve"> PAGEREF _Toc520740768 \h </w:instrText>
            </w:r>
            <w:r>
              <w:rPr>
                <w:noProof/>
                <w:webHidden/>
              </w:rPr>
            </w:r>
            <w:r>
              <w:rPr>
                <w:noProof/>
                <w:webHidden/>
              </w:rPr>
              <w:fldChar w:fldCharType="separate"/>
            </w:r>
            <w:r>
              <w:rPr>
                <w:noProof/>
                <w:webHidden/>
              </w:rPr>
              <w:t>15</w:t>
            </w:r>
            <w:r>
              <w:rPr>
                <w:noProof/>
                <w:webHidden/>
              </w:rPr>
              <w:fldChar w:fldCharType="end"/>
            </w:r>
          </w:hyperlink>
        </w:p>
        <w:p w14:paraId="7EF2454D" w14:textId="7ABBF63D" w:rsidR="00EA12CF" w:rsidRDefault="00EA12CF">
          <w:pPr>
            <w:pStyle w:val="TOC2"/>
            <w:tabs>
              <w:tab w:val="left" w:pos="720"/>
              <w:tab w:val="right" w:leader="dot" w:pos="9350"/>
            </w:tabs>
            <w:rPr>
              <w:rFonts w:eastAsiaTheme="minorEastAsia"/>
              <w:noProof/>
            </w:rPr>
          </w:pPr>
          <w:hyperlink w:anchor="_Toc520740769" w:history="1">
            <w:r w:rsidRPr="0089449F">
              <w:rPr>
                <w:rStyle w:val="Hyperlink"/>
                <w:noProof/>
              </w:rPr>
              <w:t>h.</w:t>
            </w:r>
            <w:r>
              <w:rPr>
                <w:rFonts w:eastAsiaTheme="minorEastAsia"/>
                <w:noProof/>
              </w:rPr>
              <w:tab/>
            </w:r>
            <w:r w:rsidRPr="0089449F">
              <w:rPr>
                <w:rStyle w:val="Hyperlink"/>
                <w:noProof/>
              </w:rPr>
              <w:t>Explain the selection of an optimal portfolio, given an investor’s utility (or risk aversion) and the capital allocation line</w:t>
            </w:r>
            <w:r>
              <w:rPr>
                <w:noProof/>
                <w:webHidden/>
              </w:rPr>
              <w:tab/>
            </w:r>
            <w:r>
              <w:rPr>
                <w:noProof/>
                <w:webHidden/>
              </w:rPr>
              <w:fldChar w:fldCharType="begin"/>
            </w:r>
            <w:r>
              <w:rPr>
                <w:noProof/>
                <w:webHidden/>
              </w:rPr>
              <w:instrText xml:space="preserve"> PAGEREF _Toc520740769 \h </w:instrText>
            </w:r>
            <w:r>
              <w:rPr>
                <w:noProof/>
                <w:webHidden/>
              </w:rPr>
            </w:r>
            <w:r>
              <w:rPr>
                <w:noProof/>
                <w:webHidden/>
              </w:rPr>
              <w:fldChar w:fldCharType="separate"/>
            </w:r>
            <w:r>
              <w:rPr>
                <w:noProof/>
                <w:webHidden/>
              </w:rPr>
              <w:t>16</w:t>
            </w:r>
            <w:r>
              <w:rPr>
                <w:noProof/>
                <w:webHidden/>
              </w:rPr>
              <w:fldChar w:fldCharType="end"/>
            </w:r>
          </w:hyperlink>
        </w:p>
        <w:p w14:paraId="2F599662" w14:textId="60F1A184" w:rsidR="00EA12CF" w:rsidRDefault="00EA12CF">
          <w:pPr>
            <w:pStyle w:val="TOC1"/>
            <w:tabs>
              <w:tab w:val="right" w:leader="dot" w:pos="9350"/>
            </w:tabs>
            <w:rPr>
              <w:rFonts w:eastAsiaTheme="minorEastAsia"/>
              <w:noProof/>
            </w:rPr>
          </w:pPr>
          <w:hyperlink w:anchor="_Toc520740770" w:history="1">
            <w:r w:rsidRPr="0089449F">
              <w:rPr>
                <w:rStyle w:val="Hyperlink"/>
                <w:noProof/>
              </w:rPr>
              <w:t>Reading 42: Portfolio Risk and Return: Part II</w:t>
            </w:r>
            <w:r>
              <w:rPr>
                <w:noProof/>
                <w:webHidden/>
              </w:rPr>
              <w:tab/>
            </w:r>
            <w:r>
              <w:rPr>
                <w:noProof/>
                <w:webHidden/>
              </w:rPr>
              <w:fldChar w:fldCharType="begin"/>
            </w:r>
            <w:r>
              <w:rPr>
                <w:noProof/>
                <w:webHidden/>
              </w:rPr>
              <w:instrText xml:space="preserve"> PAGEREF _Toc520740770 \h </w:instrText>
            </w:r>
            <w:r>
              <w:rPr>
                <w:noProof/>
                <w:webHidden/>
              </w:rPr>
            </w:r>
            <w:r>
              <w:rPr>
                <w:noProof/>
                <w:webHidden/>
              </w:rPr>
              <w:fldChar w:fldCharType="separate"/>
            </w:r>
            <w:r>
              <w:rPr>
                <w:noProof/>
                <w:webHidden/>
              </w:rPr>
              <w:t>19</w:t>
            </w:r>
            <w:r>
              <w:rPr>
                <w:noProof/>
                <w:webHidden/>
              </w:rPr>
              <w:fldChar w:fldCharType="end"/>
            </w:r>
          </w:hyperlink>
        </w:p>
        <w:p w14:paraId="1AEAE760" w14:textId="7E4DAE87" w:rsidR="00EA12CF" w:rsidRDefault="00EA12CF">
          <w:pPr>
            <w:pStyle w:val="TOC2"/>
            <w:tabs>
              <w:tab w:val="left" w:pos="720"/>
              <w:tab w:val="right" w:leader="dot" w:pos="9350"/>
            </w:tabs>
            <w:rPr>
              <w:rFonts w:eastAsiaTheme="minorEastAsia"/>
              <w:noProof/>
            </w:rPr>
          </w:pPr>
          <w:hyperlink w:anchor="_Toc520740771" w:history="1">
            <w:r w:rsidRPr="0089449F">
              <w:rPr>
                <w:rStyle w:val="Hyperlink"/>
                <w:noProof/>
              </w:rPr>
              <w:t>a.</w:t>
            </w:r>
            <w:r>
              <w:rPr>
                <w:rFonts w:eastAsiaTheme="minorEastAsia"/>
                <w:noProof/>
              </w:rPr>
              <w:tab/>
            </w:r>
            <w:r w:rsidRPr="0089449F">
              <w:rPr>
                <w:rStyle w:val="Hyperlink"/>
                <w:noProof/>
              </w:rPr>
              <w:t>Describe the implication of combining a risk-free asset with a portfolio of risky assets</w:t>
            </w:r>
            <w:r>
              <w:rPr>
                <w:noProof/>
                <w:webHidden/>
              </w:rPr>
              <w:tab/>
            </w:r>
            <w:r>
              <w:rPr>
                <w:noProof/>
                <w:webHidden/>
              </w:rPr>
              <w:fldChar w:fldCharType="begin"/>
            </w:r>
            <w:r>
              <w:rPr>
                <w:noProof/>
                <w:webHidden/>
              </w:rPr>
              <w:instrText xml:space="preserve"> PAGEREF _Toc520740771 \h </w:instrText>
            </w:r>
            <w:r>
              <w:rPr>
                <w:noProof/>
                <w:webHidden/>
              </w:rPr>
            </w:r>
            <w:r>
              <w:rPr>
                <w:noProof/>
                <w:webHidden/>
              </w:rPr>
              <w:fldChar w:fldCharType="separate"/>
            </w:r>
            <w:r>
              <w:rPr>
                <w:noProof/>
                <w:webHidden/>
              </w:rPr>
              <w:t>19</w:t>
            </w:r>
            <w:r>
              <w:rPr>
                <w:noProof/>
                <w:webHidden/>
              </w:rPr>
              <w:fldChar w:fldCharType="end"/>
            </w:r>
          </w:hyperlink>
        </w:p>
        <w:p w14:paraId="40BB0313" w14:textId="6F4C3314" w:rsidR="00EA12CF" w:rsidRDefault="00EA12CF">
          <w:pPr>
            <w:pStyle w:val="TOC2"/>
            <w:tabs>
              <w:tab w:val="left" w:pos="720"/>
              <w:tab w:val="right" w:leader="dot" w:pos="9350"/>
            </w:tabs>
            <w:rPr>
              <w:rFonts w:eastAsiaTheme="minorEastAsia"/>
              <w:noProof/>
            </w:rPr>
          </w:pPr>
          <w:hyperlink w:anchor="_Toc520740772" w:history="1">
            <w:r w:rsidRPr="0089449F">
              <w:rPr>
                <w:rStyle w:val="Hyperlink"/>
                <w:noProof/>
                <w:highlight w:val="cyan"/>
              </w:rPr>
              <w:t>b.</w:t>
            </w:r>
            <w:r>
              <w:rPr>
                <w:rFonts w:eastAsiaTheme="minorEastAsia"/>
                <w:noProof/>
              </w:rPr>
              <w:tab/>
            </w:r>
            <w:r w:rsidRPr="0089449F">
              <w:rPr>
                <w:rStyle w:val="Hyperlink"/>
                <w:noProof/>
                <w:highlight w:val="cyan"/>
              </w:rPr>
              <w:t>Explain the capital allocation line (CAL) and the capital market line (CML)</w:t>
            </w:r>
            <w:r>
              <w:rPr>
                <w:noProof/>
                <w:webHidden/>
              </w:rPr>
              <w:tab/>
            </w:r>
            <w:r>
              <w:rPr>
                <w:noProof/>
                <w:webHidden/>
              </w:rPr>
              <w:fldChar w:fldCharType="begin"/>
            </w:r>
            <w:r>
              <w:rPr>
                <w:noProof/>
                <w:webHidden/>
              </w:rPr>
              <w:instrText xml:space="preserve"> PAGEREF _Toc520740772 \h </w:instrText>
            </w:r>
            <w:r>
              <w:rPr>
                <w:noProof/>
                <w:webHidden/>
              </w:rPr>
            </w:r>
            <w:r>
              <w:rPr>
                <w:noProof/>
                <w:webHidden/>
              </w:rPr>
              <w:fldChar w:fldCharType="separate"/>
            </w:r>
            <w:r>
              <w:rPr>
                <w:noProof/>
                <w:webHidden/>
              </w:rPr>
              <w:t>19</w:t>
            </w:r>
            <w:r>
              <w:rPr>
                <w:noProof/>
                <w:webHidden/>
              </w:rPr>
              <w:fldChar w:fldCharType="end"/>
            </w:r>
          </w:hyperlink>
        </w:p>
        <w:p w14:paraId="6171C864" w14:textId="351AC766" w:rsidR="00EA12CF" w:rsidRDefault="00EA12CF">
          <w:pPr>
            <w:pStyle w:val="TOC2"/>
            <w:tabs>
              <w:tab w:val="left" w:pos="720"/>
              <w:tab w:val="right" w:leader="dot" w:pos="9350"/>
            </w:tabs>
            <w:rPr>
              <w:rFonts w:eastAsiaTheme="minorEastAsia"/>
              <w:noProof/>
            </w:rPr>
          </w:pPr>
          <w:hyperlink w:anchor="_Toc520740773" w:history="1">
            <w:r w:rsidRPr="0089449F">
              <w:rPr>
                <w:rStyle w:val="Hyperlink"/>
                <w:noProof/>
              </w:rPr>
              <w:t>c.</w:t>
            </w:r>
            <w:r>
              <w:rPr>
                <w:rFonts w:eastAsiaTheme="minorEastAsia"/>
                <w:noProof/>
              </w:rPr>
              <w:tab/>
            </w:r>
            <w:r w:rsidRPr="0089449F">
              <w:rPr>
                <w:rStyle w:val="Hyperlink"/>
                <w:noProof/>
              </w:rPr>
              <w:t>Explain systematic and nonsystematic risk, including why an investor should not expect to receive additional return for bearing nonsystematic risk</w:t>
            </w:r>
            <w:r>
              <w:rPr>
                <w:noProof/>
                <w:webHidden/>
              </w:rPr>
              <w:tab/>
            </w:r>
            <w:r>
              <w:rPr>
                <w:noProof/>
                <w:webHidden/>
              </w:rPr>
              <w:fldChar w:fldCharType="begin"/>
            </w:r>
            <w:r>
              <w:rPr>
                <w:noProof/>
                <w:webHidden/>
              </w:rPr>
              <w:instrText xml:space="preserve"> PAGEREF _Toc520740773 \h </w:instrText>
            </w:r>
            <w:r>
              <w:rPr>
                <w:noProof/>
                <w:webHidden/>
              </w:rPr>
            </w:r>
            <w:r>
              <w:rPr>
                <w:noProof/>
                <w:webHidden/>
              </w:rPr>
              <w:fldChar w:fldCharType="separate"/>
            </w:r>
            <w:r>
              <w:rPr>
                <w:noProof/>
                <w:webHidden/>
              </w:rPr>
              <w:t>20</w:t>
            </w:r>
            <w:r>
              <w:rPr>
                <w:noProof/>
                <w:webHidden/>
              </w:rPr>
              <w:fldChar w:fldCharType="end"/>
            </w:r>
          </w:hyperlink>
        </w:p>
        <w:p w14:paraId="65219205" w14:textId="61F50669" w:rsidR="00EA12CF" w:rsidRDefault="00EA12CF">
          <w:pPr>
            <w:pStyle w:val="TOC2"/>
            <w:tabs>
              <w:tab w:val="left" w:pos="720"/>
              <w:tab w:val="right" w:leader="dot" w:pos="9350"/>
            </w:tabs>
            <w:rPr>
              <w:rFonts w:eastAsiaTheme="minorEastAsia"/>
              <w:noProof/>
            </w:rPr>
          </w:pPr>
          <w:hyperlink w:anchor="_Toc520740774" w:history="1">
            <w:r w:rsidRPr="0089449F">
              <w:rPr>
                <w:rStyle w:val="Hyperlink"/>
                <w:noProof/>
              </w:rPr>
              <w:t>d.</w:t>
            </w:r>
            <w:r>
              <w:rPr>
                <w:rFonts w:eastAsiaTheme="minorEastAsia"/>
                <w:noProof/>
              </w:rPr>
              <w:tab/>
            </w:r>
            <w:r w:rsidRPr="0089449F">
              <w:rPr>
                <w:rStyle w:val="Hyperlink"/>
                <w:noProof/>
              </w:rPr>
              <w:t>Explain return generating models (including the market model) and their uses</w:t>
            </w:r>
            <w:r>
              <w:rPr>
                <w:noProof/>
                <w:webHidden/>
              </w:rPr>
              <w:tab/>
            </w:r>
            <w:r>
              <w:rPr>
                <w:noProof/>
                <w:webHidden/>
              </w:rPr>
              <w:fldChar w:fldCharType="begin"/>
            </w:r>
            <w:r>
              <w:rPr>
                <w:noProof/>
                <w:webHidden/>
              </w:rPr>
              <w:instrText xml:space="preserve"> PAGEREF _Toc520740774 \h </w:instrText>
            </w:r>
            <w:r>
              <w:rPr>
                <w:noProof/>
                <w:webHidden/>
              </w:rPr>
            </w:r>
            <w:r>
              <w:rPr>
                <w:noProof/>
                <w:webHidden/>
              </w:rPr>
              <w:fldChar w:fldCharType="separate"/>
            </w:r>
            <w:r>
              <w:rPr>
                <w:noProof/>
                <w:webHidden/>
              </w:rPr>
              <w:t>21</w:t>
            </w:r>
            <w:r>
              <w:rPr>
                <w:noProof/>
                <w:webHidden/>
              </w:rPr>
              <w:fldChar w:fldCharType="end"/>
            </w:r>
          </w:hyperlink>
        </w:p>
        <w:p w14:paraId="53EBC705" w14:textId="30830DEF" w:rsidR="00EA12CF" w:rsidRDefault="00EA12CF">
          <w:pPr>
            <w:pStyle w:val="TOC2"/>
            <w:tabs>
              <w:tab w:val="left" w:pos="720"/>
              <w:tab w:val="right" w:leader="dot" w:pos="9350"/>
            </w:tabs>
            <w:rPr>
              <w:rFonts w:eastAsiaTheme="minorEastAsia"/>
              <w:noProof/>
            </w:rPr>
          </w:pPr>
          <w:hyperlink w:anchor="_Toc520740775" w:history="1">
            <w:r w:rsidRPr="0089449F">
              <w:rPr>
                <w:rStyle w:val="Hyperlink"/>
                <w:noProof/>
              </w:rPr>
              <w:t>e.</w:t>
            </w:r>
            <w:r>
              <w:rPr>
                <w:rFonts w:eastAsiaTheme="minorEastAsia"/>
                <w:noProof/>
              </w:rPr>
              <w:tab/>
            </w:r>
            <w:r w:rsidRPr="0089449F">
              <w:rPr>
                <w:rStyle w:val="Hyperlink"/>
                <w:noProof/>
              </w:rPr>
              <w:t>Calculate and interpret beta</w:t>
            </w:r>
            <w:r>
              <w:rPr>
                <w:noProof/>
                <w:webHidden/>
              </w:rPr>
              <w:tab/>
            </w:r>
            <w:r>
              <w:rPr>
                <w:noProof/>
                <w:webHidden/>
              </w:rPr>
              <w:fldChar w:fldCharType="begin"/>
            </w:r>
            <w:r>
              <w:rPr>
                <w:noProof/>
                <w:webHidden/>
              </w:rPr>
              <w:instrText xml:space="preserve"> PAGEREF _Toc520740775 \h </w:instrText>
            </w:r>
            <w:r>
              <w:rPr>
                <w:noProof/>
                <w:webHidden/>
              </w:rPr>
            </w:r>
            <w:r>
              <w:rPr>
                <w:noProof/>
                <w:webHidden/>
              </w:rPr>
              <w:fldChar w:fldCharType="separate"/>
            </w:r>
            <w:r>
              <w:rPr>
                <w:noProof/>
                <w:webHidden/>
              </w:rPr>
              <w:t>22</w:t>
            </w:r>
            <w:r>
              <w:rPr>
                <w:noProof/>
                <w:webHidden/>
              </w:rPr>
              <w:fldChar w:fldCharType="end"/>
            </w:r>
          </w:hyperlink>
        </w:p>
        <w:p w14:paraId="173EF8AA" w14:textId="55040248" w:rsidR="00EA12CF" w:rsidRDefault="00EA12CF">
          <w:pPr>
            <w:pStyle w:val="TOC2"/>
            <w:tabs>
              <w:tab w:val="left" w:pos="720"/>
              <w:tab w:val="right" w:leader="dot" w:pos="9350"/>
            </w:tabs>
            <w:rPr>
              <w:rFonts w:eastAsiaTheme="minorEastAsia"/>
              <w:noProof/>
            </w:rPr>
          </w:pPr>
          <w:hyperlink w:anchor="_Toc520740776" w:history="1">
            <w:r w:rsidRPr="0089449F">
              <w:rPr>
                <w:rStyle w:val="Hyperlink"/>
                <w:noProof/>
              </w:rPr>
              <w:t>f.</w:t>
            </w:r>
            <w:r>
              <w:rPr>
                <w:rFonts w:eastAsiaTheme="minorEastAsia"/>
                <w:noProof/>
              </w:rPr>
              <w:tab/>
            </w:r>
            <w:r w:rsidRPr="0089449F">
              <w:rPr>
                <w:rStyle w:val="Hyperlink"/>
                <w:noProof/>
              </w:rPr>
              <w:t>Explain the capital asset pricing model (CAPM), including its assumptions and the security market line (SML)</w:t>
            </w:r>
            <w:r>
              <w:rPr>
                <w:noProof/>
                <w:webHidden/>
              </w:rPr>
              <w:tab/>
            </w:r>
            <w:r>
              <w:rPr>
                <w:noProof/>
                <w:webHidden/>
              </w:rPr>
              <w:fldChar w:fldCharType="begin"/>
            </w:r>
            <w:r>
              <w:rPr>
                <w:noProof/>
                <w:webHidden/>
              </w:rPr>
              <w:instrText xml:space="preserve"> PAGEREF _Toc520740776 \h </w:instrText>
            </w:r>
            <w:r>
              <w:rPr>
                <w:noProof/>
                <w:webHidden/>
              </w:rPr>
            </w:r>
            <w:r>
              <w:rPr>
                <w:noProof/>
                <w:webHidden/>
              </w:rPr>
              <w:fldChar w:fldCharType="separate"/>
            </w:r>
            <w:r>
              <w:rPr>
                <w:noProof/>
                <w:webHidden/>
              </w:rPr>
              <w:t>23</w:t>
            </w:r>
            <w:r>
              <w:rPr>
                <w:noProof/>
                <w:webHidden/>
              </w:rPr>
              <w:fldChar w:fldCharType="end"/>
            </w:r>
          </w:hyperlink>
        </w:p>
        <w:p w14:paraId="65D6502C" w14:textId="5E4550DD" w:rsidR="00EA12CF" w:rsidRDefault="00EA12CF">
          <w:pPr>
            <w:pStyle w:val="TOC2"/>
            <w:tabs>
              <w:tab w:val="left" w:pos="720"/>
              <w:tab w:val="right" w:leader="dot" w:pos="9350"/>
            </w:tabs>
            <w:rPr>
              <w:rFonts w:eastAsiaTheme="minorEastAsia"/>
              <w:noProof/>
            </w:rPr>
          </w:pPr>
          <w:hyperlink w:anchor="_Toc520740777" w:history="1">
            <w:r w:rsidRPr="0089449F">
              <w:rPr>
                <w:rStyle w:val="Hyperlink"/>
                <w:noProof/>
              </w:rPr>
              <w:t>g.</w:t>
            </w:r>
            <w:r>
              <w:rPr>
                <w:rFonts w:eastAsiaTheme="minorEastAsia"/>
                <w:noProof/>
              </w:rPr>
              <w:tab/>
            </w:r>
            <w:r w:rsidRPr="0089449F">
              <w:rPr>
                <w:rStyle w:val="Hyperlink"/>
                <w:noProof/>
              </w:rPr>
              <w:t>Calculate and interpret the expected return of an asset using the CAPM</w:t>
            </w:r>
            <w:r>
              <w:rPr>
                <w:noProof/>
                <w:webHidden/>
              </w:rPr>
              <w:tab/>
            </w:r>
            <w:r>
              <w:rPr>
                <w:noProof/>
                <w:webHidden/>
              </w:rPr>
              <w:fldChar w:fldCharType="begin"/>
            </w:r>
            <w:r>
              <w:rPr>
                <w:noProof/>
                <w:webHidden/>
              </w:rPr>
              <w:instrText xml:space="preserve"> PAGEREF _Toc520740777 \h </w:instrText>
            </w:r>
            <w:r>
              <w:rPr>
                <w:noProof/>
                <w:webHidden/>
              </w:rPr>
            </w:r>
            <w:r>
              <w:rPr>
                <w:noProof/>
                <w:webHidden/>
              </w:rPr>
              <w:fldChar w:fldCharType="separate"/>
            </w:r>
            <w:r>
              <w:rPr>
                <w:noProof/>
                <w:webHidden/>
              </w:rPr>
              <w:t>25</w:t>
            </w:r>
            <w:r>
              <w:rPr>
                <w:noProof/>
                <w:webHidden/>
              </w:rPr>
              <w:fldChar w:fldCharType="end"/>
            </w:r>
          </w:hyperlink>
        </w:p>
        <w:p w14:paraId="69CE8D96" w14:textId="314501ED" w:rsidR="00EA12CF" w:rsidRDefault="00EA12CF">
          <w:pPr>
            <w:pStyle w:val="TOC2"/>
            <w:tabs>
              <w:tab w:val="left" w:pos="720"/>
              <w:tab w:val="right" w:leader="dot" w:pos="9350"/>
            </w:tabs>
            <w:rPr>
              <w:rFonts w:eastAsiaTheme="minorEastAsia"/>
              <w:noProof/>
            </w:rPr>
          </w:pPr>
          <w:hyperlink w:anchor="_Toc520740778" w:history="1">
            <w:r w:rsidRPr="0089449F">
              <w:rPr>
                <w:rStyle w:val="Hyperlink"/>
                <w:noProof/>
              </w:rPr>
              <w:t>h.</w:t>
            </w:r>
            <w:r>
              <w:rPr>
                <w:rFonts w:eastAsiaTheme="minorEastAsia"/>
                <w:noProof/>
              </w:rPr>
              <w:tab/>
            </w:r>
            <w:r w:rsidRPr="0089449F">
              <w:rPr>
                <w:rStyle w:val="Hyperlink"/>
                <w:noProof/>
              </w:rPr>
              <w:t>Describe and demonstrate applications of the CAPM and the SML</w:t>
            </w:r>
            <w:r>
              <w:rPr>
                <w:noProof/>
                <w:webHidden/>
              </w:rPr>
              <w:tab/>
            </w:r>
            <w:r>
              <w:rPr>
                <w:noProof/>
                <w:webHidden/>
              </w:rPr>
              <w:fldChar w:fldCharType="begin"/>
            </w:r>
            <w:r>
              <w:rPr>
                <w:noProof/>
                <w:webHidden/>
              </w:rPr>
              <w:instrText xml:space="preserve"> PAGEREF _Toc520740778 \h </w:instrText>
            </w:r>
            <w:r>
              <w:rPr>
                <w:noProof/>
                <w:webHidden/>
              </w:rPr>
            </w:r>
            <w:r>
              <w:rPr>
                <w:noProof/>
                <w:webHidden/>
              </w:rPr>
              <w:fldChar w:fldCharType="separate"/>
            </w:r>
            <w:r>
              <w:rPr>
                <w:noProof/>
                <w:webHidden/>
              </w:rPr>
              <w:t>25</w:t>
            </w:r>
            <w:r>
              <w:rPr>
                <w:noProof/>
                <w:webHidden/>
              </w:rPr>
              <w:fldChar w:fldCharType="end"/>
            </w:r>
          </w:hyperlink>
        </w:p>
        <w:p w14:paraId="341A9905" w14:textId="4553C9A9" w:rsidR="00EA12CF" w:rsidRDefault="00EA12CF">
          <w:pPr>
            <w:pStyle w:val="TOC2"/>
            <w:tabs>
              <w:tab w:val="left" w:pos="720"/>
              <w:tab w:val="right" w:leader="dot" w:pos="9350"/>
            </w:tabs>
            <w:rPr>
              <w:rFonts w:eastAsiaTheme="minorEastAsia"/>
              <w:noProof/>
            </w:rPr>
          </w:pPr>
          <w:hyperlink w:anchor="_Toc520740779" w:history="1">
            <w:r w:rsidRPr="0089449F">
              <w:rPr>
                <w:rStyle w:val="Hyperlink"/>
                <w:noProof/>
              </w:rPr>
              <w:t>i.</w:t>
            </w:r>
            <w:r>
              <w:rPr>
                <w:rFonts w:eastAsiaTheme="minorEastAsia"/>
                <w:noProof/>
              </w:rPr>
              <w:tab/>
            </w:r>
            <w:r w:rsidRPr="0089449F">
              <w:rPr>
                <w:rStyle w:val="Hyperlink"/>
                <w:noProof/>
              </w:rPr>
              <w:t>Calculate and interpret Sharpe ratio, Treynor ratio, M</w:t>
            </w:r>
            <w:r w:rsidRPr="0089449F">
              <w:rPr>
                <w:rStyle w:val="Hyperlink"/>
                <w:noProof/>
                <w:vertAlign w:val="superscript"/>
              </w:rPr>
              <w:t>2</w:t>
            </w:r>
            <w:r w:rsidRPr="0089449F">
              <w:rPr>
                <w:rStyle w:val="Hyperlink"/>
                <w:noProof/>
              </w:rPr>
              <w:t xml:space="preserve"> and Jensen’s alpha</w:t>
            </w:r>
            <w:r>
              <w:rPr>
                <w:noProof/>
                <w:webHidden/>
              </w:rPr>
              <w:tab/>
            </w:r>
            <w:r>
              <w:rPr>
                <w:noProof/>
                <w:webHidden/>
              </w:rPr>
              <w:fldChar w:fldCharType="begin"/>
            </w:r>
            <w:r>
              <w:rPr>
                <w:noProof/>
                <w:webHidden/>
              </w:rPr>
              <w:instrText xml:space="preserve"> PAGEREF _Toc520740779 \h </w:instrText>
            </w:r>
            <w:r>
              <w:rPr>
                <w:noProof/>
                <w:webHidden/>
              </w:rPr>
            </w:r>
            <w:r>
              <w:rPr>
                <w:noProof/>
                <w:webHidden/>
              </w:rPr>
              <w:fldChar w:fldCharType="separate"/>
            </w:r>
            <w:r>
              <w:rPr>
                <w:noProof/>
                <w:webHidden/>
              </w:rPr>
              <w:t>25</w:t>
            </w:r>
            <w:r>
              <w:rPr>
                <w:noProof/>
                <w:webHidden/>
              </w:rPr>
              <w:fldChar w:fldCharType="end"/>
            </w:r>
          </w:hyperlink>
        </w:p>
        <w:p w14:paraId="7B6D335F" w14:textId="75945E11" w:rsidR="00EA12CF" w:rsidRDefault="00EA12CF">
          <w:pPr>
            <w:pStyle w:val="TOC1"/>
            <w:tabs>
              <w:tab w:val="right" w:leader="dot" w:pos="9350"/>
            </w:tabs>
            <w:rPr>
              <w:rFonts w:eastAsiaTheme="minorEastAsia"/>
              <w:noProof/>
            </w:rPr>
          </w:pPr>
          <w:hyperlink w:anchor="_Toc520740780" w:history="1">
            <w:r w:rsidRPr="0089449F">
              <w:rPr>
                <w:rStyle w:val="Hyperlink"/>
                <w:noProof/>
              </w:rPr>
              <w:t>Reading 43: Basics of Portfolio Planning and Construction</w:t>
            </w:r>
            <w:r>
              <w:rPr>
                <w:noProof/>
                <w:webHidden/>
              </w:rPr>
              <w:tab/>
            </w:r>
            <w:r>
              <w:rPr>
                <w:noProof/>
                <w:webHidden/>
              </w:rPr>
              <w:fldChar w:fldCharType="begin"/>
            </w:r>
            <w:r>
              <w:rPr>
                <w:noProof/>
                <w:webHidden/>
              </w:rPr>
              <w:instrText xml:space="preserve"> PAGEREF _Toc520740780 \h </w:instrText>
            </w:r>
            <w:r>
              <w:rPr>
                <w:noProof/>
                <w:webHidden/>
              </w:rPr>
            </w:r>
            <w:r>
              <w:rPr>
                <w:noProof/>
                <w:webHidden/>
              </w:rPr>
              <w:fldChar w:fldCharType="separate"/>
            </w:r>
            <w:r>
              <w:rPr>
                <w:noProof/>
                <w:webHidden/>
              </w:rPr>
              <w:t>27</w:t>
            </w:r>
            <w:r>
              <w:rPr>
                <w:noProof/>
                <w:webHidden/>
              </w:rPr>
              <w:fldChar w:fldCharType="end"/>
            </w:r>
          </w:hyperlink>
        </w:p>
        <w:p w14:paraId="2758CC8F" w14:textId="33A15E41" w:rsidR="00EA12CF" w:rsidRDefault="00EA12CF">
          <w:pPr>
            <w:pStyle w:val="TOC2"/>
            <w:tabs>
              <w:tab w:val="left" w:pos="720"/>
              <w:tab w:val="right" w:leader="dot" w:pos="9350"/>
            </w:tabs>
            <w:rPr>
              <w:rFonts w:eastAsiaTheme="minorEastAsia"/>
              <w:noProof/>
            </w:rPr>
          </w:pPr>
          <w:hyperlink w:anchor="_Toc520740781" w:history="1">
            <w:r w:rsidRPr="0089449F">
              <w:rPr>
                <w:rStyle w:val="Hyperlink"/>
                <w:noProof/>
              </w:rPr>
              <w:t>a.</w:t>
            </w:r>
            <w:r>
              <w:rPr>
                <w:rFonts w:eastAsiaTheme="minorEastAsia"/>
                <w:noProof/>
              </w:rPr>
              <w:tab/>
            </w:r>
            <w:r w:rsidRPr="0089449F">
              <w:rPr>
                <w:rStyle w:val="Hyperlink"/>
                <w:noProof/>
              </w:rPr>
              <w:t>Describe the reasons for a written investment policy statement (IPS)</w:t>
            </w:r>
            <w:r>
              <w:rPr>
                <w:noProof/>
                <w:webHidden/>
              </w:rPr>
              <w:tab/>
            </w:r>
            <w:r>
              <w:rPr>
                <w:noProof/>
                <w:webHidden/>
              </w:rPr>
              <w:fldChar w:fldCharType="begin"/>
            </w:r>
            <w:r>
              <w:rPr>
                <w:noProof/>
                <w:webHidden/>
              </w:rPr>
              <w:instrText xml:space="preserve"> PAGEREF _Toc520740781 \h </w:instrText>
            </w:r>
            <w:r>
              <w:rPr>
                <w:noProof/>
                <w:webHidden/>
              </w:rPr>
            </w:r>
            <w:r>
              <w:rPr>
                <w:noProof/>
                <w:webHidden/>
              </w:rPr>
              <w:fldChar w:fldCharType="separate"/>
            </w:r>
            <w:r>
              <w:rPr>
                <w:noProof/>
                <w:webHidden/>
              </w:rPr>
              <w:t>27</w:t>
            </w:r>
            <w:r>
              <w:rPr>
                <w:noProof/>
                <w:webHidden/>
              </w:rPr>
              <w:fldChar w:fldCharType="end"/>
            </w:r>
          </w:hyperlink>
        </w:p>
        <w:p w14:paraId="14AC45F8" w14:textId="46E6D287" w:rsidR="00EA12CF" w:rsidRDefault="00EA12CF">
          <w:pPr>
            <w:pStyle w:val="TOC2"/>
            <w:tabs>
              <w:tab w:val="left" w:pos="720"/>
              <w:tab w:val="right" w:leader="dot" w:pos="9350"/>
            </w:tabs>
            <w:rPr>
              <w:rFonts w:eastAsiaTheme="minorEastAsia"/>
              <w:noProof/>
            </w:rPr>
          </w:pPr>
          <w:hyperlink w:anchor="_Toc520740782" w:history="1">
            <w:r w:rsidRPr="0089449F">
              <w:rPr>
                <w:rStyle w:val="Hyperlink"/>
                <w:noProof/>
              </w:rPr>
              <w:t>b.</w:t>
            </w:r>
            <w:r>
              <w:rPr>
                <w:rFonts w:eastAsiaTheme="minorEastAsia"/>
                <w:noProof/>
              </w:rPr>
              <w:tab/>
            </w:r>
            <w:r w:rsidRPr="0089449F">
              <w:rPr>
                <w:rStyle w:val="Hyperlink"/>
                <w:noProof/>
              </w:rPr>
              <w:t>Describe the major components of an IPS</w:t>
            </w:r>
            <w:r>
              <w:rPr>
                <w:noProof/>
                <w:webHidden/>
              </w:rPr>
              <w:tab/>
            </w:r>
            <w:r>
              <w:rPr>
                <w:noProof/>
                <w:webHidden/>
              </w:rPr>
              <w:fldChar w:fldCharType="begin"/>
            </w:r>
            <w:r>
              <w:rPr>
                <w:noProof/>
                <w:webHidden/>
              </w:rPr>
              <w:instrText xml:space="preserve"> PAGEREF _Toc520740782 \h </w:instrText>
            </w:r>
            <w:r>
              <w:rPr>
                <w:noProof/>
                <w:webHidden/>
              </w:rPr>
            </w:r>
            <w:r>
              <w:rPr>
                <w:noProof/>
                <w:webHidden/>
              </w:rPr>
              <w:fldChar w:fldCharType="separate"/>
            </w:r>
            <w:r>
              <w:rPr>
                <w:noProof/>
                <w:webHidden/>
              </w:rPr>
              <w:t>27</w:t>
            </w:r>
            <w:r>
              <w:rPr>
                <w:noProof/>
                <w:webHidden/>
              </w:rPr>
              <w:fldChar w:fldCharType="end"/>
            </w:r>
          </w:hyperlink>
        </w:p>
        <w:p w14:paraId="30050187" w14:textId="751E18E7" w:rsidR="00EA12CF" w:rsidRDefault="00EA12CF">
          <w:pPr>
            <w:pStyle w:val="TOC2"/>
            <w:tabs>
              <w:tab w:val="left" w:pos="720"/>
              <w:tab w:val="right" w:leader="dot" w:pos="9350"/>
            </w:tabs>
            <w:rPr>
              <w:rFonts w:eastAsiaTheme="minorEastAsia"/>
              <w:noProof/>
            </w:rPr>
          </w:pPr>
          <w:hyperlink w:anchor="_Toc520740783" w:history="1">
            <w:r w:rsidRPr="0089449F">
              <w:rPr>
                <w:rStyle w:val="Hyperlink"/>
                <w:noProof/>
              </w:rPr>
              <w:t>c.</w:t>
            </w:r>
            <w:r>
              <w:rPr>
                <w:rFonts w:eastAsiaTheme="minorEastAsia"/>
                <w:noProof/>
              </w:rPr>
              <w:tab/>
            </w:r>
            <w:r w:rsidRPr="0089449F">
              <w:rPr>
                <w:rStyle w:val="Hyperlink"/>
                <w:noProof/>
              </w:rPr>
              <w:t>Describe risk and return objectives and how they may be developed for a client</w:t>
            </w:r>
            <w:r>
              <w:rPr>
                <w:noProof/>
                <w:webHidden/>
              </w:rPr>
              <w:tab/>
            </w:r>
            <w:r>
              <w:rPr>
                <w:noProof/>
                <w:webHidden/>
              </w:rPr>
              <w:fldChar w:fldCharType="begin"/>
            </w:r>
            <w:r>
              <w:rPr>
                <w:noProof/>
                <w:webHidden/>
              </w:rPr>
              <w:instrText xml:space="preserve"> PAGEREF _Toc520740783 \h </w:instrText>
            </w:r>
            <w:r>
              <w:rPr>
                <w:noProof/>
                <w:webHidden/>
              </w:rPr>
            </w:r>
            <w:r>
              <w:rPr>
                <w:noProof/>
                <w:webHidden/>
              </w:rPr>
              <w:fldChar w:fldCharType="separate"/>
            </w:r>
            <w:r>
              <w:rPr>
                <w:noProof/>
                <w:webHidden/>
              </w:rPr>
              <w:t>27</w:t>
            </w:r>
            <w:r>
              <w:rPr>
                <w:noProof/>
                <w:webHidden/>
              </w:rPr>
              <w:fldChar w:fldCharType="end"/>
            </w:r>
          </w:hyperlink>
        </w:p>
        <w:p w14:paraId="4B1867FE" w14:textId="64165304" w:rsidR="00EA12CF" w:rsidRDefault="00EA12CF">
          <w:pPr>
            <w:pStyle w:val="TOC2"/>
            <w:tabs>
              <w:tab w:val="left" w:pos="720"/>
              <w:tab w:val="right" w:leader="dot" w:pos="9350"/>
            </w:tabs>
            <w:rPr>
              <w:rFonts w:eastAsiaTheme="minorEastAsia"/>
              <w:noProof/>
            </w:rPr>
          </w:pPr>
          <w:hyperlink w:anchor="_Toc520740784" w:history="1">
            <w:r w:rsidRPr="0089449F">
              <w:rPr>
                <w:rStyle w:val="Hyperlink"/>
                <w:noProof/>
              </w:rPr>
              <w:t>d.</w:t>
            </w:r>
            <w:r>
              <w:rPr>
                <w:rFonts w:eastAsiaTheme="minorEastAsia"/>
                <w:noProof/>
              </w:rPr>
              <w:tab/>
            </w:r>
            <w:r w:rsidRPr="0089449F">
              <w:rPr>
                <w:rStyle w:val="Hyperlink"/>
                <w:noProof/>
              </w:rPr>
              <w:t>Distinguish between willingness and the ability (capacity) to take risk in analyzing an investor’s financial risk tolerance</w:t>
            </w:r>
            <w:r>
              <w:rPr>
                <w:noProof/>
                <w:webHidden/>
              </w:rPr>
              <w:tab/>
            </w:r>
            <w:r>
              <w:rPr>
                <w:noProof/>
                <w:webHidden/>
              </w:rPr>
              <w:fldChar w:fldCharType="begin"/>
            </w:r>
            <w:r>
              <w:rPr>
                <w:noProof/>
                <w:webHidden/>
              </w:rPr>
              <w:instrText xml:space="preserve"> PAGEREF _Toc520740784 \h </w:instrText>
            </w:r>
            <w:r>
              <w:rPr>
                <w:noProof/>
                <w:webHidden/>
              </w:rPr>
            </w:r>
            <w:r>
              <w:rPr>
                <w:noProof/>
                <w:webHidden/>
              </w:rPr>
              <w:fldChar w:fldCharType="separate"/>
            </w:r>
            <w:r>
              <w:rPr>
                <w:noProof/>
                <w:webHidden/>
              </w:rPr>
              <w:t>27</w:t>
            </w:r>
            <w:r>
              <w:rPr>
                <w:noProof/>
                <w:webHidden/>
              </w:rPr>
              <w:fldChar w:fldCharType="end"/>
            </w:r>
          </w:hyperlink>
        </w:p>
        <w:p w14:paraId="025A4DD9" w14:textId="71CF1EB1" w:rsidR="00EA12CF" w:rsidRDefault="00EA12CF">
          <w:pPr>
            <w:pStyle w:val="TOC2"/>
            <w:tabs>
              <w:tab w:val="left" w:pos="720"/>
              <w:tab w:val="right" w:leader="dot" w:pos="9350"/>
            </w:tabs>
            <w:rPr>
              <w:rFonts w:eastAsiaTheme="minorEastAsia"/>
              <w:noProof/>
            </w:rPr>
          </w:pPr>
          <w:hyperlink w:anchor="_Toc520740785" w:history="1">
            <w:r w:rsidRPr="0089449F">
              <w:rPr>
                <w:rStyle w:val="Hyperlink"/>
                <w:noProof/>
              </w:rPr>
              <w:t>e.</w:t>
            </w:r>
            <w:r>
              <w:rPr>
                <w:rFonts w:eastAsiaTheme="minorEastAsia"/>
                <w:noProof/>
              </w:rPr>
              <w:tab/>
            </w:r>
            <w:r w:rsidRPr="0089449F">
              <w:rPr>
                <w:rStyle w:val="Hyperlink"/>
                <w:noProof/>
              </w:rPr>
              <w:t>Describe the investment constraints of liquidity, time horizon, tax concerns, legal and regulatory factors and unique circumstances and their implications for the choice of portfolio assets</w:t>
            </w:r>
            <w:r>
              <w:rPr>
                <w:noProof/>
                <w:webHidden/>
              </w:rPr>
              <w:tab/>
            </w:r>
            <w:r>
              <w:rPr>
                <w:noProof/>
                <w:webHidden/>
              </w:rPr>
              <w:fldChar w:fldCharType="begin"/>
            </w:r>
            <w:r>
              <w:rPr>
                <w:noProof/>
                <w:webHidden/>
              </w:rPr>
              <w:instrText xml:space="preserve"> PAGEREF _Toc520740785 \h </w:instrText>
            </w:r>
            <w:r>
              <w:rPr>
                <w:noProof/>
                <w:webHidden/>
              </w:rPr>
            </w:r>
            <w:r>
              <w:rPr>
                <w:noProof/>
                <w:webHidden/>
              </w:rPr>
              <w:fldChar w:fldCharType="separate"/>
            </w:r>
            <w:r>
              <w:rPr>
                <w:noProof/>
                <w:webHidden/>
              </w:rPr>
              <w:t>28</w:t>
            </w:r>
            <w:r>
              <w:rPr>
                <w:noProof/>
                <w:webHidden/>
              </w:rPr>
              <w:fldChar w:fldCharType="end"/>
            </w:r>
          </w:hyperlink>
        </w:p>
        <w:p w14:paraId="5D6937C0" w14:textId="49EFFAF2" w:rsidR="00EA12CF" w:rsidRDefault="00EA12CF">
          <w:pPr>
            <w:pStyle w:val="TOC2"/>
            <w:tabs>
              <w:tab w:val="left" w:pos="720"/>
              <w:tab w:val="right" w:leader="dot" w:pos="9350"/>
            </w:tabs>
            <w:rPr>
              <w:rFonts w:eastAsiaTheme="minorEastAsia"/>
              <w:noProof/>
            </w:rPr>
          </w:pPr>
          <w:hyperlink w:anchor="_Toc520740786" w:history="1">
            <w:r w:rsidRPr="0089449F">
              <w:rPr>
                <w:rStyle w:val="Hyperlink"/>
                <w:noProof/>
              </w:rPr>
              <w:t>f.</w:t>
            </w:r>
            <w:r>
              <w:rPr>
                <w:rFonts w:eastAsiaTheme="minorEastAsia"/>
                <w:noProof/>
              </w:rPr>
              <w:tab/>
            </w:r>
            <w:r w:rsidRPr="0089449F">
              <w:rPr>
                <w:rStyle w:val="Hyperlink"/>
                <w:noProof/>
              </w:rPr>
              <w:t>Explain the specification of asset classes in relation to asset allocation</w:t>
            </w:r>
            <w:r>
              <w:rPr>
                <w:noProof/>
                <w:webHidden/>
              </w:rPr>
              <w:tab/>
            </w:r>
            <w:r>
              <w:rPr>
                <w:noProof/>
                <w:webHidden/>
              </w:rPr>
              <w:fldChar w:fldCharType="begin"/>
            </w:r>
            <w:r>
              <w:rPr>
                <w:noProof/>
                <w:webHidden/>
              </w:rPr>
              <w:instrText xml:space="preserve"> PAGEREF _Toc520740786 \h </w:instrText>
            </w:r>
            <w:r>
              <w:rPr>
                <w:noProof/>
                <w:webHidden/>
              </w:rPr>
            </w:r>
            <w:r>
              <w:rPr>
                <w:noProof/>
                <w:webHidden/>
              </w:rPr>
              <w:fldChar w:fldCharType="separate"/>
            </w:r>
            <w:r>
              <w:rPr>
                <w:noProof/>
                <w:webHidden/>
              </w:rPr>
              <w:t>28</w:t>
            </w:r>
            <w:r>
              <w:rPr>
                <w:noProof/>
                <w:webHidden/>
              </w:rPr>
              <w:fldChar w:fldCharType="end"/>
            </w:r>
          </w:hyperlink>
        </w:p>
        <w:p w14:paraId="288CAA41" w14:textId="6D6B287D" w:rsidR="00EA12CF" w:rsidRDefault="00EA12CF">
          <w:pPr>
            <w:pStyle w:val="TOC2"/>
            <w:tabs>
              <w:tab w:val="left" w:pos="720"/>
              <w:tab w:val="right" w:leader="dot" w:pos="9350"/>
            </w:tabs>
            <w:rPr>
              <w:rFonts w:eastAsiaTheme="minorEastAsia"/>
              <w:noProof/>
            </w:rPr>
          </w:pPr>
          <w:hyperlink w:anchor="_Toc520740787" w:history="1">
            <w:r w:rsidRPr="0089449F">
              <w:rPr>
                <w:rStyle w:val="Hyperlink"/>
                <w:noProof/>
              </w:rPr>
              <w:t>g.</w:t>
            </w:r>
            <w:r>
              <w:rPr>
                <w:rFonts w:eastAsiaTheme="minorEastAsia"/>
                <w:noProof/>
              </w:rPr>
              <w:tab/>
            </w:r>
            <w:r w:rsidRPr="0089449F">
              <w:rPr>
                <w:rStyle w:val="Hyperlink"/>
                <w:noProof/>
              </w:rPr>
              <w:t>Describe the principles of portfolio construction and the role of asset allocation in relation to the IPS</w:t>
            </w:r>
            <w:r>
              <w:rPr>
                <w:noProof/>
                <w:webHidden/>
              </w:rPr>
              <w:tab/>
            </w:r>
            <w:r>
              <w:rPr>
                <w:noProof/>
                <w:webHidden/>
              </w:rPr>
              <w:fldChar w:fldCharType="begin"/>
            </w:r>
            <w:r>
              <w:rPr>
                <w:noProof/>
                <w:webHidden/>
              </w:rPr>
              <w:instrText xml:space="preserve"> PAGEREF _Toc520740787 \h </w:instrText>
            </w:r>
            <w:r>
              <w:rPr>
                <w:noProof/>
                <w:webHidden/>
              </w:rPr>
            </w:r>
            <w:r>
              <w:rPr>
                <w:noProof/>
                <w:webHidden/>
              </w:rPr>
              <w:fldChar w:fldCharType="separate"/>
            </w:r>
            <w:r>
              <w:rPr>
                <w:noProof/>
                <w:webHidden/>
              </w:rPr>
              <w:t>28</w:t>
            </w:r>
            <w:r>
              <w:rPr>
                <w:noProof/>
                <w:webHidden/>
              </w:rPr>
              <w:fldChar w:fldCharType="end"/>
            </w:r>
          </w:hyperlink>
        </w:p>
        <w:p w14:paraId="64DF87BC" w14:textId="6D25CCFA" w:rsidR="00F37566" w:rsidRDefault="00E91071">
          <w:r>
            <w:rPr>
              <w:b/>
              <w:bCs/>
              <w:noProof/>
            </w:rPr>
            <w:fldChar w:fldCharType="end"/>
          </w:r>
        </w:p>
      </w:sdtContent>
    </w:sdt>
    <w:p w14:paraId="6E671661" w14:textId="77777777" w:rsidR="00FE0C3A" w:rsidRDefault="00FE0C3A">
      <w:pPr>
        <w:rPr>
          <w:b/>
          <w:sz w:val="22"/>
        </w:rPr>
      </w:pPr>
      <w:r>
        <w:rPr>
          <w:b/>
          <w:sz w:val="22"/>
        </w:rPr>
        <w:br w:type="page"/>
      </w:r>
    </w:p>
    <w:p w14:paraId="03D27456" w14:textId="77777777" w:rsidR="00887A8D" w:rsidRDefault="00CB74F6" w:rsidP="00FE0C3A">
      <w:pPr>
        <w:pStyle w:val="Heading1"/>
      </w:pPr>
      <w:bookmarkStart w:id="1" w:name="_Toc520740747"/>
      <w:r>
        <w:lastRenderedPageBreak/>
        <w:t>Reading 3</w:t>
      </w:r>
      <w:r w:rsidR="009B7E0A">
        <w:t>9</w:t>
      </w:r>
      <w:r w:rsidR="00FE0C3A">
        <w:t xml:space="preserve">: </w:t>
      </w:r>
      <w:r w:rsidR="009B7E0A">
        <w:t>Portfolio Management: An</w:t>
      </w:r>
      <w:r>
        <w:t xml:space="preserve"> </w:t>
      </w:r>
      <w:r w:rsidR="009B7E0A">
        <w:t>Overview</w:t>
      </w:r>
      <w:bookmarkEnd w:id="1"/>
    </w:p>
    <w:p w14:paraId="3BC5CCB4" w14:textId="77777777" w:rsidR="00E528AE" w:rsidRDefault="00E528AE" w:rsidP="00AF05BC">
      <w:pPr>
        <w:jc w:val="both"/>
      </w:pPr>
    </w:p>
    <w:p w14:paraId="2E4AD77B" w14:textId="77777777" w:rsidR="009F5181" w:rsidRDefault="009F5181" w:rsidP="007B1360">
      <w:pPr>
        <w:pStyle w:val="Heading2"/>
        <w:numPr>
          <w:ilvl w:val="0"/>
          <w:numId w:val="1"/>
        </w:numPr>
      </w:pPr>
      <w:bookmarkStart w:id="2" w:name="_Toc520740748"/>
      <w:r>
        <w:t>Describe the portfolio approach to investing</w:t>
      </w:r>
      <w:bookmarkEnd w:id="2"/>
    </w:p>
    <w:p w14:paraId="0839451B" w14:textId="77777777" w:rsidR="009F5181" w:rsidRDefault="009F5181" w:rsidP="00AF05BC">
      <w:pPr>
        <w:jc w:val="both"/>
      </w:pPr>
    </w:p>
    <w:p w14:paraId="181CD1DC" w14:textId="77777777" w:rsidR="004473B8" w:rsidRDefault="00C47298" w:rsidP="00AF05BC">
      <w:pPr>
        <w:jc w:val="both"/>
      </w:pPr>
      <w:r>
        <w:t xml:space="preserve">Portfolio perspective refers to </w:t>
      </w:r>
      <w:r w:rsidR="00AB3A36">
        <w:t>evaluate each investment in terms of their contribution to the risk and return of a portfolio.</w:t>
      </w:r>
    </w:p>
    <w:p w14:paraId="24ABAF7A" w14:textId="77777777" w:rsidR="009F5181" w:rsidRDefault="009F5181" w:rsidP="00AF05BC">
      <w:pPr>
        <w:jc w:val="both"/>
      </w:pPr>
    </w:p>
    <w:p w14:paraId="6977AAE4" w14:textId="77777777" w:rsidR="009F5181" w:rsidRDefault="009F5181" w:rsidP="00AF05BC">
      <w:pPr>
        <w:jc w:val="both"/>
      </w:pPr>
      <w:r>
        <w:t>Diversification ration: ratio of the risk of an equally weighted portfolio of n securities to the risk of a single random security from the n securities (or the average).</w:t>
      </w:r>
    </w:p>
    <w:p w14:paraId="2EE3E949" w14:textId="77777777" w:rsidR="009F5181" w:rsidRDefault="009F5181" w:rsidP="00AF05BC">
      <w:pPr>
        <w:jc w:val="both"/>
      </w:pPr>
    </w:p>
    <w:p w14:paraId="7879640B" w14:textId="77777777" w:rsidR="009F5181" w:rsidRDefault="009F5181" w:rsidP="007B1360">
      <w:pPr>
        <w:pStyle w:val="Heading2"/>
        <w:numPr>
          <w:ilvl w:val="0"/>
          <w:numId w:val="1"/>
        </w:numPr>
      </w:pPr>
      <w:bookmarkStart w:id="3" w:name="_Toc520740749"/>
      <w:r>
        <w:t>Describe types of investors and distinctive characteristics and need o</w:t>
      </w:r>
      <w:r w:rsidR="00D754CA">
        <w:t>f each</w:t>
      </w:r>
      <w:bookmarkEnd w:id="3"/>
    </w:p>
    <w:p w14:paraId="63FFE19F" w14:textId="77777777" w:rsidR="00D754CA" w:rsidRDefault="00D754CA" w:rsidP="00D754CA"/>
    <w:p w14:paraId="6A7F72B1" w14:textId="77777777" w:rsidR="00D754CA" w:rsidRDefault="00972B86" w:rsidP="00D754CA">
      <w:pPr>
        <w:jc w:val="both"/>
      </w:pPr>
      <w:r>
        <w:t>Individual investors.</w:t>
      </w:r>
    </w:p>
    <w:p w14:paraId="365FD9A7" w14:textId="77777777" w:rsidR="00972B86" w:rsidRDefault="00972B86" w:rsidP="00D754CA">
      <w:pPr>
        <w:jc w:val="both"/>
      </w:pPr>
    </w:p>
    <w:p w14:paraId="162D9DFB" w14:textId="77777777" w:rsidR="00972B86" w:rsidRDefault="00972B86" w:rsidP="00D754CA">
      <w:pPr>
        <w:jc w:val="both"/>
      </w:pPr>
      <w:r>
        <w:t>Endowment: fund dedicated to providing financial support for a specific purpose.</w:t>
      </w:r>
    </w:p>
    <w:p w14:paraId="6F127681" w14:textId="77777777" w:rsidR="00972B86" w:rsidRDefault="00972B86" w:rsidP="00D754CA">
      <w:pPr>
        <w:jc w:val="both"/>
      </w:pPr>
    </w:p>
    <w:p w14:paraId="32592847" w14:textId="77777777" w:rsidR="00972B86" w:rsidRDefault="00972B86" w:rsidP="00D754CA">
      <w:pPr>
        <w:jc w:val="both"/>
      </w:pPr>
      <w:r>
        <w:t>Foundation: Fun established for charitable purposes or to fund research.</w:t>
      </w:r>
    </w:p>
    <w:p w14:paraId="216AF78C" w14:textId="77777777" w:rsidR="00972B86" w:rsidRDefault="00972B86" w:rsidP="00D754CA">
      <w:pPr>
        <w:jc w:val="both"/>
      </w:pPr>
    </w:p>
    <w:p w14:paraId="1FA781D7" w14:textId="77777777" w:rsidR="00972B86" w:rsidRDefault="00972B86" w:rsidP="00D754CA">
      <w:pPr>
        <w:jc w:val="both"/>
      </w:pPr>
      <w:r>
        <w:t>Banks: high return low risk loans and low cost deposits. Enough liquidity for their clients’ withdrawals</w:t>
      </w:r>
    </w:p>
    <w:p w14:paraId="782CCF9F" w14:textId="77777777" w:rsidR="00972B86" w:rsidRDefault="00972B86" w:rsidP="00D754CA">
      <w:pPr>
        <w:jc w:val="both"/>
      </w:pPr>
    </w:p>
    <w:p w14:paraId="6A2601A4" w14:textId="77777777" w:rsidR="00972B86" w:rsidRDefault="00972B86" w:rsidP="00D754CA">
      <w:pPr>
        <w:jc w:val="both"/>
      </w:pPr>
      <w:r>
        <w:t>Insurance companies: pooled funds of many investors.</w:t>
      </w:r>
    </w:p>
    <w:p w14:paraId="4F19EC95" w14:textId="77777777" w:rsidR="00972B86" w:rsidRDefault="00972B86" w:rsidP="00D754CA">
      <w:pPr>
        <w:jc w:val="both"/>
      </w:pPr>
    </w:p>
    <w:p w14:paraId="30960192" w14:textId="77777777" w:rsidR="00972B86" w:rsidRDefault="00972B86" w:rsidP="00D754CA">
      <w:pPr>
        <w:jc w:val="both"/>
      </w:pPr>
      <w:r>
        <w:t xml:space="preserve">Mutual funds: </w:t>
      </w:r>
      <w:r w:rsidR="007417D4">
        <w:t>“normal”</w:t>
      </w:r>
      <w:r w:rsidR="006C4A10">
        <w:t xml:space="preserve"> funds, managing funds in a particular style</w:t>
      </w:r>
      <w:r w:rsidR="00297186">
        <w:t>.</w:t>
      </w:r>
    </w:p>
    <w:p w14:paraId="05C71808" w14:textId="77777777" w:rsidR="00297186" w:rsidRDefault="00297186" w:rsidP="00D754CA">
      <w:pPr>
        <w:jc w:val="both"/>
      </w:pPr>
    </w:p>
    <w:p w14:paraId="41F1A427" w14:textId="77777777" w:rsidR="00297186" w:rsidRDefault="00297186" w:rsidP="00D754CA">
      <w:pPr>
        <w:jc w:val="both"/>
      </w:pPr>
      <w:r>
        <w:t>Sovereign wealth funds: pools of assets owned by a government.</w:t>
      </w:r>
    </w:p>
    <w:p w14:paraId="6E333D50" w14:textId="77777777" w:rsidR="00297186" w:rsidRDefault="00297186" w:rsidP="00D754CA">
      <w:pPr>
        <w:jc w:val="both"/>
      </w:pPr>
    </w:p>
    <w:p w14:paraId="3EC41B67" w14:textId="77777777" w:rsidR="00297186" w:rsidRDefault="00297186" w:rsidP="00297186">
      <w:pPr>
        <w:jc w:val="center"/>
      </w:pPr>
      <w:r>
        <w:rPr>
          <w:noProof/>
        </w:rPr>
        <w:drawing>
          <wp:inline distT="0" distB="0" distL="0" distR="0" wp14:anchorId="6D857C20" wp14:editId="34F7DBF3">
            <wp:extent cx="5727700" cy="2463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8-07-22 at 7.50.15 AM.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463800"/>
                    </a:xfrm>
                    <a:prstGeom prst="rect">
                      <a:avLst/>
                    </a:prstGeom>
                  </pic:spPr>
                </pic:pic>
              </a:graphicData>
            </a:graphic>
          </wp:inline>
        </w:drawing>
      </w:r>
    </w:p>
    <w:p w14:paraId="045C0348" w14:textId="77777777" w:rsidR="00297186" w:rsidRDefault="00297186" w:rsidP="00297186">
      <w:pPr>
        <w:jc w:val="center"/>
      </w:pPr>
    </w:p>
    <w:p w14:paraId="58F691DC" w14:textId="77777777" w:rsidR="00297186" w:rsidRDefault="00297186" w:rsidP="007B1360">
      <w:pPr>
        <w:pStyle w:val="Heading2"/>
        <w:numPr>
          <w:ilvl w:val="0"/>
          <w:numId w:val="1"/>
        </w:numPr>
      </w:pPr>
      <w:bookmarkStart w:id="4" w:name="_Toc520740750"/>
      <w:r>
        <w:t>Describe defined contribution and defined pension plans</w:t>
      </w:r>
      <w:bookmarkEnd w:id="4"/>
    </w:p>
    <w:p w14:paraId="06468150" w14:textId="77777777" w:rsidR="00297186" w:rsidRDefault="00297186" w:rsidP="00297186"/>
    <w:p w14:paraId="59DB8C1D" w14:textId="77777777" w:rsidR="00297186" w:rsidRDefault="00297186" w:rsidP="00297186">
      <w:pPr>
        <w:jc w:val="both"/>
      </w:pPr>
      <w:r>
        <w:lastRenderedPageBreak/>
        <w:t>Defined contribution pension plan: plan where the firm contributes to the employee’s retirement account. The investment decisions are left to the employee, who assumes the risk.</w:t>
      </w:r>
    </w:p>
    <w:p w14:paraId="569B1B43" w14:textId="77777777" w:rsidR="00297186" w:rsidRDefault="00297186" w:rsidP="00297186">
      <w:pPr>
        <w:jc w:val="both"/>
      </w:pPr>
    </w:p>
    <w:p w14:paraId="1771B44E" w14:textId="77777777" w:rsidR="00297186" w:rsidRDefault="00297186" w:rsidP="00297186">
      <w:pPr>
        <w:jc w:val="both"/>
      </w:pPr>
      <w:r>
        <w:t>Defined benefit pension plan: the firm promises to make periodic payments to employees after retirement. Here the employer is the one who assumes the risk.</w:t>
      </w:r>
    </w:p>
    <w:p w14:paraId="001EDB72" w14:textId="77777777" w:rsidR="00297186" w:rsidRDefault="00297186" w:rsidP="00297186">
      <w:pPr>
        <w:jc w:val="both"/>
      </w:pPr>
    </w:p>
    <w:p w14:paraId="3AD5665A" w14:textId="77777777" w:rsidR="00297186" w:rsidRDefault="00297186" w:rsidP="007B1360">
      <w:pPr>
        <w:pStyle w:val="Heading2"/>
        <w:numPr>
          <w:ilvl w:val="0"/>
          <w:numId w:val="1"/>
        </w:numPr>
      </w:pPr>
      <w:bookmarkStart w:id="5" w:name="_Toc520740751"/>
      <w:r>
        <w:t>Describe the steps in the portfolio management process</w:t>
      </w:r>
      <w:bookmarkEnd w:id="5"/>
    </w:p>
    <w:p w14:paraId="27C45E8B" w14:textId="77777777" w:rsidR="00297186" w:rsidRDefault="00297186" w:rsidP="00297186"/>
    <w:p w14:paraId="336BC62D" w14:textId="77777777" w:rsidR="00297186" w:rsidRDefault="00297186" w:rsidP="00297186">
      <w:pPr>
        <w:jc w:val="both"/>
      </w:pPr>
      <w:r>
        <w:t>Major steps:</w:t>
      </w:r>
    </w:p>
    <w:p w14:paraId="489E715B" w14:textId="77777777" w:rsidR="00297186" w:rsidRDefault="00297186" w:rsidP="00297186">
      <w:pPr>
        <w:jc w:val="both"/>
      </w:pPr>
    </w:p>
    <w:p w14:paraId="016F9511" w14:textId="77777777" w:rsidR="00EB03A8" w:rsidRDefault="00EB03A8" w:rsidP="007B1360">
      <w:pPr>
        <w:pStyle w:val="ListParagraph"/>
        <w:numPr>
          <w:ilvl w:val="0"/>
          <w:numId w:val="2"/>
        </w:numPr>
        <w:jc w:val="both"/>
      </w:pPr>
      <w:r>
        <w:t>Planning: analysis of investor’s risk tolerance, return objectives, time horizon, tax exposure, liquidity needs, income needs and any other unique circumstance. This analysis should result in an investment policy statement (IPS), disclosing the mentioned details. It should also include the benchmark that will be used and must be updated every few years or whenever a significant change in any of the mentioned constraints happen.</w:t>
      </w:r>
    </w:p>
    <w:p w14:paraId="30B65AF5" w14:textId="77777777" w:rsidR="00EB03A8" w:rsidRDefault="00EB03A8" w:rsidP="007B1360">
      <w:pPr>
        <w:pStyle w:val="ListParagraph"/>
        <w:numPr>
          <w:ilvl w:val="0"/>
          <w:numId w:val="2"/>
        </w:numPr>
        <w:jc w:val="both"/>
      </w:pPr>
      <w:r>
        <w:t>Execution: Determine how funds will be allocated, where a top down analysis in which the current economic condition is examined and based on this, assets are picked.</w:t>
      </w:r>
      <w:r w:rsidR="00810FF1">
        <w:t xml:space="preserve"> Once the assets classes are picked, the most attractive securities should be picked. For this phase, a bottom-up analysis is a good option (check if assets are undervalued).</w:t>
      </w:r>
    </w:p>
    <w:p w14:paraId="5ECC422B" w14:textId="77777777" w:rsidR="00810FF1" w:rsidRDefault="00810FF1" w:rsidP="007B1360">
      <w:pPr>
        <w:pStyle w:val="ListParagraph"/>
        <w:numPr>
          <w:ilvl w:val="0"/>
          <w:numId w:val="2"/>
        </w:numPr>
        <w:jc w:val="both"/>
      </w:pPr>
      <w:r>
        <w:t>Feedback: monitor any change in the portfolio and rebalance it periodically. Measure performance relative to the benchmark.</w:t>
      </w:r>
    </w:p>
    <w:p w14:paraId="5D1356CE" w14:textId="77777777" w:rsidR="00810FF1" w:rsidRDefault="00810FF1" w:rsidP="00810FF1">
      <w:pPr>
        <w:jc w:val="both"/>
      </w:pPr>
    </w:p>
    <w:p w14:paraId="49F603A3" w14:textId="77777777" w:rsidR="00810FF1" w:rsidRDefault="00810FF1" w:rsidP="007B1360">
      <w:pPr>
        <w:pStyle w:val="Heading2"/>
        <w:numPr>
          <w:ilvl w:val="0"/>
          <w:numId w:val="1"/>
        </w:numPr>
      </w:pPr>
      <w:bookmarkStart w:id="6" w:name="_Toc520740752"/>
      <w:r>
        <w:t>Describe mutual funds and compare them with other pooled investment products</w:t>
      </w:r>
      <w:bookmarkEnd w:id="6"/>
    </w:p>
    <w:p w14:paraId="7DF66625" w14:textId="77777777" w:rsidR="00810FF1" w:rsidRDefault="00810FF1" w:rsidP="00810FF1">
      <w:pPr>
        <w:jc w:val="both"/>
      </w:pPr>
    </w:p>
    <w:p w14:paraId="70B982CA" w14:textId="77777777" w:rsidR="00810FF1" w:rsidRDefault="00810FF1" w:rsidP="00810FF1">
      <w:pPr>
        <w:jc w:val="both"/>
      </w:pPr>
      <w:r w:rsidRPr="000500EB">
        <w:rPr>
          <w:b/>
        </w:rPr>
        <w:t>Mutual funds</w:t>
      </w:r>
      <w:r>
        <w:t>: each investor owns shares that represent a portion of the overall portfolio.</w:t>
      </w:r>
    </w:p>
    <w:p w14:paraId="17DB6836" w14:textId="77777777" w:rsidR="000500EB" w:rsidRDefault="000500EB" w:rsidP="000500EB">
      <w:pPr>
        <w:ind w:left="720"/>
        <w:jc w:val="both"/>
      </w:pPr>
      <w:r>
        <w:t>The total net value of assets in the pool divided by the number of shares is known as net asset value (NAV).</w:t>
      </w:r>
    </w:p>
    <w:p w14:paraId="57399796" w14:textId="77777777" w:rsidR="000500EB" w:rsidRDefault="000500EB" w:rsidP="000500EB">
      <w:pPr>
        <w:ind w:left="720"/>
        <w:jc w:val="both"/>
      </w:pPr>
    </w:p>
    <w:p w14:paraId="577949A1" w14:textId="77777777" w:rsidR="000500EB" w:rsidRDefault="000500EB" w:rsidP="000500EB">
      <w:pPr>
        <w:ind w:left="720"/>
        <w:jc w:val="both"/>
      </w:pPr>
      <w:r>
        <w:t>In an open-end fund, investors can buy and redeem back to the fund (sell) shares at the NAV.</w:t>
      </w:r>
      <w:r w:rsidR="005516CB">
        <w:t xml:space="preserve"> Normally, operations are made at its past closing price.</w:t>
      </w:r>
    </w:p>
    <w:p w14:paraId="630A9428" w14:textId="77777777" w:rsidR="000500EB" w:rsidRDefault="000500EB" w:rsidP="000500EB">
      <w:pPr>
        <w:ind w:left="720"/>
        <w:jc w:val="both"/>
      </w:pPr>
    </w:p>
    <w:p w14:paraId="27E2A73D" w14:textId="77777777" w:rsidR="000500EB" w:rsidRDefault="000500EB" w:rsidP="000500EB">
      <w:pPr>
        <w:ind w:left="720"/>
        <w:jc w:val="both"/>
      </w:pPr>
      <w:r>
        <w:t xml:space="preserve">Closed-end funds are the ones that do not take new investors and where shares cannot be redeemed. </w:t>
      </w:r>
      <w:r w:rsidR="00AD4215">
        <w:t>Shares trade like equity shares (on exchanges or OTC).</w:t>
      </w:r>
    </w:p>
    <w:p w14:paraId="3D36876F" w14:textId="77777777" w:rsidR="000500EB" w:rsidRDefault="000500EB" w:rsidP="000500EB">
      <w:pPr>
        <w:ind w:left="720"/>
        <w:jc w:val="both"/>
      </w:pPr>
    </w:p>
    <w:p w14:paraId="6FF6709B" w14:textId="77777777" w:rsidR="000500EB" w:rsidRDefault="000500EB" w:rsidP="000500EB">
      <w:pPr>
        <w:ind w:left="720"/>
        <w:jc w:val="both"/>
      </w:pPr>
      <w:r>
        <w:t>No-load funds do not charge additional fees for purchasing or redeeming shares</w:t>
      </w:r>
      <w:r w:rsidR="00AD4215">
        <w:t xml:space="preserve"> </w:t>
      </w:r>
      <w:r w:rsidR="00AD4215" w:rsidRPr="00AD4215">
        <w:rPr>
          <w:highlight w:val="cyan"/>
        </w:rPr>
        <w:t>(how do they make money)</w:t>
      </w:r>
      <w:r>
        <w:t>, while load funds do.</w:t>
      </w:r>
    </w:p>
    <w:p w14:paraId="5C4AEEDB" w14:textId="77777777" w:rsidR="00AD4215" w:rsidRDefault="00AD4215" w:rsidP="000500EB">
      <w:pPr>
        <w:ind w:left="720"/>
        <w:jc w:val="both"/>
      </w:pPr>
    </w:p>
    <w:p w14:paraId="41BA2DD6" w14:textId="77777777" w:rsidR="00AD4215" w:rsidRDefault="00AD4215" w:rsidP="00AD4215">
      <w:pPr>
        <w:jc w:val="both"/>
        <w:rPr>
          <w:b/>
        </w:rPr>
      </w:pPr>
      <w:r>
        <w:rPr>
          <w:b/>
        </w:rPr>
        <w:t>Types of mutual funds:</w:t>
      </w:r>
    </w:p>
    <w:p w14:paraId="1E7D4243" w14:textId="77777777" w:rsidR="00AD4215" w:rsidRDefault="00AD4215" w:rsidP="00AD4215">
      <w:pPr>
        <w:jc w:val="both"/>
        <w:rPr>
          <w:b/>
        </w:rPr>
      </w:pPr>
    </w:p>
    <w:p w14:paraId="4663BDCF" w14:textId="77777777" w:rsidR="00AD4215" w:rsidRDefault="00AD4215" w:rsidP="00AD4215">
      <w:pPr>
        <w:jc w:val="both"/>
      </w:pPr>
      <w:r>
        <w:t>Money market funds: invest in short-term debt securities.</w:t>
      </w:r>
    </w:p>
    <w:p w14:paraId="7B759440" w14:textId="77777777" w:rsidR="00AD4215" w:rsidRDefault="00AD4215" w:rsidP="00AD4215">
      <w:pPr>
        <w:jc w:val="both"/>
      </w:pPr>
    </w:p>
    <w:p w14:paraId="68C54439" w14:textId="77777777" w:rsidR="00AD4215" w:rsidRDefault="00AD4215" w:rsidP="00AD4215">
      <w:pPr>
        <w:jc w:val="both"/>
      </w:pPr>
      <w:r>
        <w:t xml:space="preserve">Bond mutual funds: invest in fixed-income securities. </w:t>
      </w:r>
      <w:r>
        <w:rPr>
          <w:highlight w:val="cyan"/>
        </w:rPr>
        <w:t>What is the difference w</w:t>
      </w:r>
      <w:r w:rsidRPr="00AD4215">
        <w:rPr>
          <w:highlight w:val="cyan"/>
        </w:rPr>
        <w:t>ith money market? I believe that it is the term.</w:t>
      </w:r>
    </w:p>
    <w:p w14:paraId="72D72AFA" w14:textId="77777777" w:rsidR="00AD4215" w:rsidRDefault="00AD4215" w:rsidP="00AD4215">
      <w:pPr>
        <w:jc w:val="both"/>
      </w:pPr>
      <w:r>
        <w:lastRenderedPageBreak/>
        <w:t>Stock mutual funds:</w:t>
      </w:r>
    </w:p>
    <w:p w14:paraId="4398A4B8" w14:textId="77777777" w:rsidR="00AD4215" w:rsidRDefault="00AD4215" w:rsidP="00AD4215">
      <w:pPr>
        <w:jc w:val="both"/>
      </w:pPr>
      <w:r>
        <w:tab/>
        <w:t>Index funds: passively managed and matches the performance of a particular index.</w:t>
      </w:r>
    </w:p>
    <w:p w14:paraId="51F3EFE6" w14:textId="77777777" w:rsidR="00AD4215" w:rsidRDefault="00AD4215" w:rsidP="00AD4215">
      <w:pPr>
        <w:jc w:val="both"/>
      </w:pPr>
      <w:r>
        <w:tab/>
        <w:t>Actively managed funds.</w:t>
      </w:r>
    </w:p>
    <w:p w14:paraId="16472838" w14:textId="77777777" w:rsidR="00AD4215" w:rsidRDefault="00AD4215" w:rsidP="00AD4215">
      <w:pPr>
        <w:jc w:val="both"/>
      </w:pPr>
    </w:p>
    <w:p w14:paraId="42DEA1C5" w14:textId="77777777" w:rsidR="00AD4215" w:rsidRDefault="00AD4215" w:rsidP="00AD4215">
      <w:pPr>
        <w:jc w:val="both"/>
        <w:rPr>
          <w:b/>
        </w:rPr>
      </w:pPr>
      <w:r>
        <w:rPr>
          <w:b/>
        </w:rPr>
        <w:t>Other forms of pooled investments:</w:t>
      </w:r>
    </w:p>
    <w:p w14:paraId="71F0C999" w14:textId="77777777" w:rsidR="00AD4215" w:rsidRDefault="00AD4215" w:rsidP="00AD4215">
      <w:pPr>
        <w:jc w:val="both"/>
        <w:rPr>
          <w:b/>
        </w:rPr>
      </w:pPr>
    </w:p>
    <w:p w14:paraId="3D72D3EA" w14:textId="77777777" w:rsidR="00AD4215" w:rsidRDefault="00CD49A2" w:rsidP="00AD4215">
      <w:pPr>
        <w:jc w:val="both"/>
      </w:pPr>
      <w:r>
        <w:t xml:space="preserve">Exchange-traded funds (ETF’s): similar to the closed-end funds as purchases and sales are made in the market. The important difference is that ETF’s are usually passively managed and that share prices, unlike the ones of closed-end funds, are forced to be kept close to their NAVs using special redemption provisions. </w:t>
      </w:r>
      <w:r w:rsidR="005516CB">
        <w:t xml:space="preserve">This type of fund can be sold short, </w:t>
      </w:r>
      <w:r w:rsidR="005516CB" w:rsidRPr="005516CB">
        <w:rPr>
          <w:highlight w:val="cyan"/>
        </w:rPr>
        <w:t>purchased on margin</w:t>
      </w:r>
      <w:r w:rsidR="005516CB">
        <w:t xml:space="preserve"> and </w:t>
      </w:r>
      <w:r w:rsidR="005516CB" w:rsidRPr="005516CB">
        <w:rPr>
          <w:highlight w:val="cyan"/>
        </w:rPr>
        <w:t>traded at intraday prices</w:t>
      </w:r>
      <w:r w:rsidR="005516CB">
        <w:t>. Commissions here are paid to brokerage firms and there is a bid and ask spread and dividends are usually paid out, not reinvested as in open-end funds.</w:t>
      </w:r>
    </w:p>
    <w:p w14:paraId="7938900C" w14:textId="77777777" w:rsidR="0032363B" w:rsidRDefault="0032363B" w:rsidP="00AD4215">
      <w:pPr>
        <w:jc w:val="both"/>
      </w:pPr>
    </w:p>
    <w:p w14:paraId="09FB069D" w14:textId="77777777" w:rsidR="0032363B" w:rsidRPr="0032363B" w:rsidRDefault="0032363B" w:rsidP="00AD4215">
      <w:pPr>
        <w:jc w:val="both"/>
        <w:rPr>
          <w:lang w:val="es-ES"/>
        </w:rPr>
      </w:pPr>
      <w:r w:rsidRPr="0032363B">
        <w:rPr>
          <w:highlight w:val="cyan"/>
          <w:lang w:val="es-ES"/>
        </w:rPr>
        <w:t>No entendí las útlimas dos frases del párrafo (pag 156)</w:t>
      </w:r>
    </w:p>
    <w:p w14:paraId="7E395806" w14:textId="77777777" w:rsidR="005516CB" w:rsidRPr="0032363B" w:rsidRDefault="005516CB" w:rsidP="00AD4215">
      <w:pPr>
        <w:jc w:val="both"/>
        <w:rPr>
          <w:lang w:val="es-ES"/>
        </w:rPr>
      </w:pPr>
    </w:p>
    <w:p w14:paraId="78F2D7B6" w14:textId="77777777" w:rsidR="005516CB" w:rsidRDefault="005516CB" w:rsidP="00AD4215">
      <w:pPr>
        <w:jc w:val="both"/>
      </w:pPr>
      <w:r w:rsidRPr="005516CB">
        <w:rPr>
          <w:highlight w:val="cyan"/>
        </w:rPr>
        <w:t>Check differences between dealers, brokers, market makers…</w:t>
      </w:r>
    </w:p>
    <w:p w14:paraId="174A52F0" w14:textId="77777777" w:rsidR="0032363B" w:rsidRDefault="0032363B" w:rsidP="00AD4215">
      <w:pPr>
        <w:jc w:val="both"/>
      </w:pPr>
    </w:p>
    <w:p w14:paraId="195C715E" w14:textId="77777777" w:rsidR="0032363B" w:rsidRDefault="0032363B" w:rsidP="00AD4215">
      <w:pPr>
        <w:jc w:val="both"/>
      </w:pPr>
      <w:r>
        <w:t xml:space="preserve">Separately managed account: </w:t>
      </w:r>
      <w:r w:rsidR="00E35EF6">
        <w:t>owned and managed according to a single investor.</w:t>
      </w:r>
    </w:p>
    <w:p w14:paraId="0A75F520" w14:textId="77777777" w:rsidR="00E35EF6" w:rsidRDefault="00E35EF6" w:rsidP="00AD4215">
      <w:pPr>
        <w:jc w:val="both"/>
      </w:pPr>
    </w:p>
    <w:p w14:paraId="6A497529" w14:textId="77777777" w:rsidR="00E35EF6" w:rsidRDefault="00E35EF6" w:rsidP="00AD4215">
      <w:pPr>
        <w:jc w:val="both"/>
      </w:pPr>
      <w:r>
        <w:t>Hedge funds: are not so regulated as mutual funds. They are often only sold to qualified investors and minimum investment are quite high (between 250 K and 1 M). Hedge funds are classified by their strategy:</w:t>
      </w:r>
    </w:p>
    <w:p w14:paraId="1F208A00" w14:textId="77777777" w:rsidR="00E35EF6" w:rsidRDefault="00E35EF6" w:rsidP="007B1360">
      <w:pPr>
        <w:pStyle w:val="ListParagraph"/>
        <w:numPr>
          <w:ilvl w:val="0"/>
          <w:numId w:val="2"/>
        </w:numPr>
        <w:jc w:val="both"/>
      </w:pPr>
      <w:r>
        <w:t xml:space="preserve">Long/short funds: buy securities that are expected to outperform and sell the ones that are expected </w:t>
      </w:r>
      <w:r w:rsidR="002E6889">
        <w:t>to underperform.</w:t>
      </w:r>
    </w:p>
    <w:p w14:paraId="3E5AEF40" w14:textId="77777777" w:rsidR="002E6889" w:rsidRDefault="002E6889" w:rsidP="007B1360">
      <w:pPr>
        <w:pStyle w:val="ListParagraph"/>
        <w:numPr>
          <w:ilvl w:val="0"/>
          <w:numId w:val="2"/>
        </w:numPr>
        <w:jc w:val="both"/>
      </w:pPr>
      <w:r w:rsidRPr="002E6889">
        <w:rPr>
          <w:highlight w:val="cyan"/>
        </w:rPr>
        <w:t>Equity market-neutral funds</w:t>
      </w:r>
      <w:r>
        <w:t>: have long and short position that neutralize the fund with respect to the overall market movements. As long the long part outperforms the short movements, it may be profitable.</w:t>
      </w:r>
    </w:p>
    <w:p w14:paraId="41994E81" w14:textId="77777777" w:rsidR="002E6889" w:rsidRDefault="00506808" w:rsidP="007B1360">
      <w:pPr>
        <w:pStyle w:val="ListParagraph"/>
        <w:numPr>
          <w:ilvl w:val="0"/>
          <w:numId w:val="2"/>
        </w:numPr>
        <w:jc w:val="both"/>
      </w:pPr>
      <w:r>
        <w:t>Funds with bias: funds which are dedicated to a preferred position being either long bias or short bias.</w:t>
      </w:r>
    </w:p>
    <w:p w14:paraId="3165860D" w14:textId="77777777" w:rsidR="00506808" w:rsidRDefault="00506808" w:rsidP="007B1360">
      <w:pPr>
        <w:pStyle w:val="ListParagraph"/>
        <w:numPr>
          <w:ilvl w:val="0"/>
          <w:numId w:val="2"/>
        </w:numPr>
        <w:jc w:val="both"/>
      </w:pPr>
      <w:r>
        <w:t>Event-driven funds: Invest in response to one-time corporate events.</w:t>
      </w:r>
    </w:p>
    <w:p w14:paraId="1ED47CBD" w14:textId="77777777" w:rsidR="00506808" w:rsidRDefault="00506808" w:rsidP="007B1360">
      <w:pPr>
        <w:pStyle w:val="ListParagraph"/>
        <w:numPr>
          <w:ilvl w:val="0"/>
          <w:numId w:val="2"/>
        </w:numPr>
        <w:jc w:val="both"/>
      </w:pPr>
      <w:r>
        <w:t>F</w:t>
      </w:r>
      <w:r w:rsidR="008144A1">
        <w:t>ixed-income arbitrage funds: take long/short positions in debt securities while attempting to profit from minor mispricings.</w:t>
      </w:r>
    </w:p>
    <w:p w14:paraId="58C2143C" w14:textId="77777777" w:rsidR="00FE10CE" w:rsidRDefault="00FE10CE" w:rsidP="007B1360">
      <w:pPr>
        <w:pStyle w:val="ListParagraph"/>
        <w:numPr>
          <w:ilvl w:val="0"/>
          <w:numId w:val="2"/>
        </w:numPr>
        <w:jc w:val="both"/>
      </w:pPr>
      <w:r>
        <w:t>Convertible bond arbitrage funds: take long/short positions in convertible bonds and the equity shares of the same company in order to profit from relative mispricing between the two.</w:t>
      </w:r>
    </w:p>
    <w:p w14:paraId="288F16C4" w14:textId="77777777" w:rsidR="00FE10CE" w:rsidRDefault="00FE10CE" w:rsidP="007B1360">
      <w:pPr>
        <w:pStyle w:val="ListParagraph"/>
        <w:numPr>
          <w:ilvl w:val="0"/>
          <w:numId w:val="2"/>
        </w:numPr>
        <w:jc w:val="both"/>
      </w:pPr>
      <w:r>
        <w:t>Global macro funds: speculate on changes in international interest and currency exchange rates. The normally use derivatives and a great amount of leverage.</w:t>
      </w:r>
    </w:p>
    <w:p w14:paraId="1469364C" w14:textId="77777777" w:rsidR="00246CA2" w:rsidRDefault="00246CA2" w:rsidP="00246CA2">
      <w:pPr>
        <w:jc w:val="both"/>
      </w:pPr>
    </w:p>
    <w:p w14:paraId="2354B3F7" w14:textId="77777777" w:rsidR="00246CA2" w:rsidRDefault="00246CA2" w:rsidP="00246CA2">
      <w:pPr>
        <w:jc w:val="both"/>
      </w:pPr>
      <w:r>
        <w:t>Buyout funds (private equity funds):</w:t>
      </w:r>
      <w:r w:rsidR="00622387">
        <w:t xml:space="preserve"> typically buy entire companies and make it private. Theses processes normally involve acquiring a lot of debt (the purchased company) used to reorganize the company and increase its value. Then the firm or its parts its sold.</w:t>
      </w:r>
    </w:p>
    <w:p w14:paraId="0388C09C" w14:textId="77777777" w:rsidR="00622387" w:rsidRDefault="00622387" w:rsidP="00246CA2">
      <w:pPr>
        <w:jc w:val="both"/>
      </w:pPr>
    </w:p>
    <w:p w14:paraId="3051C4CA" w14:textId="77777777" w:rsidR="00881DFC" w:rsidRDefault="00622387" w:rsidP="00246CA2">
      <w:pPr>
        <w:jc w:val="both"/>
      </w:pPr>
      <w:r>
        <w:t>Venture capital funds:</w:t>
      </w:r>
      <w:r w:rsidR="008A5497">
        <w:t xml:space="preserve"> typically invest in companies which are in their start-up phase, with the intent of selling them later.</w:t>
      </w:r>
    </w:p>
    <w:p w14:paraId="4BF741FD" w14:textId="77777777" w:rsidR="00881DFC" w:rsidRDefault="00881DFC">
      <w:r>
        <w:lastRenderedPageBreak/>
        <w:br w:type="page"/>
      </w:r>
    </w:p>
    <w:p w14:paraId="67AB611F" w14:textId="77777777" w:rsidR="00622387" w:rsidRDefault="00881DFC" w:rsidP="00881DFC">
      <w:pPr>
        <w:pStyle w:val="Heading1"/>
      </w:pPr>
      <w:bookmarkStart w:id="7" w:name="_Toc520740753"/>
      <w:r>
        <w:lastRenderedPageBreak/>
        <w:t>Reading 40: Risk Management: An Introduction</w:t>
      </w:r>
      <w:bookmarkEnd w:id="7"/>
    </w:p>
    <w:p w14:paraId="34B9D6C7" w14:textId="77777777" w:rsidR="00DA6666" w:rsidRDefault="00DA6666" w:rsidP="00DA6666"/>
    <w:p w14:paraId="58715513" w14:textId="77777777" w:rsidR="00DA6666" w:rsidRDefault="00DA6666" w:rsidP="007B1360">
      <w:pPr>
        <w:pStyle w:val="Heading2"/>
        <w:numPr>
          <w:ilvl w:val="0"/>
          <w:numId w:val="3"/>
        </w:numPr>
      </w:pPr>
      <w:bookmarkStart w:id="8" w:name="_Toc520740754"/>
      <w:r>
        <w:t>Define risk management</w:t>
      </w:r>
      <w:bookmarkEnd w:id="8"/>
    </w:p>
    <w:p w14:paraId="0ED9B05E" w14:textId="77777777" w:rsidR="00DA6666" w:rsidRDefault="00DA6666" w:rsidP="00DA6666"/>
    <w:p w14:paraId="504FC04B" w14:textId="77777777" w:rsidR="00DA6666" w:rsidRDefault="00325C92" w:rsidP="00DA6666">
      <w:pPr>
        <w:jc w:val="both"/>
      </w:pPr>
      <w:r>
        <w:t xml:space="preserve">Risk management intends to identify risk tolerance of an organization, identify and measure the risks that the company faces and modify and monitor these risks. </w:t>
      </w:r>
      <w:r w:rsidRPr="00AA6727">
        <w:rPr>
          <w:highlight w:val="cyan"/>
        </w:rPr>
        <w:t>This process does</w:t>
      </w:r>
      <w:r w:rsidR="00AA6727" w:rsidRPr="00AA6727">
        <w:rPr>
          <w:highlight w:val="cyan"/>
        </w:rPr>
        <w:t xml:space="preserve"> not</w:t>
      </w:r>
      <w:r w:rsidRPr="00AA6727">
        <w:rPr>
          <w:highlight w:val="cyan"/>
        </w:rPr>
        <w:t xml:space="preserve"> looks to minimize or eliminate these risks</w:t>
      </w:r>
      <w:r>
        <w:t>. So risk management tries to establish risk bundles and make certain choices and strategies that allow the company to keep its risk between its established bundles.</w:t>
      </w:r>
    </w:p>
    <w:p w14:paraId="1E90D54A" w14:textId="77777777" w:rsidR="00AA6727" w:rsidRDefault="00AA6727" w:rsidP="00DA6666">
      <w:pPr>
        <w:jc w:val="both"/>
      </w:pPr>
    </w:p>
    <w:p w14:paraId="35533BC5" w14:textId="77777777" w:rsidR="00AA6727" w:rsidRDefault="00AA6727" w:rsidP="00DA6666">
      <w:pPr>
        <w:jc w:val="both"/>
      </w:pPr>
      <w:r>
        <w:t>It is stated that first the risk bundle is selected and, depending of the level of risk, utility is maximized.</w:t>
      </w:r>
    </w:p>
    <w:p w14:paraId="5528BDC5" w14:textId="77777777" w:rsidR="00AA6727" w:rsidRDefault="00AA6727" w:rsidP="00DA6666">
      <w:pPr>
        <w:jc w:val="both"/>
      </w:pPr>
    </w:p>
    <w:p w14:paraId="17051A2B" w14:textId="77777777" w:rsidR="00AA6727" w:rsidRDefault="00AA6727" w:rsidP="007B1360">
      <w:pPr>
        <w:pStyle w:val="Heading2"/>
        <w:numPr>
          <w:ilvl w:val="0"/>
          <w:numId w:val="3"/>
        </w:numPr>
      </w:pPr>
      <w:bookmarkStart w:id="9" w:name="_Toc520740755"/>
      <w:r>
        <w:t>Describe features of a risk management framework</w:t>
      </w:r>
      <w:bookmarkEnd w:id="9"/>
    </w:p>
    <w:p w14:paraId="39C990CE" w14:textId="77777777" w:rsidR="00AA6727" w:rsidRDefault="00AA6727" w:rsidP="00AA6727"/>
    <w:p w14:paraId="04C4F69F" w14:textId="77777777" w:rsidR="00AA6727" w:rsidRDefault="00AA6727" w:rsidP="00AA6727">
      <w:pPr>
        <w:jc w:val="both"/>
      </w:pPr>
      <w:r>
        <w:rPr>
          <w:noProof/>
        </w:rPr>
        <w:drawing>
          <wp:inline distT="0" distB="0" distL="0" distR="0" wp14:anchorId="23BDCABA" wp14:editId="4317060E">
            <wp:extent cx="4561726" cy="185539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8-07-22 at 12.36.21 PM.png"/>
                    <pic:cNvPicPr/>
                  </pic:nvPicPr>
                  <pic:blipFill>
                    <a:blip r:embed="rId9">
                      <a:extLst>
                        <a:ext uri="{28A0092B-C50C-407E-A947-70E740481C1C}">
                          <a14:useLocalDpi xmlns:a14="http://schemas.microsoft.com/office/drawing/2010/main" val="0"/>
                        </a:ext>
                      </a:extLst>
                    </a:blip>
                    <a:stretch>
                      <a:fillRect/>
                    </a:stretch>
                  </pic:blipFill>
                  <pic:spPr>
                    <a:xfrm>
                      <a:off x="0" y="0"/>
                      <a:ext cx="4575393" cy="1860953"/>
                    </a:xfrm>
                    <a:prstGeom prst="rect">
                      <a:avLst/>
                    </a:prstGeom>
                  </pic:spPr>
                </pic:pic>
              </a:graphicData>
            </a:graphic>
          </wp:inline>
        </w:drawing>
      </w:r>
    </w:p>
    <w:p w14:paraId="1335E5B1" w14:textId="77777777" w:rsidR="00AA6727" w:rsidRDefault="00AA6727" w:rsidP="00AA6727">
      <w:pPr>
        <w:jc w:val="both"/>
      </w:pPr>
    </w:p>
    <w:p w14:paraId="15B9660F" w14:textId="77777777" w:rsidR="00AA6727" w:rsidRDefault="00AA6727" w:rsidP="007B1360">
      <w:pPr>
        <w:pStyle w:val="Heading2"/>
        <w:numPr>
          <w:ilvl w:val="0"/>
          <w:numId w:val="3"/>
        </w:numPr>
      </w:pPr>
      <w:bookmarkStart w:id="10" w:name="_Toc520740756"/>
      <w:r>
        <w:t>Define risk governance and describe elements of effective risk governance</w:t>
      </w:r>
      <w:bookmarkEnd w:id="10"/>
    </w:p>
    <w:p w14:paraId="048D0E1E" w14:textId="77777777" w:rsidR="00AA6727" w:rsidRDefault="00AA6727" w:rsidP="00AA6727"/>
    <w:p w14:paraId="32633F02" w14:textId="77777777" w:rsidR="00AA6727" w:rsidRDefault="00AA6727" w:rsidP="00AA6727">
      <w:pPr>
        <w:jc w:val="both"/>
      </w:pPr>
      <w:r>
        <w:t>Risk governances refers to senior’s management determination of the risk tolerance of the organization</w:t>
      </w:r>
      <w:r w:rsidR="00C60E6A">
        <w:t>, its strategy and the framework for oversight of the risk management function. All of this is done supporting the main goals of the organization.</w:t>
      </w:r>
    </w:p>
    <w:p w14:paraId="24750CB7" w14:textId="77777777" w:rsidR="00C60E6A" w:rsidRDefault="00C60E6A" w:rsidP="00AA6727">
      <w:pPr>
        <w:jc w:val="both"/>
      </w:pPr>
    </w:p>
    <w:p w14:paraId="39758BEB" w14:textId="6DCE220D" w:rsidR="00C60E6A" w:rsidRDefault="00C60E6A" w:rsidP="00AA6727">
      <w:pPr>
        <w:jc w:val="both"/>
      </w:pPr>
      <w:r>
        <w:t>A ri</w:t>
      </w:r>
      <w:r w:rsidR="00C26D70">
        <w:t xml:space="preserve">sk management committee can be </w:t>
      </w:r>
      <w:r>
        <w:t>stablish</w:t>
      </w:r>
      <w:r w:rsidR="00C26D70">
        <w:t>ed</w:t>
      </w:r>
      <w:r>
        <w:t xml:space="preserve"> to lead the risk management of the company.</w:t>
      </w:r>
    </w:p>
    <w:p w14:paraId="17FD3CAB" w14:textId="690D2DFB" w:rsidR="00C26D70" w:rsidRDefault="00C26D70" w:rsidP="00AA6727">
      <w:pPr>
        <w:jc w:val="both"/>
      </w:pPr>
    </w:p>
    <w:p w14:paraId="39A9E96D" w14:textId="2E1AC427" w:rsidR="00C26D70" w:rsidRDefault="00C7457B" w:rsidP="00C7457B">
      <w:pPr>
        <w:pStyle w:val="Heading2"/>
        <w:numPr>
          <w:ilvl w:val="0"/>
          <w:numId w:val="3"/>
        </w:numPr>
      </w:pPr>
      <w:bookmarkStart w:id="11" w:name="_Toc520740757"/>
      <w:r>
        <w:t>Explain how risk tolerance affects risk management</w:t>
      </w:r>
      <w:bookmarkEnd w:id="11"/>
    </w:p>
    <w:p w14:paraId="53E3DF6A" w14:textId="67FECEC8" w:rsidR="00C7457B" w:rsidRDefault="00C7457B" w:rsidP="00C7457B"/>
    <w:p w14:paraId="354FB05D" w14:textId="06AF9A5B" w:rsidR="00C7457B" w:rsidRDefault="00C7457B" w:rsidP="00C7457B">
      <w:pPr>
        <w:jc w:val="both"/>
      </w:pPr>
      <w:r>
        <w:t>Some of the factors that must be taken into account when evaluating risk tolerance are its expertise in the lines of business, its skill at responding to negative events, its regulatory environment and its financial strength. Inner and ex</w:t>
      </w:r>
      <w:r w:rsidR="005708ED">
        <w:t>ternal risks should be examined, and it should be determined the expected benefits of bearing those risks.</w:t>
      </w:r>
    </w:p>
    <w:p w14:paraId="204C9C49" w14:textId="36147144" w:rsidR="005708ED" w:rsidRDefault="005708ED" w:rsidP="00C7457B">
      <w:pPr>
        <w:jc w:val="both"/>
      </w:pPr>
    </w:p>
    <w:p w14:paraId="494A01E3" w14:textId="19C1519A" w:rsidR="005708ED" w:rsidRDefault="005708ED" w:rsidP="005708ED">
      <w:pPr>
        <w:pStyle w:val="Heading2"/>
        <w:numPr>
          <w:ilvl w:val="0"/>
          <w:numId w:val="3"/>
        </w:numPr>
      </w:pPr>
      <w:bookmarkStart w:id="12" w:name="_Toc520740758"/>
      <w:r>
        <w:lastRenderedPageBreak/>
        <w:t>Describe risk budgeting and its role in risk governance</w:t>
      </w:r>
      <w:bookmarkEnd w:id="12"/>
    </w:p>
    <w:p w14:paraId="286451CB" w14:textId="2BA2B236" w:rsidR="005708ED" w:rsidRDefault="005708ED" w:rsidP="005708ED"/>
    <w:p w14:paraId="1B9B96D0" w14:textId="77312408" w:rsidR="005708ED" w:rsidRDefault="005708ED" w:rsidP="005708ED">
      <w:pPr>
        <w:jc w:val="both"/>
      </w:pPr>
      <w:r>
        <w:t>Risk budgeting refers to allocating resources to assets by considering their risk characteristics. The goal is to allocate resources to reach an overall accepted risk and maximize the returns. The way in which resources are allocated depends of the firm.</w:t>
      </w:r>
    </w:p>
    <w:p w14:paraId="33404DC7" w14:textId="44F4A355" w:rsidR="005708ED" w:rsidRDefault="005708ED" w:rsidP="005708ED">
      <w:pPr>
        <w:jc w:val="both"/>
      </w:pPr>
    </w:p>
    <w:p w14:paraId="782ADE20" w14:textId="2D261C37" w:rsidR="005708ED" w:rsidRDefault="005708ED" w:rsidP="005708ED">
      <w:pPr>
        <w:pStyle w:val="Heading2"/>
        <w:numPr>
          <w:ilvl w:val="0"/>
          <w:numId w:val="3"/>
        </w:numPr>
      </w:pPr>
      <w:bookmarkStart w:id="13" w:name="_Toc520740759"/>
      <w:r>
        <w:t>Identify financial and non-financial sources of risk and describe how they may interact</w:t>
      </w:r>
      <w:bookmarkEnd w:id="13"/>
    </w:p>
    <w:p w14:paraId="2A152F84" w14:textId="09CCA403" w:rsidR="005708ED" w:rsidRDefault="005708ED" w:rsidP="005708ED"/>
    <w:p w14:paraId="0ABCBE64" w14:textId="7957D863" w:rsidR="005708ED" w:rsidRDefault="005708ED" w:rsidP="005708ED">
      <w:pPr>
        <w:jc w:val="both"/>
      </w:pPr>
      <w:r>
        <w:t>Financial risks:</w:t>
      </w:r>
    </w:p>
    <w:p w14:paraId="3A1551EA" w14:textId="773865B8" w:rsidR="005708ED" w:rsidRDefault="00435FBD" w:rsidP="005708ED">
      <w:pPr>
        <w:pStyle w:val="ListParagraph"/>
        <w:numPr>
          <w:ilvl w:val="0"/>
          <w:numId w:val="2"/>
        </w:numPr>
        <w:jc w:val="both"/>
      </w:pPr>
      <w:r>
        <w:t xml:space="preserve">Credit risk: uncertainty due to the risk that the counterparty </w:t>
      </w:r>
      <w:r w:rsidR="00D62804">
        <w:t>does not fulfill its obligations.</w:t>
      </w:r>
    </w:p>
    <w:p w14:paraId="49A34AA4" w14:textId="2D9EACF0" w:rsidR="00D62804" w:rsidRDefault="00D62804" w:rsidP="005708ED">
      <w:pPr>
        <w:pStyle w:val="ListParagraph"/>
        <w:numPr>
          <w:ilvl w:val="0"/>
          <w:numId w:val="2"/>
        </w:numPr>
        <w:jc w:val="both"/>
      </w:pPr>
      <w:r>
        <w:t>Liquidity risk: risk of loss when selling an asset less than its fair value due to current market conditions.</w:t>
      </w:r>
    </w:p>
    <w:p w14:paraId="3B5D37AC" w14:textId="58B82AEB" w:rsidR="00D62804" w:rsidRDefault="00D62804" w:rsidP="005708ED">
      <w:pPr>
        <w:pStyle w:val="ListParagraph"/>
        <w:numPr>
          <w:ilvl w:val="0"/>
          <w:numId w:val="2"/>
        </w:numPr>
        <w:jc w:val="both"/>
      </w:pPr>
      <w:r>
        <w:t>Market risk: uncertainty related to market prices and interest rates fluctuation.</w:t>
      </w:r>
    </w:p>
    <w:p w14:paraId="2C535CCD" w14:textId="7C4A20FD" w:rsidR="00D62804" w:rsidRDefault="00D62804" w:rsidP="00D62804">
      <w:pPr>
        <w:jc w:val="both"/>
      </w:pPr>
    </w:p>
    <w:p w14:paraId="42E08F82" w14:textId="3B4073CA" w:rsidR="00D62804" w:rsidRDefault="00D62804" w:rsidP="00D62804">
      <w:pPr>
        <w:jc w:val="both"/>
      </w:pPr>
      <w:r>
        <w:t>Non-financial risks:</w:t>
      </w:r>
    </w:p>
    <w:p w14:paraId="32A6DE21" w14:textId="646A8933" w:rsidR="00D62804" w:rsidRDefault="00D62804" w:rsidP="00D62804">
      <w:pPr>
        <w:pStyle w:val="ListParagraph"/>
        <w:numPr>
          <w:ilvl w:val="0"/>
          <w:numId w:val="2"/>
        </w:numPr>
        <w:jc w:val="both"/>
      </w:pPr>
      <w:r>
        <w:t>Operational risk: related to human error or faulty organizational process.</w:t>
      </w:r>
    </w:p>
    <w:p w14:paraId="661E5460" w14:textId="0409F6B3" w:rsidR="00D62804" w:rsidRDefault="00D62804" w:rsidP="00D62804">
      <w:pPr>
        <w:pStyle w:val="ListParagraph"/>
        <w:numPr>
          <w:ilvl w:val="0"/>
          <w:numId w:val="2"/>
        </w:numPr>
        <w:jc w:val="both"/>
      </w:pPr>
      <w:r w:rsidRPr="00D62804">
        <w:rPr>
          <w:highlight w:val="cyan"/>
        </w:rPr>
        <w:t>Solvency risk: risk of being unable to operate because it ran out of cash.</w:t>
      </w:r>
    </w:p>
    <w:p w14:paraId="0D49E16F" w14:textId="24CD679A" w:rsidR="00D62804" w:rsidRDefault="00D62804" w:rsidP="00D62804">
      <w:pPr>
        <w:pStyle w:val="ListParagraph"/>
        <w:numPr>
          <w:ilvl w:val="0"/>
          <w:numId w:val="2"/>
        </w:numPr>
        <w:jc w:val="both"/>
      </w:pPr>
      <w:r>
        <w:t>Regulatory risk: risk that comes from a change in the regulatory environment, imposing new costs to the firm.</w:t>
      </w:r>
    </w:p>
    <w:p w14:paraId="770C4321" w14:textId="15E83773" w:rsidR="00D62804" w:rsidRDefault="004523A9" w:rsidP="00D62804">
      <w:pPr>
        <w:pStyle w:val="ListParagraph"/>
        <w:numPr>
          <w:ilvl w:val="0"/>
          <w:numId w:val="2"/>
        </w:numPr>
        <w:jc w:val="both"/>
      </w:pPr>
      <w:r>
        <w:t xml:space="preserve">Governmental or political risk (including tax </w:t>
      </w:r>
      <w:r w:rsidR="00CD7B88">
        <w:t>risk): includes the risks of political actions.</w:t>
      </w:r>
    </w:p>
    <w:p w14:paraId="08A40023" w14:textId="0D5A3738" w:rsidR="00CD7B88" w:rsidRDefault="00CD7B88" w:rsidP="00D62804">
      <w:pPr>
        <w:pStyle w:val="ListParagraph"/>
        <w:numPr>
          <w:ilvl w:val="0"/>
          <w:numId w:val="2"/>
        </w:numPr>
        <w:jc w:val="both"/>
      </w:pPr>
      <w:r>
        <w:t>Legal risk: exposure to uncertain future legal actions in detriment of the company.</w:t>
      </w:r>
    </w:p>
    <w:p w14:paraId="59051C2F" w14:textId="7EFB65DA" w:rsidR="00CD7B88" w:rsidRDefault="00CD7B88" w:rsidP="00D62804">
      <w:pPr>
        <w:pStyle w:val="ListParagraph"/>
        <w:numPr>
          <w:ilvl w:val="0"/>
          <w:numId w:val="2"/>
        </w:numPr>
        <w:jc w:val="both"/>
      </w:pPr>
      <w:r>
        <w:t>Model risk: risk that asset valuation risks are incorrect.</w:t>
      </w:r>
    </w:p>
    <w:p w14:paraId="0D7F66F7" w14:textId="0FAC85C8" w:rsidR="00CD7B88" w:rsidRDefault="00CD7B88" w:rsidP="00D62804">
      <w:pPr>
        <w:pStyle w:val="ListParagraph"/>
        <w:numPr>
          <w:ilvl w:val="0"/>
          <w:numId w:val="2"/>
        </w:numPr>
        <w:jc w:val="both"/>
      </w:pPr>
      <w:r>
        <w:t>Tail risk: risk of extreme events.</w:t>
      </w:r>
    </w:p>
    <w:p w14:paraId="68950140" w14:textId="724F5427" w:rsidR="00CD7B88" w:rsidRDefault="00CD7B88" w:rsidP="00D62804">
      <w:pPr>
        <w:pStyle w:val="ListParagraph"/>
        <w:numPr>
          <w:ilvl w:val="0"/>
          <w:numId w:val="2"/>
        </w:numPr>
        <w:jc w:val="both"/>
      </w:pPr>
      <w:r>
        <w:t>Accounting risk: risk that the firm’s accounting policies or estimates are not correct.</w:t>
      </w:r>
    </w:p>
    <w:p w14:paraId="685C43F1" w14:textId="2539CE14" w:rsidR="008E5BDA" w:rsidRDefault="008E5BDA" w:rsidP="008E5BDA">
      <w:pPr>
        <w:jc w:val="both"/>
      </w:pPr>
    </w:p>
    <w:p w14:paraId="35A39D6C" w14:textId="2F0DB35E" w:rsidR="008E5BDA" w:rsidRDefault="008E5BDA" w:rsidP="008E5BDA">
      <w:pPr>
        <w:jc w:val="both"/>
      </w:pPr>
      <w:r>
        <w:t>Specific for individuals:</w:t>
      </w:r>
    </w:p>
    <w:p w14:paraId="3BA6EAB3" w14:textId="3D5443ED" w:rsidR="008E5BDA" w:rsidRDefault="008E5BDA" w:rsidP="008E5BDA">
      <w:pPr>
        <w:pStyle w:val="ListParagraph"/>
        <w:numPr>
          <w:ilvl w:val="0"/>
          <w:numId w:val="2"/>
        </w:numPr>
        <w:jc w:val="both"/>
      </w:pPr>
      <w:r>
        <w:t>Mortality risk.</w:t>
      </w:r>
    </w:p>
    <w:p w14:paraId="64BEBBD4" w14:textId="4167EF90" w:rsidR="008E5BDA" w:rsidRDefault="008E5BDA" w:rsidP="008E5BDA">
      <w:pPr>
        <w:pStyle w:val="ListParagraph"/>
        <w:numPr>
          <w:ilvl w:val="0"/>
          <w:numId w:val="2"/>
        </w:numPr>
        <w:jc w:val="both"/>
      </w:pPr>
      <w:r>
        <w:t>Longevity risk.</w:t>
      </w:r>
    </w:p>
    <w:p w14:paraId="4B5E48A5" w14:textId="6C674C4B" w:rsidR="00497B98" w:rsidRDefault="00497B98" w:rsidP="008E5BDA">
      <w:pPr>
        <w:pStyle w:val="ListParagraph"/>
        <w:numPr>
          <w:ilvl w:val="0"/>
          <w:numId w:val="2"/>
        </w:numPr>
        <w:jc w:val="both"/>
      </w:pPr>
      <w:r>
        <w:t>Risk of health care expenses.</w:t>
      </w:r>
    </w:p>
    <w:p w14:paraId="51E6B76E" w14:textId="48AD7B05" w:rsidR="00497B98" w:rsidRDefault="00497B98" w:rsidP="00497B98">
      <w:pPr>
        <w:jc w:val="both"/>
      </w:pPr>
    </w:p>
    <w:p w14:paraId="42555000" w14:textId="151B7253" w:rsidR="00497B98" w:rsidRDefault="00497B98" w:rsidP="00497B98">
      <w:pPr>
        <w:jc w:val="both"/>
      </w:pPr>
      <w:r>
        <w:t>Interactions among risk should be taken into account.</w:t>
      </w:r>
    </w:p>
    <w:p w14:paraId="58FD8F46" w14:textId="126E6851" w:rsidR="00497B98" w:rsidRDefault="00497B98" w:rsidP="00497B98">
      <w:pPr>
        <w:jc w:val="both"/>
      </w:pPr>
    </w:p>
    <w:p w14:paraId="30A4B6E1" w14:textId="48626A03" w:rsidR="00497B98" w:rsidRDefault="00497B98" w:rsidP="00497B98">
      <w:pPr>
        <w:pStyle w:val="Heading2"/>
        <w:numPr>
          <w:ilvl w:val="0"/>
          <w:numId w:val="3"/>
        </w:numPr>
      </w:pPr>
      <w:bookmarkStart w:id="14" w:name="_Toc520740760"/>
      <w:r>
        <w:t>Describe methods for measuring and modifying risk exposures and factors to consider in choosing among the methods</w:t>
      </w:r>
      <w:bookmarkEnd w:id="14"/>
    </w:p>
    <w:p w14:paraId="0289D12E" w14:textId="7C2A8E40" w:rsidR="00497B98" w:rsidRDefault="00497B98" w:rsidP="00497B98"/>
    <w:p w14:paraId="07A02478" w14:textId="3EB3F473" w:rsidR="00497B98" w:rsidRDefault="00497B98" w:rsidP="000C120B">
      <w:pPr>
        <w:jc w:val="both"/>
      </w:pPr>
      <w:r>
        <w:t>Measures of risks:</w:t>
      </w:r>
    </w:p>
    <w:p w14:paraId="2C7693FB" w14:textId="3F5DFFEF" w:rsidR="00497B98" w:rsidRDefault="00497B98" w:rsidP="000C120B">
      <w:pPr>
        <w:pStyle w:val="ListParagraph"/>
        <w:numPr>
          <w:ilvl w:val="0"/>
          <w:numId w:val="2"/>
        </w:numPr>
        <w:jc w:val="both"/>
      </w:pPr>
      <w:r>
        <w:t>Standard deviation: may not be appropriate for non-normal probability distributions, specially where the distribution is negative skew or with positive excess kurtosis.</w:t>
      </w:r>
    </w:p>
    <w:p w14:paraId="143049D8" w14:textId="5B8F5F9C" w:rsidR="00497B98" w:rsidRDefault="00497B98" w:rsidP="000C120B">
      <w:pPr>
        <w:pStyle w:val="ListParagraph"/>
        <w:numPr>
          <w:ilvl w:val="0"/>
          <w:numId w:val="2"/>
        </w:numPr>
        <w:jc w:val="both"/>
      </w:pPr>
      <w:r>
        <w:t>Beta: This measure consider</w:t>
      </w:r>
      <w:r w:rsidR="000C120B">
        <w:t>s</w:t>
      </w:r>
      <w:r>
        <w:t xml:space="preserve"> the risk-reduction benefits of diversification.</w:t>
      </w:r>
    </w:p>
    <w:p w14:paraId="1EA69161" w14:textId="241A9731" w:rsidR="00497B98" w:rsidRDefault="00497B98" w:rsidP="000C120B">
      <w:pPr>
        <w:pStyle w:val="ListParagraph"/>
        <w:numPr>
          <w:ilvl w:val="0"/>
          <w:numId w:val="2"/>
        </w:numPr>
        <w:jc w:val="both"/>
      </w:pPr>
      <w:r>
        <w:t xml:space="preserve">Duration: measure of price sensitivity of </w:t>
      </w:r>
      <w:r w:rsidR="000C120B">
        <w:t>debt security to changes in interest rates.</w:t>
      </w:r>
    </w:p>
    <w:p w14:paraId="2B26F9FC" w14:textId="153407B2" w:rsidR="000C120B" w:rsidRDefault="000C120B" w:rsidP="000C120B">
      <w:pPr>
        <w:jc w:val="both"/>
      </w:pPr>
    </w:p>
    <w:p w14:paraId="3A3BC836" w14:textId="30F380DC" w:rsidR="000C120B" w:rsidRDefault="000C120B" w:rsidP="000C120B">
      <w:pPr>
        <w:jc w:val="both"/>
      </w:pPr>
      <w:r>
        <w:t>Derivative risks (Greeks):</w:t>
      </w:r>
    </w:p>
    <w:p w14:paraId="08A34088" w14:textId="03174A0A" w:rsidR="000C120B" w:rsidRDefault="000C120B" w:rsidP="000C120B">
      <w:pPr>
        <w:pStyle w:val="ListParagraph"/>
        <w:numPr>
          <w:ilvl w:val="0"/>
          <w:numId w:val="2"/>
        </w:numPr>
        <w:jc w:val="both"/>
      </w:pPr>
      <w:r>
        <w:lastRenderedPageBreak/>
        <w:t>Delta: sensitivity towards the price of the underlying asset.</w:t>
      </w:r>
    </w:p>
    <w:p w14:paraId="2F800766" w14:textId="4291FAE5" w:rsidR="000C120B" w:rsidRDefault="000C120B" w:rsidP="000C120B">
      <w:pPr>
        <w:pStyle w:val="ListParagraph"/>
        <w:numPr>
          <w:ilvl w:val="0"/>
          <w:numId w:val="2"/>
        </w:numPr>
        <w:jc w:val="both"/>
      </w:pPr>
      <w:r>
        <w:t>Gamma: sensitivity of the delta to changes in the price of the underlying asset.</w:t>
      </w:r>
    </w:p>
    <w:p w14:paraId="7552ECD8" w14:textId="75532D9C" w:rsidR="000C120B" w:rsidRDefault="000C120B" w:rsidP="000C120B">
      <w:pPr>
        <w:pStyle w:val="ListParagraph"/>
        <w:numPr>
          <w:ilvl w:val="0"/>
          <w:numId w:val="2"/>
        </w:numPr>
        <w:jc w:val="both"/>
      </w:pPr>
      <w:r>
        <w:t>Vega: sensitivity to the volatility of the price of the underlying asset.</w:t>
      </w:r>
    </w:p>
    <w:p w14:paraId="1309BDA0" w14:textId="0F0C8315" w:rsidR="000C120B" w:rsidRDefault="000C120B" w:rsidP="000C120B">
      <w:pPr>
        <w:pStyle w:val="ListParagraph"/>
        <w:numPr>
          <w:ilvl w:val="0"/>
          <w:numId w:val="2"/>
        </w:numPr>
        <w:jc w:val="both"/>
      </w:pPr>
      <w:r>
        <w:t>Rho: sensitivity towards the changes in the risk-free rate.</w:t>
      </w:r>
    </w:p>
    <w:p w14:paraId="6E0D6799" w14:textId="1080DC47" w:rsidR="000C120B" w:rsidRDefault="000C120B" w:rsidP="000C120B">
      <w:pPr>
        <w:jc w:val="both"/>
      </w:pPr>
    </w:p>
    <w:p w14:paraId="3A8F5819" w14:textId="682789E7" w:rsidR="000C120B" w:rsidRDefault="000C120B" w:rsidP="000C120B">
      <w:pPr>
        <w:jc w:val="both"/>
      </w:pPr>
      <w:r>
        <w:t>Tail risk (extreme values, also known as downside risk)) is usually measured with VaR and conditional VaR:</w:t>
      </w:r>
    </w:p>
    <w:p w14:paraId="4FE25FBF" w14:textId="3A8013C1" w:rsidR="000C120B" w:rsidRDefault="000C120B" w:rsidP="000C120B">
      <w:pPr>
        <w:jc w:val="both"/>
      </w:pPr>
    </w:p>
    <w:p w14:paraId="5E82A622" w14:textId="0A05C9E3" w:rsidR="000C120B" w:rsidRDefault="000C120B" w:rsidP="000C120B">
      <w:pPr>
        <w:jc w:val="both"/>
      </w:pPr>
      <w:r>
        <w:t>VaR: minimum loss over a period that will occur considering a specific probability.</w:t>
      </w:r>
    </w:p>
    <w:p w14:paraId="1B1EAFD5" w14:textId="034C31DC" w:rsidR="000C120B" w:rsidRDefault="000C120B" w:rsidP="000C120B">
      <w:pPr>
        <w:jc w:val="both"/>
      </w:pPr>
    </w:p>
    <w:p w14:paraId="1D21703C" w14:textId="225B5F83" w:rsidR="000C120B" w:rsidRDefault="000C120B" w:rsidP="000C120B">
      <w:pPr>
        <w:jc w:val="both"/>
      </w:pPr>
      <w:r>
        <w:t xml:space="preserve">CVaR: </w:t>
      </w:r>
      <w:r w:rsidR="006E3CE2">
        <w:t>is the expected loss given that the loss exceeds a minimum amount.</w:t>
      </w:r>
    </w:p>
    <w:p w14:paraId="266BDCF0" w14:textId="1307AD72" w:rsidR="006E3CE2" w:rsidRDefault="006E3CE2" w:rsidP="000C120B">
      <w:pPr>
        <w:jc w:val="both"/>
      </w:pPr>
    </w:p>
    <w:p w14:paraId="2895A21E" w14:textId="57FB46CA" w:rsidR="006E3CE2" w:rsidRDefault="006E3CE2" w:rsidP="000C120B">
      <w:pPr>
        <w:jc w:val="both"/>
        <w:rPr>
          <w:b/>
        </w:rPr>
      </w:pPr>
      <w:r>
        <w:rPr>
          <w:b/>
        </w:rPr>
        <w:t>Subjective and market-based estimates of risk</w:t>
      </w:r>
    </w:p>
    <w:p w14:paraId="5DD78A86" w14:textId="30EA1A09" w:rsidR="006E3CE2" w:rsidRDefault="006E3CE2" w:rsidP="000C120B">
      <w:pPr>
        <w:jc w:val="both"/>
        <w:rPr>
          <w:b/>
        </w:rPr>
      </w:pPr>
    </w:p>
    <w:p w14:paraId="1FF59F91" w14:textId="531E4BED" w:rsidR="006E3CE2" w:rsidRDefault="004977E7" w:rsidP="000C120B">
      <w:pPr>
        <w:jc w:val="both"/>
      </w:pPr>
      <w:r>
        <w:t>Stress testing: examines the effects of specific changes in a key variable.</w:t>
      </w:r>
    </w:p>
    <w:p w14:paraId="4C53B716" w14:textId="42A3A7BA" w:rsidR="004977E7" w:rsidRDefault="004977E7" w:rsidP="000C120B">
      <w:pPr>
        <w:jc w:val="both"/>
      </w:pPr>
    </w:p>
    <w:p w14:paraId="1B665128" w14:textId="129F7634" w:rsidR="004977E7" w:rsidRDefault="004977E7" w:rsidP="000C120B">
      <w:pPr>
        <w:jc w:val="both"/>
      </w:pPr>
      <w:r>
        <w:t>Scenario analysis: is a what-if analysis that incorporates changes in multiple inputs.</w:t>
      </w:r>
    </w:p>
    <w:p w14:paraId="0A865BC5" w14:textId="5F7B54DA" w:rsidR="004977E7" w:rsidRDefault="004977E7" w:rsidP="000C120B">
      <w:pPr>
        <w:jc w:val="both"/>
      </w:pPr>
    </w:p>
    <w:p w14:paraId="1973298E" w14:textId="7AE9E7A8" w:rsidR="004977E7" w:rsidRDefault="004977E7" w:rsidP="000C120B">
      <w:pPr>
        <w:jc w:val="both"/>
      </w:pPr>
      <w:r>
        <w:t xml:space="preserve">Some risks that a company has not experienced will likely need </w:t>
      </w:r>
      <w:r w:rsidR="000B797B">
        <w:t>subjective inputs</w:t>
      </w:r>
      <w:r>
        <w:t xml:space="preserve">. For operational </w:t>
      </w:r>
      <w:r w:rsidR="000B797B">
        <w:t>risks of events that the company has not yet experienced, the company may need to generate certain assumptions. Another option could be to calculate an average of the losses of comparable firms that have experienced the event.</w:t>
      </w:r>
    </w:p>
    <w:p w14:paraId="7A6910E3" w14:textId="2BB9D438" w:rsidR="000B797B" w:rsidRDefault="000B797B" w:rsidP="000C120B">
      <w:pPr>
        <w:jc w:val="both"/>
      </w:pPr>
    </w:p>
    <w:p w14:paraId="130F36A6" w14:textId="7047F494" w:rsidR="000B797B" w:rsidRDefault="000B797B" w:rsidP="000C120B">
      <w:pPr>
        <w:jc w:val="both"/>
      </w:pPr>
      <w:r>
        <w:t>A subjective approach is sometimes needed and will always be better than not addressing the risk at all.</w:t>
      </w:r>
    </w:p>
    <w:p w14:paraId="137EC3CF" w14:textId="012AA15D" w:rsidR="000B797B" w:rsidRDefault="000B797B" w:rsidP="000C120B">
      <w:pPr>
        <w:jc w:val="both"/>
      </w:pPr>
    </w:p>
    <w:p w14:paraId="5B7D12FF" w14:textId="16BC4C39" w:rsidR="000B797B" w:rsidRDefault="000B797B" w:rsidP="000C120B">
      <w:pPr>
        <w:jc w:val="both"/>
        <w:rPr>
          <w:b/>
        </w:rPr>
      </w:pPr>
      <w:r>
        <w:rPr>
          <w:b/>
        </w:rPr>
        <w:t>Modifying risk exposure</w:t>
      </w:r>
    </w:p>
    <w:p w14:paraId="50C4EFB0" w14:textId="2E2C09A2" w:rsidR="000B797B" w:rsidRDefault="000B797B" w:rsidP="000C120B">
      <w:pPr>
        <w:jc w:val="both"/>
        <w:rPr>
          <w:b/>
        </w:rPr>
      </w:pPr>
    </w:p>
    <w:p w14:paraId="36800DAA" w14:textId="09948B75" w:rsidR="000B797B" w:rsidRDefault="000B797B" w:rsidP="000C120B">
      <w:pPr>
        <w:jc w:val="both"/>
      </w:pPr>
      <w:r>
        <w:t>Every risk cannot be eliminated. Some must be reduced, other increased and only some eliminated.</w:t>
      </w:r>
    </w:p>
    <w:p w14:paraId="22B6C878" w14:textId="59356993" w:rsidR="000B797B" w:rsidRDefault="000B797B" w:rsidP="000C120B">
      <w:pPr>
        <w:jc w:val="both"/>
      </w:pPr>
    </w:p>
    <w:p w14:paraId="71201F44" w14:textId="5CBB9B39" w:rsidR="000B797B" w:rsidRDefault="000B797B" w:rsidP="000C120B">
      <w:pPr>
        <w:jc w:val="both"/>
      </w:pPr>
      <w:r>
        <w:t xml:space="preserve">One way to avoid risks is not engaging </w:t>
      </w:r>
      <w:r w:rsidR="00A24849">
        <w:t>into an activi</w:t>
      </w:r>
      <w:r>
        <w:t>ty at all.</w:t>
      </w:r>
    </w:p>
    <w:p w14:paraId="243EBC2A" w14:textId="15C564A9" w:rsidR="004E3B05" w:rsidRDefault="004E3B05" w:rsidP="000C120B">
      <w:pPr>
        <w:jc w:val="both"/>
      </w:pPr>
    </w:p>
    <w:p w14:paraId="50B37339" w14:textId="7257FEF3" w:rsidR="004E3B05" w:rsidRDefault="006B44F8" w:rsidP="000C120B">
      <w:pPr>
        <w:jc w:val="both"/>
      </w:pPr>
      <w:r>
        <w:t>Diversification can be seen as an efficient way of bearing risks.</w:t>
      </w:r>
    </w:p>
    <w:p w14:paraId="34DC9A14" w14:textId="0E0FB707" w:rsidR="006B44F8" w:rsidRDefault="006B44F8" w:rsidP="000C120B">
      <w:pPr>
        <w:jc w:val="both"/>
      </w:pPr>
    </w:p>
    <w:p w14:paraId="0BED3F25" w14:textId="598189D0" w:rsidR="006B44F8" w:rsidRDefault="006B44F8" w:rsidP="000C120B">
      <w:pPr>
        <w:jc w:val="both"/>
      </w:pPr>
      <w:r>
        <w:t>Self-insurance: refers to the decision of assuming the risk and being conscious that a loss can be created (sometimes, a reserve is kept).</w:t>
      </w:r>
    </w:p>
    <w:p w14:paraId="5990DAE2" w14:textId="252A06A4" w:rsidR="006B44F8" w:rsidRDefault="006B44F8" w:rsidP="000C120B">
      <w:pPr>
        <w:jc w:val="both"/>
      </w:pPr>
    </w:p>
    <w:p w14:paraId="469FECC9" w14:textId="4DC36DEA" w:rsidR="006B44F8" w:rsidRDefault="006B44F8" w:rsidP="000C120B">
      <w:pPr>
        <w:jc w:val="both"/>
      </w:pPr>
      <w:r>
        <w:t>Risk transfer (or shifting): another party takes the risk, for example, insurance. (*insurance companies can buy reinsurance from another company*).</w:t>
      </w:r>
      <w:r w:rsidR="001F0653">
        <w:t xml:space="preserve"> Derivatives is another way to shift risks.</w:t>
      </w:r>
    </w:p>
    <w:p w14:paraId="50B8B27E" w14:textId="58A462C4" w:rsidR="006B44F8" w:rsidRDefault="006B44F8" w:rsidP="000C120B">
      <w:pPr>
        <w:jc w:val="both"/>
      </w:pPr>
    </w:p>
    <w:p w14:paraId="356DCE9F" w14:textId="1F133A9F" w:rsidR="006B44F8" w:rsidRDefault="006B44F8" w:rsidP="000C120B">
      <w:pPr>
        <w:jc w:val="both"/>
      </w:pPr>
      <w:r>
        <w:t xml:space="preserve">Surety bond: </w:t>
      </w:r>
      <w:r w:rsidR="007D7CC3">
        <w:t>is an insurance through which the insurance company will pay to its client if a third party fails to meet certain obligations (a supplier that does not deliver, for instance).</w:t>
      </w:r>
    </w:p>
    <w:p w14:paraId="295BA8D0" w14:textId="3C680550" w:rsidR="007D7CC3" w:rsidRDefault="007D7CC3" w:rsidP="000C120B">
      <w:pPr>
        <w:jc w:val="both"/>
      </w:pPr>
    </w:p>
    <w:p w14:paraId="7DA0938E" w14:textId="15D74F90" w:rsidR="007D7CC3" w:rsidRDefault="007D7CC3" w:rsidP="000C120B">
      <w:pPr>
        <w:jc w:val="both"/>
      </w:pPr>
      <w:r>
        <w:t>Fidelity bonds:</w:t>
      </w:r>
      <w:r w:rsidR="001F0653">
        <w:t xml:space="preserve"> Respond in the case of an employment misconduct or theft.</w:t>
      </w:r>
    </w:p>
    <w:p w14:paraId="00140356" w14:textId="1AD09A50" w:rsidR="001F0653" w:rsidRDefault="001F0653" w:rsidP="000C120B">
      <w:pPr>
        <w:jc w:val="both"/>
      </w:pPr>
    </w:p>
    <w:p w14:paraId="4FBCBF03" w14:textId="652E7CFB" w:rsidR="00CE7077" w:rsidRDefault="001F0653" w:rsidP="000C120B">
      <w:pPr>
        <w:jc w:val="both"/>
      </w:pPr>
      <w:r>
        <w:t xml:space="preserve">When an insurance is payed is because its cost is lower than the one of bearing the risk. SO when choosing how a risk may be reduced, the company should check both costs and benefits of every alternative. </w:t>
      </w:r>
    </w:p>
    <w:p w14:paraId="437D862B" w14:textId="77777777" w:rsidR="00CE7077" w:rsidRDefault="00CE7077">
      <w:r>
        <w:br w:type="page"/>
      </w:r>
    </w:p>
    <w:p w14:paraId="4868526A" w14:textId="0B08B41D" w:rsidR="001F0653" w:rsidRDefault="00CE7077" w:rsidP="00CE7077">
      <w:pPr>
        <w:pStyle w:val="Heading1"/>
      </w:pPr>
      <w:bookmarkStart w:id="15" w:name="_Toc520740761"/>
      <w:r>
        <w:lastRenderedPageBreak/>
        <w:t>Reading 41: Portfolio Risk and Return: Part I</w:t>
      </w:r>
      <w:bookmarkEnd w:id="15"/>
    </w:p>
    <w:p w14:paraId="01AD0822" w14:textId="661DAF2E" w:rsidR="00CE7077" w:rsidRDefault="00CE7077" w:rsidP="00CE7077"/>
    <w:p w14:paraId="355FB5AE" w14:textId="7B0DEE5D" w:rsidR="001F0653" w:rsidRDefault="00CE7077" w:rsidP="00CE7077">
      <w:pPr>
        <w:pStyle w:val="Heading2"/>
        <w:numPr>
          <w:ilvl w:val="0"/>
          <w:numId w:val="4"/>
        </w:numPr>
      </w:pPr>
      <w:bookmarkStart w:id="16" w:name="_Toc520740762"/>
      <w:r>
        <w:t>Calculate and interpret major return measures and describe their appropriate uses</w:t>
      </w:r>
      <w:bookmarkEnd w:id="16"/>
    </w:p>
    <w:p w14:paraId="607E5EF1" w14:textId="6B0D38D0" w:rsidR="00CE7077" w:rsidRDefault="00CE7077" w:rsidP="00CE7077"/>
    <w:p w14:paraId="3D827C1F" w14:textId="4B686035" w:rsidR="00033A3D" w:rsidRPr="000B797B" w:rsidRDefault="00033A3D" w:rsidP="000C120B">
      <w:pPr>
        <w:jc w:val="both"/>
      </w:pPr>
      <w:r>
        <w:t>HPR:</w:t>
      </w:r>
    </w:p>
    <w:p w14:paraId="39D13C86" w14:textId="7E3FC0BE" w:rsidR="00CD7B88" w:rsidRDefault="00796300" w:rsidP="00CD7B88">
      <w:pPr>
        <w:jc w:val="both"/>
      </w:pPr>
      <w:r>
        <w:rPr>
          <w:noProof/>
        </w:rPr>
        <w:drawing>
          <wp:inline distT="0" distB="0" distL="0" distR="0" wp14:anchorId="19D72A6F" wp14:editId="6E83AC2E">
            <wp:extent cx="3479800" cy="81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7-27 at 10.39.06 AM.png"/>
                    <pic:cNvPicPr/>
                  </pic:nvPicPr>
                  <pic:blipFill>
                    <a:blip r:embed="rId10">
                      <a:extLst>
                        <a:ext uri="{28A0092B-C50C-407E-A947-70E740481C1C}">
                          <a14:useLocalDpi xmlns:a14="http://schemas.microsoft.com/office/drawing/2010/main" val="0"/>
                        </a:ext>
                      </a:extLst>
                    </a:blip>
                    <a:stretch>
                      <a:fillRect/>
                    </a:stretch>
                  </pic:blipFill>
                  <pic:spPr>
                    <a:xfrm>
                      <a:off x="0" y="0"/>
                      <a:ext cx="3479800" cy="812800"/>
                    </a:xfrm>
                    <a:prstGeom prst="rect">
                      <a:avLst/>
                    </a:prstGeom>
                  </pic:spPr>
                </pic:pic>
              </a:graphicData>
            </a:graphic>
          </wp:inline>
        </w:drawing>
      </w:r>
    </w:p>
    <w:p w14:paraId="6ED24403" w14:textId="13882532" w:rsidR="00796300" w:rsidRDefault="00796300" w:rsidP="00CD7B88">
      <w:pPr>
        <w:jc w:val="both"/>
      </w:pPr>
    </w:p>
    <w:p w14:paraId="6907BD9D" w14:textId="233B3BB0" w:rsidR="00796300" w:rsidRDefault="00796300" w:rsidP="00CD7B88">
      <w:pPr>
        <w:jc w:val="both"/>
      </w:pPr>
      <w:r>
        <w:t>Arithmetic mean return: simple average of periodic return, is an unbiased estimator of the true mean of the underlying distribution of returns.</w:t>
      </w:r>
    </w:p>
    <w:p w14:paraId="326D8FE7" w14:textId="1D489943" w:rsidR="00FA180B" w:rsidRDefault="00FA180B" w:rsidP="00CD7B88">
      <w:pPr>
        <w:jc w:val="both"/>
      </w:pPr>
    </w:p>
    <w:p w14:paraId="052C5704" w14:textId="7CA51EFD" w:rsidR="00FA180B" w:rsidRDefault="00FA180B" w:rsidP="00CD7B88">
      <w:pPr>
        <w:jc w:val="both"/>
      </w:pPr>
      <w:r>
        <w:rPr>
          <w:noProof/>
        </w:rPr>
        <w:drawing>
          <wp:inline distT="0" distB="0" distL="0" distR="0" wp14:anchorId="65A2BF40" wp14:editId="41150AFC">
            <wp:extent cx="3048000" cy="35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7 at 11.02.21 AM.png"/>
                    <pic:cNvPicPr/>
                  </pic:nvPicPr>
                  <pic:blipFill>
                    <a:blip r:embed="rId11">
                      <a:extLst>
                        <a:ext uri="{28A0092B-C50C-407E-A947-70E740481C1C}">
                          <a14:useLocalDpi xmlns:a14="http://schemas.microsoft.com/office/drawing/2010/main" val="0"/>
                        </a:ext>
                      </a:extLst>
                    </a:blip>
                    <a:stretch>
                      <a:fillRect/>
                    </a:stretch>
                  </pic:blipFill>
                  <pic:spPr>
                    <a:xfrm>
                      <a:off x="0" y="0"/>
                      <a:ext cx="3048000" cy="355600"/>
                    </a:xfrm>
                    <a:prstGeom prst="rect">
                      <a:avLst/>
                    </a:prstGeom>
                  </pic:spPr>
                </pic:pic>
              </a:graphicData>
            </a:graphic>
          </wp:inline>
        </w:drawing>
      </w:r>
    </w:p>
    <w:p w14:paraId="4F80DA6E" w14:textId="77777777" w:rsidR="00FA180B" w:rsidRDefault="00FA180B" w:rsidP="00CD7B88">
      <w:pPr>
        <w:jc w:val="both"/>
      </w:pPr>
    </w:p>
    <w:p w14:paraId="2FB0A86C" w14:textId="319D06A0" w:rsidR="00FA180B" w:rsidRDefault="00FA180B" w:rsidP="00CD7B88">
      <w:pPr>
        <w:jc w:val="both"/>
      </w:pPr>
      <w:r>
        <w:t>Geometric mean return: is a compound annual rate, when periodic rates vary from period to period, it is less than the arithmetic mean.</w:t>
      </w:r>
    </w:p>
    <w:p w14:paraId="70140662" w14:textId="5F534A53" w:rsidR="00FA180B" w:rsidRDefault="00FA180B" w:rsidP="00CD7B88">
      <w:pPr>
        <w:jc w:val="both"/>
      </w:pPr>
    </w:p>
    <w:p w14:paraId="195737C2" w14:textId="0D774A48" w:rsidR="00FA180B" w:rsidRDefault="00FA180B" w:rsidP="00CD7B88">
      <w:pPr>
        <w:jc w:val="both"/>
      </w:pPr>
      <w:r>
        <w:rPr>
          <w:noProof/>
        </w:rPr>
        <w:drawing>
          <wp:inline distT="0" distB="0" distL="0" distR="0" wp14:anchorId="22B94AF8" wp14:editId="29812653">
            <wp:extent cx="3937000" cy="53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27 at 11.02.27 AM.png"/>
                    <pic:cNvPicPr/>
                  </pic:nvPicPr>
                  <pic:blipFill>
                    <a:blip r:embed="rId12">
                      <a:extLst>
                        <a:ext uri="{28A0092B-C50C-407E-A947-70E740481C1C}">
                          <a14:useLocalDpi xmlns:a14="http://schemas.microsoft.com/office/drawing/2010/main" val="0"/>
                        </a:ext>
                      </a:extLst>
                    </a:blip>
                    <a:stretch>
                      <a:fillRect/>
                    </a:stretch>
                  </pic:blipFill>
                  <pic:spPr>
                    <a:xfrm>
                      <a:off x="0" y="0"/>
                      <a:ext cx="3937000" cy="533400"/>
                    </a:xfrm>
                    <a:prstGeom prst="rect">
                      <a:avLst/>
                    </a:prstGeom>
                  </pic:spPr>
                </pic:pic>
              </a:graphicData>
            </a:graphic>
          </wp:inline>
        </w:drawing>
      </w:r>
    </w:p>
    <w:p w14:paraId="34695944" w14:textId="6857A52E" w:rsidR="00FA180B" w:rsidRDefault="00FA180B" w:rsidP="00CD7B88">
      <w:pPr>
        <w:jc w:val="both"/>
      </w:pPr>
      <w:r>
        <w:t>= (1+HPR) ^ (1/n) - 1</w:t>
      </w:r>
    </w:p>
    <w:p w14:paraId="353A58CE" w14:textId="1A6DA4C4" w:rsidR="00FA180B" w:rsidRDefault="00FA180B" w:rsidP="00CD7B88">
      <w:pPr>
        <w:jc w:val="both"/>
      </w:pPr>
    </w:p>
    <w:p w14:paraId="509891A3" w14:textId="3DEEA7ED" w:rsidR="00FA180B" w:rsidRDefault="00FA180B" w:rsidP="00CD7B88">
      <w:pPr>
        <w:jc w:val="both"/>
      </w:pPr>
      <w:r>
        <w:t>Money-weighted rate of return: is the IRR of a portfolio based on its cash flows. Inflows: beginning value, deposits. Outflows: withdrawals, interest, dividends, ending values.</w:t>
      </w:r>
      <w:r w:rsidR="008C1242">
        <w:t xml:space="preserve"> </w:t>
      </w:r>
      <w:r w:rsidR="008C1242" w:rsidRPr="008C1242">
        <w:rPr>
          <w:highlight w:val="cyan"/>
        </w:rPr>
        <w:t>When no changes happen, the period’s cash flows must be zero.</w:t>
      </w:r>
      <w:r w:rsidR="008C1242">
        <w:t xml:space="preserve"> The IRR must be calculated using the shortest interval of time between cash flows and then translate it to an effective annual rate.</w:t>
      </w:r>
    </w:p>
    <w:p w14:paraId="07AD0B90" w14:textId="14A14C56" w:rsidR="008C1242" w:rsidRDefault="008C1242" w:rsidP="00CD7B88">
      <w:pPr>
        <w:jc w:val="both"/>
      </w:pPr>
    </w:p>
    <w:p w14:paraId="0AFA3B7D" w14:textId="23F8C9F4" w:rsidR="008C1242" w:rsidRDefault="008C1242" w:rsidP="00CD7B88">
      <w:pPr>
        <w:jc w:val="both"/>
      </w:pPr>
      <w:r>
        <w:t xml:space="preserve">Gross return: </w:t>
      </w:r>
      <w:r w:rsidR="003F07BD">
        <w:t>total return in a portfolio before deducting fees.</w:t>
      </w:r>
    </w:p>
    <w:p w14:paraId="1A6858DB" w14:textId="30257A6A" w:rsidR="003F07BD" w:rsidRDefault="003F07BD" w:rsidP="00CD7B88">
      <w:pPr>
        <w:jc w:val="both"/>
      </w:pPr>
    </w:p>
    <w:p w14:paraId="28D5F878" w14:textId="5EDCE63B" w:rsidR="003F07BD" w:rsidRDefault="003F07BD" w:rsidP="00CD7B88">
      <w:pPr>
        <w:jc w:val="both"/>
      </w:pPr>
      <w:r>
        <w:t>Net return: total return after deducting fees. *Costs necessary to generate investment returns are deducted in both gross and net return.</w:t>
      </w:r>
    </w:p>
    <w:p w14:paraId="5B793E4C" w14:textId="5557DF3F" w:rsidR="003F07BD" w:rsidRDefault="003F07BD" w:rsidP="00CD7B88">
      <w:pPr>
        <w:jc w:val="both"/>
      </w:pPr>
    </w:p>
    <w:p w14:paraId="271C5479" w14:textId="5BA4B407" w:rsidR="003F07BD" w:rsidRDefault="003F07BD" w:rsidP="00CD7B88">
      <w:pPr>
        <w:jc w:val="both"/>
      </w:pPr>
      <w:r>
        <w:t>After-tax nominal return: return after tax liability is deducted.</w:t>
      </w:r>
    </w:p>
    <w:p w14:paraId="589B614F" w14:textId="5BF0FBB3" w:rsidR="003F07BD" w:rsidRDefault="003F07BD" w:rsidP="00CD7B88">
      <w:pPr>
        <w:jc w:val="both"/>
      </w:pPr>
    </w:p>
    <w:p w14:paraId="46F4E05D" w14:textId="06A48DE4" w:rsidR="003F07BD" w:rsidRDefault="003F07BD" w:rsidP="00CD7B88">
      <w:pPr>
        <w:jc w:val="both"/>
      </w:pPr>
      <w:r>
        <w:t>Real return: nominal return adjusted for inflation.</w:t>
      </w:r>
    </w:p>
    <w:p w14:paraId="71E425C3" w14:textId="5889A40C" w:rsidR="003F07BD" w:rsidRDefault="003F07BD" w:rsidP="00CD7B88">
      <w:pPr>
        <w:jc w:val="both"/>
      </w:pPr>
    </w:p>
    <w:p w14:paraId="33674417" w14:textId="24B4C449" w:rsidR="003F07BD" w:rsidRDefault="003F07BD" w:rsidP="00CD7B88">
      <w:pPr>
        <w:jc w:val="both"/>
      </w:pPr>
      <w:r>
        <w:t xml:space="preserve">Leveraged return: return to an investor that is a multiple of the return on the underlying asset. Is calculated as the percentage that the gain represents from the initial cash investment. Is leveraged because the investor only pays for a </w:t>
      </w:r>
      <w:r w:rsidR="006248A6">
        <w:t>lower amount than the price of the underlying asset.</w:t>
      </w:r>
    </w:p>
    <w:p w14:paraId="45DAEF00" w14:textId="7B0F9B9A" w:rsidR="006248A6" w:rsidRDefault="006248A6" w:rsidP="00CD7B88">
      <w:pPr>
        <w:jc w:val="both"/>
      </w:pPr>
    </w:p>
    <w:p w14:paraId="20D16386" w14:textId="4980F46D" w:rsidR="006248A6" w:rsidRDefault="006248A6" w:rsidP="006248A6">
      <w:pPr>
        <w:pStyle w:val="Heading2"/>
        <w:numPr>
          <w:ilvl w:val="0"/>
          <w:numId w:val="4"/>
        </w:numPr>
      </w:pPr>
      <w:bookmarkStart w:id="17" w:name="_Toc520740763"/>
      <w:r>
        <w:lastRenderedPageBreak/>
        <w:t>Describe characteristic of the major asset classes that investor consider in forming portfolios</w:t>
      </w:r>
      <w:bookmarkEnd w:id="17"/>
    </w:p>
    <w:p w14:paraId="1C5D61EE" w14:textId="4582B683" w:rsidR="006248A6" w:rsidRDefault="006248A6" w:rsidP="006248A6"/>
    <w:p w14:paraId="42A08B45" w14:textId="3A6A8F44" w:rsidR="006248A6" w:rsidRDefault="000F2A73" w:rsidP="006248A6">
      <w:pPr>
        <w:jc w:val="both"/>
      </w:pPr>
      <w:r>
        <w:t>Normally distributions are not normal, they are negatively skewed with greater kurtosis. Liquidity, risk and returns are the major characteristics to consider.</w:t>
      </w:r>
    </w:p>
    <w:p w14:paraId="2506E4F8" w14:textId="148AB997" w:rsidR="00987E0E" w:rsidRDefault="00987E0E" w:rsidP="006248A6">
      <w:pPr>
        <w:jc w:val="both"/>
      </w:pPr>
    </w:p>
    <w:p w14:paraId="28FE91E0" w14:textId="394F2A3D" w:rsidR="00987E0E" w:rsidRDefault="00987E0E" w:rsidP="00987E0E">
      <w:pPr>
        <w:pStyle w:val="Heading2"/>
        <w:numPr>
          <w:ilvl w:val="0"/>
          <w:numId w:val="4"/>
        </w:numPr>
      </w:pPr>
      <w:bookmarkStart w:id="18" w:name="_Toc520740764"/>
      <w:r>
        <w:t>Calculate and interpret the mean, variance and covariance of asset returns based on historical data</w:t>
      </w:r>
      <w:bookmarkEnd w:id="18"/>
    </w:p>
    <w:p w14:paraId="2D14391B" w14:textId="7E7D2815" w:rsidR="00987E0E" w:rsidRDefault="00987E0E" w:rsidP="00987E0E"/>
    <w:p w14:paraId="2277A5F7" w14:textId="002B27B5" w:rsidR="00B45D0D" w:rsidRDefault="00B45D0D" w:rsidP="00987E0E">
      <w:pPr>
        <w:rPr>
          <w:b/>
        </w:rPr>
      </w:pPr>
      <w:r>
        <w:rPr>
          <w:b/>
        </w:rPr>
        <w:t>Variance</w:t>
      </w:r>
    </w:p>
    <w:p w14:paraId="129EF29E" w14:textId="76CE6326" w:rsidR="00B45D0D" w:rsidRDefault="00B45D0D" w:rsidP="00987E0E">
      <w:pPr>
        <w:rPr>
          <w:b/>
        </w:rPr>
      </w:pPr>
    </w:p>
    <w:p w14:paraId="66BEA983" w14:textId="2710E262" w:rsidR="00B45D0D" w:rsidRDefault="00B45D0D" w:rsidP="00987E0E">
      <w:r>
        <w:t>Population:</w:t>
      </w:r>
    </w:p>
    <w:p w14:paraId="4DC99E0C" w14:textId="2CCF3B8A" w:rsidR="00B45D0D" w:rsidRDefault="00B45D0D" w:rsidP="00987E0E">
      <w:r>
        <w:rPr>
          <w:noProof/>
        </w:rPr>
        <w:drawing>
          <wp:inline distT="0" distB="0" distL="0" distR="0" wp14:anchorId="18483C1B" wp14:editId="170B6FDD">
            <wp:extent cx="1130300" cy="66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29 at 4.33.32 PM.png"/>
                    <pic:cNvPicPr/>
                  </pic:nvPicPr>
                  <pic:blipFill>
                    <a:blip r:embed="rId13">
                      <a:extLst>
                        <a:ext uri="{28A0092B-C50C-407E-A947-70E740481C1C}">
                          <a14:useLocalDpi xmlns:a14="http://schemas.microsoft.com/office/drawing/2010/main" val="0"/>
                        </a:ext>
                      </a:extLst>
                    </a:blip>
                    <a:stretch>
                      <a:fillRect/>
                    </a:stretch>
                  </pic:blipFill>
                  <pic:spPr>
                    <a:xfrm>
                      <a:off x="0" y="0"/>
                      <a:ext cx="1130300" cy="660400"/>
                    </a:xfrm>
                    <a:prstGeom prst="rect">
                      <a:avLst/>
                    </a:prstGeom>
                  </pic:spPr>
                </pic:pic>
              </a:graphicData>
            </a:graphic>
          </wp:inline>
        </w:drawing>
      </w:r>
    </w:p>
    <w:p w14:paraId="69518577" w14:textId="75A36CD1" w:rsidR="00B45D0D" w:rsidRPr="00B45D0D" w:rsidRDefault="00B45D0D" w:rsidP="00987E0E">
      <w:r>
        <w:t>Sample:</w:t>
      </w:r>
    </w:p>
    <w:p w14:paraId="4CACBEEF" w14:textId="770830DE" w:rsidR="00987E0E" w:rsidRPr="00987E0E" w:rsidRDefault="00B45D0D" w:rsidP="00987E0E">
      <w:r>
        <w:rPr>
          <w:noProof/>
        </w:rPr>
        <w:drawing>
          <wp:inline distT="0" distB="0" distL="0" distR="0" wp14:anchorId="1047A5A5" wp14:editId="4D76863C">
            <wp:extent cx="1219200" cy="63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9 at 4.33.56 PM.png"/>
                    <pic:cNvPicPr/>
                  </pic:nvPicPr>
                  <pic:blipFill>
                    <a:blip r:embed="rId14">
                      <a:extLst>
                        <a:ext uri="{28A0092B-C50C-407E-A947-70E740481C1C}">
                          <a14:useLocalDpi xmlns:a14="http://schemas.microsoft.com/office/drawing/2010/main" val="0"/>
                        </a:ext>
                      </a:extLst>
                    </a:blip>
                    <a:stretch>
                      <a:fillRect/>
                    </a:stretch>
                  </pic:blipFill>
                  <pic:spPr>
                    <a:xfrm>
                      <a:off x="0" y="0"/>
                      <a:ext cx="1219200" cy="635000"/>
                    </a:xfrm>
                    <a:prstGeom prst="rect">
                      <a:avLst/>
                    </a:prstGeom>
                  </pic:spPr>
                </pic:pic>
              </a:graphicData>
            </a:graphic>
          </wp:inline>
        </w:drawing>
      </w:r>
    </w:p>
    <w:p w14:paraId="514CE197" w14:textId="19927242" w:rsidR="00FA180B" w:rsidRDefault="00FA180B" w:rsidP="00CD7B88">
      <w:pPr>
        <w:jc w:val="both"/>
      </w:pPr>
    </w:p>
    <w:p w14:paraId="3E3FB741" w14:textId="62C05141" w:rsidR="00B45D0D" w:rsidRDefault="00B45D0D" w:rsidP="00CD7B88">
      <w:pPr>
        <w:jc w:val="both"/>
        <w:rPr>
          <w:b/>
        </w:rPr>
      </w:pPr>
      <w:r>
        <w:rPr>
          <w:b/>
        </w:rPr>
        <w:t>Covariance and correlation</w:t>
      </w:r>
    </w:p>
    <w:p w14:paraId="06FA11F1" w14:textId="428F1089" w:rsidR="00B45D0D" w:rsidRDefault="00B45D0D" w:rsidP="00CD7B88">
      <w:pPr>
        <w:jc w:val="both"/>
        <w:rPr>
          <w:b/>
        </w:rPr>
      </w:pPr>
    </w:p>
    <w:p w14:paraId="057A2446" w14:textId="78B3D6A2" w:rsidR="00B45D0D" w:rsidRDefault="00B45D0D" w:rsidP="00CD7B88">
      <w:pPr>
        <w:jc w:val="both"/>
      </w:pPr>
      <w:r>
        <w:t>Measures the extent to which two variables move together over time. If zero, there is no linear relation between the variables.</w:t>
      </w:r>
    </w:p>
    <w:p w14:paraId="263E05E1" w14:textId="34745A7C" w:rsidR="00B45D0D" w:rsidRDefault="00B45D0D" w:rsidP="00CD7B88">
      <w:pPr>
        <w:jc w:val="both"/>
      </w:pPr>
    </w:p>
    <w:p w14:paraId="6EC02767" w14:textId="1042EBD0" w:rsidR="00B45D0D" w:rsidRDefault="00B45D0D" w:rsidP="00CD7B88">
      <w:pPr>
        <w:jc w:val="both"/>
      </w:pPr>
      <w:r>
        <w:t>Sample covariance:</w:t>
      </w:r>
    </w:p>
    <w:p w14:paraId="0DD4C675" w14:textId="2603E6F8" w:rsidR="00B45D0D" w:rsidRDefault="00B45D0D" w:rsidP="00CD7B88">
      <w:pPr>
        <w:jc w:val="both"/>
      </w:pPr>
      <w:r>
        <w:rPr>
          <w:noProof/>
        </w:rPr>
        <w:drawing>
          <wp:inline distT="0" distB="0" distL="0" distR="0" wp14:anchorId="6D0C0B89" wp14:editId="022379CA">
            <wp:extent cx="2171700" cy="208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7-29 at 4.36.12 PM.png"/>
                    <pic:cNvPicPr/>
                  </pic:nvPicPr>
                  <pic:blipFill>
                    <a:blip r:embed="rId15">
                      <a:extLst>
                        <a:ext uri="{28A0092B-C50C-407E-A947-70E740481C1C}">
                          <a14:useLocalDpi xmlns:a14="http://schemas.microsoft.com/office/drawing/2010/main" val="0"/>
                        </a:ext>
                      </a:extLst>
                    </a:blip>
                    <a:stretch>
                      <a:fillRect/>
                    </a:stretch>
                  </pic:blipFill>
                  <pic:spPr>
                    <a:xfrm>
                      <a:off x="0" y="0"/>
                      <a:ext cx="2171700" cy="2082800"/>
                    </a:xfrm>
                    <a:prstGeom prst="rect">
                      <a:avLst/>
                    </a:prstGeom>
                  </pic:spPr>
                </pic:pic>
              </a:graphicData>
            </a:graphic>
          </wp:inline>
        </w:drawing>
      </w:r>
    </w:p>
    <w:p w14:paraId="7EC06E7E" w14:textId="04AA5A80" w:rsidR="00B45D0D" w:rsidRDefault="00B45D0D" w:rsidP="00CD7B88">
      <w:pPr>
        <w:jc w:val="both"/>
      </w:pPr>
    </w:p>
    <w:p w14:paraId="262E68B4" w14:textId="6AADA857" w:rsidR="00B45D0D" w:rsidRDefault="00B45D0D" w:rsidP="00CD7B88">
      <w:pPr>
        <w:jc w:val="both"/>
      </w:pPr>
      <w:r>
        <w:t>To standardize and find the correlation</w:t>
      </w:r>
    </w:p>
    <w:p w14:paraId="6D761935" w14:textId="23200B71" w:rsidR="00B45D0D" w:rsidRDefault="00B45D0D" w:rsidP="00CD7B88">
      <w:pPr>
        <w:jc w:val="both"/>
      </w:pPr>
      <w:r>
        <w:rPr>
          <w:noProof/>
        </w:rPr>
        <w:lastRenderedPageBreak/>
        <w:drawing>
          <wp:inline distT="0" distB="0" distL="0" distR="0" wp14:anchorId="1C5EAC51" wp14:editId="7705682E">
            <wp:extent cx="2286000" cy="1104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7-29 at 4.37.27 PM.png"/>
                    <pic:cNvPicPr/>
                  </pic:nvPicPr>
                  <pic:blipFill>
                    <a:blip r:embed="rId16">
                      <a:extLst>
                        <a:ext uri="{28A0092B-C50C-407E-A947-70E740481C1C}">
                          <a14:useLocalDpi xmlns:a14="http://schemas.microsoft.com/office/drawing/2010/main" val="0"/>
                        </a:ext>
                      </a:extLst>
                    </a:blip>
                    <a:stretch>
                      <a:fillRect/>
                    </a:stretch>
                  </pic:blipFill>
                  <pic:spPr>
                    <a:xfrm>
                      <a:off x="0" y="0"/>
                      <a:ext cx="2286000" cy="1104900"/>
                    </a:xfrm>
                    <a:prstGeom prst="rect">
                      <a:avLst/>
                    </a:prstGeom>
                  </pic:spPr>
                </pic:pic>
              </a:graphicData>
            </a:graphic>
          </wp:inline>
        </w:drawing>
      </w:r>
    </w:p>
    <w:p w14:paraId="1F63AEDE" w14:textId="0EDE3E99" w:rsidR="00B45D0D" w:rsidRDefault="00B45D0D" w:rsidP="00CD7B88">
      <w:pPr>
        <w:jc w:val="both"/>
      </w:pPr>
    </w:p>
    <w:p w14:paraId="583F86AE" w14:textId="15492403" w:rsidR="00954719" w:rsidRDefault="004937A1" w:rsidP="004937A1">
      <w:pPr>
        <w:pStyle w:val="Heading2"/>
        <w:numPr>
          <w:ilvl w:val="0"/>
          <w:numId w:val="4"/>
        </w:numPr>
      </w:pPr>
      <w:bookmarkStart w:id="19" w:name="_Toc520740765"/>
      <w:r>
        <w:t>Explain risk aversion and its implications for portfolio selection</w:t>
      </w:r>
      <w:bookmarkEnd w:id="19"/>
    </w:p>
    <w:p w14:paraId="31F7443C" w14:textId="76016DA9" w:rsidR="004937A1" w:rsidRDefault="004937A1" w:rsidP="004937A1"/>
    <w:p w14:paraId="2FD8F19E" w14:textId="5C01AE1E" w:rsidR="004937A1" w:rsidRDefault="004937A1" w:rsidP="004937A1">
      <w:pPr>
        <w:jc w:val="both"/>
      </w:pPr>
      <w:r>
        <w:t>Risk-averse: investor that dislikes risk.</w:t>
      </w:r>
    </w:p>
    <w:p w14:paraId="4781A105" w14:textId="530B1AC7" w:rsidR="004937A1" w:rsidRDefault="004937A1" w:rsidP="004937A1">
      <w:pPr>
        <w:jc w:val="both"/>
      </w:pPr>
    </w:p>
    <w:p w14:paraId="6C0F1596" w14:textId="31541E22" w:rsidR="004937A1" w:rsidRDefault="004937A1" w:rsidP="004937A1">
      <w:pPr>
        <w:jc w:val="both"/>
      </w:pPr>
      <w:r>
        <w:t>Risk-seeking (loving): prefers more risk, given equal expected returns, it will look for the riskier investment.</w:t>
      </w:r>
    </w:p>
    <w:p w14:paraId="0314D413" w14:textId="51188896" w:rsidR="004937A1" w:rsidRDefault="004937A1" w:rsidP="004937A1">
      <w:pPr>
        <w:jc w:val="both"/>
      </w:pPr>
    </w:p>
    <w:p w14:paraId="353CB85D" w14:textId="1CE30F91" w:rsidR="004937A1" w:rsidRDefault="004937A1" w:rsidP="004937A1">
      <w:pPr>
        <w:jc w:val="both"/>
      </w:pPr>
      <w:r>
        <w:t>Risk-neutral: Has no preference regarding risk and will be indifferent when choosing between two investment with equal expected return and different risk.</w:t>
      </w:r>
    </w:p>
    <w:p w14:paraId="70A1B630" w14:textId="06D73678" w:rsidR="004937A1" w:rsidRDefault="004937A1" w:rsidP="004937A1">
      <w:pPr>
        <w:jc w:val="both"/>
      </w:pPr>
    </w:p>
    <w:p w14:paraId="527663F8" w14:textId="77777777" w:rsidR="00BF0CB7" w:rsidRDefault="004937A1" w:rsidP="004937A1">
      <w:pPr>
        <w:jc w:val="both"/>
      </w:pPr>
      <w:r>
        <w:t>*Return might, however, be enough to pursue riskier portfolios.</w:t>
      </w:r>
    </w:p>
    <w:p w14:paraId="6F7BCA98" w14:textId="77777777" w:rsidR="00BF0CB7" w:rsidRDefault="00BF0CB7" w:rsidP="004937A1">
      <w:pPr>
        <w:jc w:val="both"/>
      </w:pPr>
    </w:p>
    <w:p w14:paraId="5F88E84B" w14:textId="77777777" w:rsidR="00BF0CB7" w:rsidRDefault="00BF0CB7" w:rsidP="00BF0CB7">
      <w:pPr>
        <w:pStyle w:val="Heading2"/>
        <w:numPr>
          <w:ilvl w:val="0"/>
          <w:numId w:val="4"/>
        </w:numPr>
      </w:pPr>
      <w:bookmarkStart w:id="20" w:name="_Toc520740766"/>
      <w:r>
        <w:t>Calculate and interpret portfolio standard deviation</w:t>
      </w:r>
      <w:bookmarkEnd w:id="20"/>
    </w:p>
    <w:p w14:paraId="6A22AD7C" w14:textId="77777777" w:rsidR="00BF0CB7" w:rsidRDefault="00BF0CB7" w:rsidP="00BF0CB7">
      <w:pPr>
        <w:pStyle w:val="Heading2"/>
      </w:pPr>
    </w:p>
    <w:p w14:paraId="095143C8" w14:textId="4492C669" w:rsidR="004937A1" w:rsidRDefault="00BF0CB7" w:rsidP="00BF0CB7">
      <w:pPr>
        <w:jc w:val="both"/>
      </w:pPr>
      <w:r>
        <w:t>A portfolio of two assets has a variance that can be computed as following:</w:t>
      </w:r>
    </w:p>
    <w:p w14:paraId="4DD2766C" w14:textId="1E15E3A1" w:rsidR="00BF0CB7" w:rsidRDefault="00BF0CB7" w:rsidP="00BF0CB7">
      <w:pPr>
        <w:jc w:val="both"/>
      </w:pPr>
    </w:p>
    <w:p w14:paraId="48CA5B86" w14:textId="2D6F72D1" w:rsidR="00BF0CB7" w:rsidRDefault="00BF0CB7" w:rsidP="00BF0CB7">
      <w:pPr>
        <w:jc w:val="both"/>
      </w:pPr>
      <w:r>
        <w:rPr>
          <w:noProof/>
        </w:rPr>
        <w:drawing>
          <wp:inline distT="0" distB="0" distL="0" distR="0" wp14:anchorId="7ADA81FF" wp14:editId="1A254D0C">
            <wp:extent cx="3505200" cy="39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7-29 at 5.44.58 PM.png"/>
                    <pic:cNvPicPr/>
                  </pic:nvPicPr>
                  <pic:blipFill>
                    <a:blip r:embed="rId17">
                      <a:extLst>
                        <a:ext uri="{28A0092B-C50C-407E-A947-70E740481C1C}">
                          <a14:useLocalDpi xmlns:a14="http://schemas.microsoft.com/office/drawing/2010/main" val="0"/>
                        </a:ext>
                      </a:extLst>
                    </a:blip>
                    <a:stretch>
                      <a:fillRect/>
                    </a:stretch>
                  </pic:blipFill>
                  <pic:spPr>
                    <a:xfrm>
                      <a:off x="0" y="0"/>
                      <a:ext cx="3505200" cy="393700"/>
                    </a:xfrm>
                    <a:prstGeom prst="rect">
                      <a:avLst/>
                    </a:prstGeom>
                  </pic:spPr>
                </pic:pic>
              </a:graphicData>
            </a:graphic>
          </wp:inline>
        </w:drawing>
      </w:r>
    </w:p>
    <w:p w14:paraId="27948429" w14:textId="1DBEBC14" w:rsidR="00BF0CB7" w:rsidRDefault="00BF0CB7" w:rsidP="00BF0CB7">
      <w:pPr>
        <w:jc w:val="both"/>
      </w:pPr>
    </w:p>
    <w:p w14:paraId="39420051" w14:textId="5B2EECB7" w:rsidR="00BF0CB7" w:rsidRDefault="00BF0CB7" w:rsidP="00BF0CB7">
      <w:pPr>
        <w:jc w:val="both"/>
      </w:pPr>
      <w:r>
        <w:t>Then, the standard deviation will be:</w:t>
      </w:r>
    </w:p>
    <w:p w14:paraId="323C1F18" w14:textId="4781A3CD" w:rsidR="00BF0CB7" w:rsidRDefault="00BF0CB7" w:rsidP="00BF0CB7">
      <w:pPr>
        <w:jc w:val="both"/>
      </w:pPr>
    </w:p>
    <w:p w14:paraId="5375BF45" w14:textId="3E2DB33E" w:rsidR="00BF0CB7" w:rsidRDefault="00BF0CB7" w:rsidP="00BF0CB7">
      <w:pPr>
        <w:jc w:val="both"/>
      </w:pPr>
      <w:r>
        <w:rPr>
          <w:noProof/>
        </w:rPr>
        <w:drawing>
          <wp:inline distT="0" distB="0" distL="0" distR="0" wp14:anchorId="60170EAD" wp14:editId="27CB52A1">
            <wp:extent cx="3695700" cy="43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7-29 at 5.46.11 PM.png"/>
                    <pic:cNvPicPr/>
                  </pic:nvPicPr>
                  <pic:blipFill>
                    <a:blip r:embed="rId18">
                      <a:extLst>
                        <a:ext uri="{28A0092B-C50C-407E-A947-70E740481C1C}">
                          <a14:useLocalDpi xmlns:a14="http://schemas.microsoft.com/office/drawing/2010/main" val="0"/>
                        </a:ext>
                      </a:extLst>
                    </a:blip>
                    <a:stretch>
                      <a:fillRect/>
                    </a:stretch>
                  </pic:blipFill>
                  <pic:spPr>
                    <a:xfrm>
                      <a:off x="0" y="0"/>
                      <a:ext cx="3695700" cy="431800"/>
                    </a:xfrm>
                    <a:prstGeom prst="rect">
                      <a:avLst/>
                    </a:prstGeom>
                  </pic:spPr>
                </pic:pic>
              </a:graphicData>
            </a:graphic>
          </wp:inline>
        </w:drawing>
      </w:r>
    </w:p>
    <w:p w14:paraId="7A4239AC" w14:textId="517DE944" w:rsidR="00BF0CB7" w:rsidRDefault="00BF0CB7" w:rsidP="00BF0CB7">
      <w:pPr>
        <w:jc w:val="both"/>
      </w:pPr>
    </w:p>
    <w:p w14:paraId="666AA832" w14:textId="072BFD4E" w:rsidR="00D05CC8" w:rsidRDefault="00D05CC8" w:rsidP="00BF0CB7">
      <w:pPr>
        <w:jc w:val="both"/>
      </w:pPr>
      <w:r w:rsidRPr="00D05CC8">
        <w:rPr>
          <w:highlight w:val="cyan"/>
        </w:rPr>
        <w:t>*How to calculate the standard deviation of more than two assets.</w:t>
      </w:r>
    </w:p>
    <w:p w14:paraId="3DA14685" w14:textId="77777777" w:rsidR="00D05CC8" w:rsidRDefault="00D05CC8" w:rsidP="00BF0CB7">
      <w:pPr>
        <w:jc w:val="both"/>
      </w:pPr>
    </w:p>
    <w:p w14:paraId="4244A183" w14:textId="0FB202A3" w:rsidR="00BF0CB7" w:rsidRDefault="00BF0CB7" w:rsidP="00BF0CB7">
      <w:pPr>
        <w:pStyle w:val="Heading2"/>
        <w:numPr>
          <w:ilvl w:val="0"/>
          <w:numId w:val="4"/>
        </w:numPr>
      </w:pPr>
      <w:bookmarkStart w:id="21" w:name="_Toc520740767"/>
      <w:r>
        <w:t>Describe the effect on a portfolio’s risk of investing in assets that are less than perfectly correlated</w:t>
      </w:r>
      <w:bookmarkEnd w:id="21"/>
    </w:p>
    <w:p w14:paraId="3B1BE69B" w14:textId="386A9569" w:rsidR="00BF0CB7" w:rsidRDefault="00BF0CB7" w:rsidP="00BF0CB7"/>
    <w:p w14:paraId="6BF2B376" w14:textId="1D1F3696" w:rsidR="00BF0CB7" w:rsidRPr="00BF0CB7" w:rsidRDefault="00D05CC8" w:rsidP="00BF0CB7">
      <w:r>
        <w:t>If the correlation of two risky assets equals one:</w:t>
      </w:r>
    </w:p>
    <w:p w14:paraId="1DCEB47D" w14:textId="468EA5F6" w:rsidR="00BF0CB7" w:rsidRDefault="00BF0CB7" w:rsidP="00BF0CB7">
      <w:pPr>
        <w:jc w:val="both"/>
      </w:pPr>
    </w:p>
    <w:p w14:paraId="6981A3A2" w14:textId="43CE011B" w:rsidR="00BF0CB7" w:rsidRDefault="00D05CC8" w:rsidP="00BF0CB7">
      <w:pPr>
        <w:jc w:val="both"/>
      </w:pPr>
      <w:r>
        <w:rPr>
          <w:noProof/>
        </w:rPr>
        <w:lastRenderedPageBreak/>
        <w:drawing>
          <wp:inline distT="0" distB="0" distL="0" distR="0" wp14:anchorId="12342731" wp14:editId="7E2746A4">
            <wp:extent cx="5943600" cy="2364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7-29 at 5.53.33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64740"/>
                    </a:xfrm>
                    <a:prstGeom prst="rect">
                      <a:avLst/>
                    </a:prstGeom>
                  </pic:spPr>
                </pic:pic>
              </a:graphicData>
            </a:graphic>
          </wp:inline>
        </w:drawing>
      </w:r>
    </w:p>
    <w:p w14:paraId="510D48A4" w14:textId="05A8A1A2" w:rsidR="00D05CC8" w:rsidRDefault="00D05CC8" w:rsidP="00BF0CB7">
      <w:pPr>
        <w:jc w:val="both"/>
      </w:pPr>
    </w:p>
    <w:p w14:paraId="75ACDD6F" w14:textId="77777777" w:rsidR="00FA1CCB" w:rsidRDefault="00D05CC8" w:rsidP="00BF0CB7">
      <w:pPr>
        <w:jc w:val="both"/>
      </w:pPr>
      <w:r>
        <w:t>Here, the standard deviation is simply a weighted average.</w:t>
      </w:r>
      <w:r w:rsidR="00FA1CCB">
        <w:t xml:space="preserve"> So, when the covariance is less (or zero or negative), the standard deviations falls.</w:t>
      </w:r>
    </w:p>
    <w:p w14:paraId="3E94B13E" w14:textId="77777777" w:rsidR="00FA1CCB" w:rsidRDefault="00FA1CCB" w:rsidP="00BF0CB7">
      <w:pPr>
        <w:jc w:val="both"/>
      </w:pPr>
    </w:p>
    <w:p w14:paraId="314D8677" w14:textId="324BB7CD" w:rsidR="00D05CC8" w:rsidRDefault="006873B9" w:rsidP="00BF0CB7">
      <w:pPr>
        <w:jc w:val="both"/>
      </w:pPr>
      <w:r>
        <w:t>Whenever the correlations decreases (diversification), the greater the risk reduction.</w:t>
      </w:r>
      <w:r w:rsidR="00FA1CCB">
        <w:t xml:space="preserve"> </w:t>
      </w:r>
    </w:p>
    <w:p w14:paraId="1DD6F0D7" w14:textId="59E238E0" w:rsidR="006873B9" w:rsidRDefault="006873B9" w:rsidP="00BF0CB7">
      <w:pPr>
        <w:jc w:val="both"/>
      </w:pPr>
    </w:p>
    <w:p w14:paraId="56ACE23C" w14:textId="6ED06B1D" w:rsidR="006873B9" w:rsidRDefault="006873B9" w:rsidP="00BF0CB7">
      <w:pPr>
        <w:jc w:val="both"/>
      </w:pPr>
      <w:r>
        <w:rPr>
          <w:noProof/>
        </w:rPr>
        <w:drawing>
          <wp:inline distT="0" distB="0" distL="0" distR="0" wp14:anchorId="367105EE" wp14:editId="70CFCBF5">
            <wp:extent cx="4315612" cy="192126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7-29 at 6.02.16 PM.png"/>
                    <pic:cNvPicPr/>
                  </pic:nvPicPr>
                  <pic:blipFill>
                    <a:blip r:embed="rId20">
                      <a:extLst>
                        <a:ext uri="{28A0092B-C50C-407E-A947-70E740481C1C}">
                          <a14:useLocalDpi xmlns:a14="http://schemas.microsoft.com/office/drawing/2010/main" val="0"/>
                        </a:ext>
                      </a:extLst>
                    </a:blip>
                    <a:stretch>
                      <a:fillRect/>
                    </a:stretch>
                  </pic:blipFill>
                  <pic:spPr>
                    <a:xfrm>
                      <a:off x="0" y="0"/>
                      <a:ext cx="4351478" cy="1937235"/>
                    </a:xfrm>
                    <a:prstGeom prst="rect">
                      <a:avLst/>
                    </a:prstGeom>
                  </pic:spPr>
                </pic:pic>
              </a:graphicData>
            </a:graphic>
          </wp:inline>
        </w:drawing>
      </w:r>
    </w:p>
    <w:p w14:paraId="4CAA3424" w14:textId="06FCC97E" w:rsidR="006873B9" w:rsidRDefault="006873B9" w:rsidP="00BF0CB7">
      <w:pPr>
        <w:jc w:val="both"/>
      </w:pPr>
    </w:p>
    <w:p w14:paraId="2ACAA6D7" w14:textId="31FBF349" w:rsidR="006873B9" w:rsidRDefault="006873B9" w:rsidP="00BF0CB7">
      <w:pPr>
        <w:jc w:val="both"/>
      </w:pPr>
      <w:r w:rsidRPr="006873B9">
        <w:rPr>
          <w:highlight w:val="cyan"/>
        </w:rPr>
        <w:t>*Exactly what is being graphed??</w:t>
      </w:r>
    </w:p>
    <w:p w14:paraId="29B0FAF5" w14:textId="05984EC4" w:rsidR="006873B9" w:rsidRDefault="006873B9" w:rsidP="00BF0CB7">
      <w:pPr>
        <w:jc w:val="both"/>
      </w:pPr>
    </w:p>
    <w:p w14:paraId="3F126CCD" w14:textId="79F7E5FD" w:rsidR="006873B9" w:rsidRDefault="006873B9" w:rsidP="006873B9">
      <w:pPr>
        <w:pStyle w:val="Heading2"/>
        <w:numPr>
          <w:ilvl w:val="0"/>
          <w:numId w:val="4"/>
        </w:numPr>
      </w:pPr>
      <w:bookmarkStart w:id="22" w:name="_Toc520740768"/>
      <w:r>
        <w:t>Describe and interpret the minimum-variance and efficient frontiers of risky assets and the global minimum-variance portfolio</w:t>
      </w:r>
      <w:bookmarkEnd w:id="22"/>
    </w:p>
    <w:p w14:paraId="24AC8EE5" w14:textId="73F17C2E" w:rsidR="006873B9" w:rsidRDefault="006873B9" w:rsidP="006873B9"/>
    <w:p w14:paraId="2E4DBF17" w14:textId="04775ADC" w:rsidR="00C8177E" w:rsidRDefault="00C8177E" w:rsidP="00C8177E">
      <w:pPr>
        <w:jc w:val="both"/>
      </w:pPr>
      <w:r>
        <w:t>For each level of return, the portfolio can have different combinations. The ones with lowest risk are the minimum-variance portfolios. All of the portfolio make up the minimum-variance frontier.</w:t>
      </w:r>
    </w:p>
    <w:p w14:paraId="71E569C2" w14:textId="09172E64" w:rsidR="00C8177E" w:rsidRDefault="00C8177E" w:rsidP="00C8177E">
      <w:pPr>
        <w:jc w:val="both"/>
      </w:pPr>
    </w:p>
    <w:p w14:paraId="595B6FFE" w14:textId="5F90D2EA" w:rsidR="00C8177E" w:rsidRDefault="00C8177E" w:rsidP="00C8177E">
      <w:pPr>
        <w:jc w:val="both"/>
      </w:pPr>
      <w:r>
        <w:t>The efficient frontier is the portfolios with higher return per unit of risk (it is the top portion of the minimum-variance frontier). A risk-averse investor will choose portfolios found in the efficient frontier.</w:t>
      </w:r>
    </w:p>
    <w:p w14:paraId="51F85032" w14:textId="3E296B4D" w:rsidR="00C8177E" w:rsidRDefault="00C8177E" w:rsidP="00C8177E">
      <w:pPr>
        <w:jc w:val="both"/>
      </w:pPr>
    </w:p>
    <w:p w14:paraId="56063A58" w14:textId="6991F640" w:rsidR="00C8177E" w:rsidRDefault="00C8177E" w:rsidP="00C8177E">
      <w:pPr>
        <w:jc w:val="both"/>
      </w:pPr>
      <w:r>
        <w:t>The portfolio with lower risk is the global minimum-variance portfolio.</w:t>
      </w:r>
    </w:p>
    <w:p w14:paraId="1FA0E27F" w14:textId="204F3522" w:rsidR="00C8177E" w:rsidRDefault="00C8177E" w:rsidP="00C8177E">
      <w:pPr>
        <w:jc w:val="both"/>
      </w:pPr>
      <w:r>
        <w:rPr>
          <w:noProof/>
        </w:rPr>
        <w:lastRenderedPageBreak/>
        <w:drawing>
          <wp:inline distT="0" distB="0" distL="0" distR="0" wp14:anchorId="15684212" wp14:editId="78D1B665">
            <wp:extent cx="3842534" cy="2445249"/>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7-29 at 7.15.58 PM.png"/>
                    <pic:cNvPicPr/>
                  </pic:nvPicPr>
                  <pic:blipFill>
                    <a:blip r:embed="rId21">
                      <a:extLst>
                        <a:ext uri="{28A0092B-C50C-407E-A947-70E740481C1C}">
                          <a14:useLocalDpi xmlns:a14="http://schemas.microsoft.com/office/drawing/2010/main" val="0"/>
                        </a:ext>
                      </a:extLst>
                    </a:blip>
                    <a:stretch>
                      <a:fillRect/>
                    </a:stretch>
                  </pic:blipFill>
                  <pic:spPr>
                    <a:xfrm>
                      <a:off x="0" y="0"/>
                      <a:ext cx="3847565" cy="2448451"/>
                    </a:xfrm>
                    <a:prstGeom prst="rect">
                      <a:avLst/>
                    </a:prstGeom>
                  </pic:spPr>
                </pic:pic>
              </a:graphicData>
            </a:graphic>
          </wp:inline>
        </w:drawing>
      </w:r>
    </w:p>
    <w:p w14:paraId="19B61752" w14:textId="6196BB61" w:rsidR="00C8177E" w:rsidRDefault="00C8177E" w:rsidP="00C8177E">
      <w:pPr>
        <w:jc w:val="both"/>
      </w:pPr>
    </w:p>
    <w:p w14:paraId="6E9F65EE" w14:textId="2D43D2FE" w:rsidR="00C8177E" w:rsidRDefault="00C8177E" w:rsidP="00C8177E">
      <w:pPr>
        <w:pStyle w:val="Heading2"/>
        <w:numPr>
          <w:ilvl w:val="0"/>
          <w:numId w:val="4"/>
        </w:numPr>
      </w:pPr>
      <w:bookmarkStart w:id="23" w:name="_Toc520740769"/>
      <w:r>
        <w:t>Explain the selection of an optimal portfolio</w:t>
      </w:r>
      <w:r w:rsidR="000A0B2F">
        <w:t>, given an investor’s utility (or risk aversion) and the capital allocation line</w:t>
      </w:r>
      <w:bookmarkEnd w:id="23"/>
    </w:p>
    <w:p w14:paraId="0C8F63BA" w14:textId="77777777" w:rsidR="00337B6A" w:rsidRDefault="00337B6A" w:rsidP="006873B9"/>
    <w:p w14:paraId="1C68B2A7" w14:textId="4573FE1A" w:rsidR="006873B9" w:rsidRDefault="001E2394" w:rsidP="001E2394">
      <w:pPr>
        <w:jc w:val="both"/>
      </w:pPr>
      <w:r>
        <w:t xml:space="preserve">An investor’s utility function represents its preferences in terms of risk and return. The indifference curve represents these combinations. In the indifference curve, the utility is the same for all the points along the curve. In the figure, I1 will be the preferred curve. </w:t>
      </w:r>
    </w:p>
    <w:p w14:paraId="0DE7F388" w14:textId="167651D8" w:rsidR="001E2394" w:rsidRDefault="001E2394" w:rsidP="001E2394">
      <w:pPr>
        <w:jc w:val="both"/>
      </w:pPr>
    </w:p>
    <w:p w14:paraId="542E901A" w14:textId="0F87D2C9" w:rsidR="001E2394" w:rsidRDefault="001E2394" w:rsidP="001E2394">
      <w:pPr>
        <w:jc w:val="both"/>
      </w:pPr>
      <w:r>
        <w:rPr>
          <w:noProof/>
        </w:rPr>
        <w:drawing>
          <wp:inline distT="0" distB="0" distL="0" distR="0" wp14:anchorId="6F970C9E" wp14:editId="6875F012">
            <wp:extent cx="2998341" cy="211647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7-29 at 6.33.46 PM.png"/>
                    <pic:cNvPicPr/>
                  </pic:nvPicPr>
                  <pic:blipFill>
                    <a:blip r:embed="rId22">
                      <a:extLst>
                        <a:ext uri="{28A0092B-C50C-407E-A947-70E740481C1C}">
                          <a14:useLocalDpi xmlns:a14="http://schemas.microsoft.com/office/drawing/2010/main" val="0"/>
                        </a:ext>
                      </a:extLst>
                    </a:blip>
                    <a:stretch>
                      <a:fillRect/>
                    </a:stretch>
                  </pic:blipFill>
                  <pic:spPr>
                    <a:xfrm>
                      <a:off x="0" y="0"/>
                      <a:ext cx="3004377" cy="2120737"/>
                    </a:xfrm>
                    <a:prstGeom prst="rect">
                      <a:avLst/>
                    </a:prstGeom>
                  </pic:spPr>
                </pic:pic>
              </a:graphicData>
            </a:graphic>
          </wp:inline>
        </w:drawing>
      </w:r>
    </w:p>
    <w:p w14:paraId="68AE203D" w14:textId="26BD9BB4" w:rsidR="001E2394" w:rsidRDefault="001E2394" w:rsidP="001E2394">
      <w:pPr>
        <w:jc w:val="both"/>
      </w:pPr>
    </w:p>
    <w:p w14:paraId="530B15F1" w14:textId="2B5302C4" w:rsidR="001E2394" w:rsidRDefault="001E2394" w:rsidP="001E2394">
      <w:pPr>
        <w:jc w:val="both"/>
      </w:pPr>
      <w:r>
        <w:t>A more risk-averse investor will require a curve with a higher slope (risk aversion coefficient).</w:t>
      </w:r>
    </w:p>
    <w:p w14:paraId="2A9DD42C" w14:textId="03E173F4" w:rsidR="00AA5521" w:rsidRDefault="00AA5521" w:rsidP="001E2394">
      <w:pPr>
        <w:jc w:val="both"/>
      </w:pPr>
    </w:p>
    <w:p w14:paraId="7B2A148E" w14:textId="18637F47" w:rsidR="00AA5521" w:rsidRDefault="00AA5521" w:rsidP="001E2394">
      <w:pPr>
        <w:jc w:val="both"/>
      </w:pPr>
    </w:p>
    <w:p w14:paraId="3C168BA7" w14:textId="36001CA2" w:rsidR="00AA5521" w:rsidRDefault="00AA5521" w:rsidP="001E2394">
      <w:pPr>
        <w:jc w:val="both"/>
      </w:pPr>
      <w:r>
        <w:t>Whenever a risk-free asset is combined with a risky asset, the standard deviation is computed as:</w:t>
      </w:r>
    </w:p>
    <w:p w14:paraId="04C7DB5B" w14:textId="2A8C9008" w:rsidR="00AA5521" w:rsidRDefault="00AA5521" w:rsidP="001E2394">
      <w:pPr>
        <w:jc w:val="both"/>
      </w:pPr>
      <w:r>
        <w:rPr>
          <w:noProof/>
        </w:rPr>
        <w:drawing>
          <wp:inline distT="0" distB="0" distL="0" distR="0" wp14:anchorId="32585887" wp14:editId="443E7147">
            <wp:extent cx="2438400" cy="36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7-29 at 6.36.25 PM.png"/>
                    <pic:cNvPicPr/>
                  </pic:nvPicPr>
                  <pic:blipFill>
                    <a:blip r:embed="rId23">
                      <a:extLst>
                        <a:ext uri="{28A0092B-C50C-407E-A947-70E740481C1C}">
                          <a14:useLocalDpi xmlns:a14="http://schemas.microsoft.com/office/drawing/2010/main" val="0"/>
                        </a:ext>
                      </a:extLst>
                    </a:blip>
                    <a:stretch>
                      <a:fillRect/>
                    </a:stretch>
                  </pic:blipFill>
                  <pic:spPr>
                    <a:xfrm>
                      <a:off x="0" y="0"/>
                      <a:ext cx="2438400" cy="368300"/>
                    </a:xfrm>
                    <a:prstGeom prst="rect">
                      <a:avLst/>
                    </a:prstGeom>
                  </pic:spPr>
                </pic:pic>
              </a:graphicData>
            </a:graphic>
          </wp:inline>
        </w:drawing>
      </w:r>
    </w:p>
    <w:p w14:paraId="6D7E4836" w14:textId="23085CAE" w:rsidR="00AA5521" w:rsidRDefault="00AA5521" w:rsidP="001E2394">
      <w:pPr>
        <w:jc w:val="both"/>
      </w:pPr>
    </w:p>
    <w:p w14:paraId="2B8ADBD5" w14:textId="38265BB3" w:rsidR="00F12130" w:rsidRDefault="00AA5521" w:rsidP="001E2394">
      <w:pPr>
        <w:jc w:val="both"/>
      </w:pPr>
      <w:r>
        <w:t>Where A is the risky asset.</w:t>
      </w:r>
      <w:r w:rsidR="00A20F0B">
        <w:t xml:space="preserve"> The relationship between the combinations of risk-free and risky portfolio results in a linear</w:t>
      </w:r>
      <w:r w:rsidR="00F12130">
        <w:t xml:space="preserve"> function called the capital allocation line.</w:t>
      </w:r>
    </w:p>
    <w:p w14:paraId="61221FB0" w14:textId="752684F1" w:rsidR="00A20F0B" w:rsidRDefault="00A20F0B" w:rsidP="001E2394">
      <w:pPr>
        <w:jc w:val="both"/>
      </w:pPr>
    </w:p>
    <w:p w14:paraId="61C701DE" w14:textId="1705011E" w:rsidR="00A20F0B" w:rsidRDefault="00F12130" w:rsidP="001E2394">
      <w:pPr>
        <w:jc w:val="both"/>
      </w:pPr>
      <w:r>
        <w:lastRenderedPageBreak/>
        <w:t xml:space="preserve">Two-fund separation theorem: assures that every investors’ optimal portfolios are composed by risky and risk-free assets. </w:t>
      </w:r>
    </w:p>
    <w:p w14:paraId="3608A28F" w14:textId="04510672" w:rsidR="004D7162" w:rsidRDefault="004D7162" w:rsidP="001E2394">
      <w:pPr>
        <w:jc w:val="both"/>
      </w:pPr>
    </w:p>
    <w:p w14:paraId="3370E342" w14:textId="23432634" w:rsidR="004D7162" w:rsidRDefault="00DE637B" w:rsidP="001E2394">
      <w:pPr>
        <w:jc w:val="both"/>
      </w:pPr>
      <w:r>
        <w:rPr>
          <w:noProof/>
        </w:rPr>
        <w:drawing>
          <wp:inline distT="0" distB="0" distL="0" distR="0" wp14:anchorId="0A493F2F" wp14:editId="382E0DC4">
            <wp:extent cx="3526720" cy="2191106"/>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7-29 at 8.38.42 PM.png"/>
                    <pic:cNvPicPr/>
                  </pic:nvPicPr>
                  <pic:blipFill>
                    <a:blip r:embed="rId24">
                      <a:extLst>
                        <a:ext uri="{28A0092B-C50C-407E-A947-70E740481C1C}">
                          <a14:useLocalDpi xmlns:a14="http://schemas.microsoft.com/office/drawing/2010/main" val="0"/>
                        </a:ext>
                      </a:extLst>
                    </a:blip>
                    <a:stretch>
                      <a:fillRect/>
                    </a:stretch>
                  </pic:blipFill>
                  <pic:spPr>
                    <a:xfrm>
                      <a:off x="0" y="0"/>
                      <a:ext cx="3535672" cy="2196668"/>
                    </a:xfrm>
                    <a:prstGeom prst="rect">
                      <a:avLst/>
                    </a:prstGeom>
                  </pic:spPr>
                </pic:pic>
              </a:graphicData>
            </a:graphic>
          </wp:inline>
        </w:drawing>
      </w:r>
    </w:p>
    <w:p w14:paraId="621D5D39" w14:textId="1B8E46B9" w:rsidR="00DE637B" w:rsidRDefault="00DE637B" w:rsidP="001E2394">
      <w:pPr>
        <w:jc w:val="both"/>
      </w:pPr>
    </w:p>
    <w:p w14:paraId="5412D59B" w14:textId="144BE48D" w:rsidR="00DE637B" w:rsidRDefault="00DE637B" w:rsidP="001E2394">
      <w:pPr>
        <w:jc w:val="both"/>
      </w:pPr>
      <w:r>
        <w:t>The capital allocation line may be combined with indifference curves:</w:t>
      </w:r>
    </w:p>
    <w:p w14:paraId="0D76D7D8" w14:textId="4EF4421F" w:rsidR="00DE637B" w:rsidRDefault="00DE637B" w:rsidP="001E2394">
      <w:pPr>
        <w:jc w:val="both"/>
      </w:pPr>
      <w:r>
        <w:rPr>
          <w:noProof/>
        </w:rPr>
        <w:drawing>
          <wp:inline distT="0" distB="0" distL="0" distR="0" wp14:anchorId="2202E8A9" wp14:editId="492C98F1">
            <wp:extent cx="3417646" cy="239901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7-29 at 8.41.12 PM.png"/>
                    <pic:cNvPicPr/>
                  </pic:nvPicPr>
                  <pic:blipFill>
                    <a:blip r:embed="rId25">
                      <a:extLst>
                        <a:ext uri="{28A0092B-C50C-407E-A947-70E740481C1C}">
                          <a14:useLocalDpi xmlns:a14="http://schemas.microsoft.com/office/drawing/2010/main" val="0"/>
                        </a:ext>
                      </a:extLst>
                    </a:blip>
                    <a:stretch>
                      <a:fillRect/>
                    </a:stretch>
                  </pic:blipFill>
                  <pic:spPr>
                    <a:xfrm>
                      <a:off x="0" y="0"/>
                      <a:ext cx="3437375" cy="2412865"/>
                    </a:xfrm>
                    <a:prstGeom prst="rect">
                      <a:avLst/>
                    </a:prstGeom>
                  </pic:spPr>
                </pic:pic>
              </a:graphicData>
            </a:graphic>
          </wp:inline>
        </w:drawing>
      </w:r>
    </w:p>
    <w:p w14:paraId="0B9980AC" w14:textId="160E9B32" w:rsidR="00DE637B" w:rsidRDefault="00DE637B" w:rsidP="001E2394">
      <w:pPr>
        <w:jc w:val="both"/>
      </w:pPr>
    </w:p>
    <w:p w14:paraId="49648FA0" w14:textId="7C256571" w:rsidR="00DE637B" w:rsidRDefault="00DE637B" w:rsidP="001E2394">
      <w:pPr>
        <w:jc w:val="both"/>
      </w:pPr>
      <w:r>
        <w:t>If an investor is less averse to risk, it will face an indifference curve steeper (IB).</w:t>
      </w:r>
    </w:p>
    <w:p w14:paraId="279ABC0F" w14:textId="68EE79A9" w:rsidR="00DE637B" w:rsidRDefault="00DE637B" w:rsidP="001E2394">
      <w:pPr>
        <w:jc w:val="both"/>
      </w:pPr>
      <w:r>
        <w:rPr>
          <w:noProof/>
        </w:rPr>
        <w:lastRenderedPageBreak/>
        <w:drawing>
          <wp:inline distT="0" distB="0" distL="0" distR="0" wp14:anchorId="55D35BA8" wp14:editId="33859F9C">
            <wp:extent cx="3328827" cy="23629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7-29 at 8.43.35 PM.png"/>
                    <pic:cNvPicPr/>
                  </pic:nvPicPr>
                  <pic:blipFill>
                    <a:blip r:embed="rId26">
                      <a:extLst>
                        <a:ext uri="{28A0092B-C50C-407E-A947-70E740481C1C}">
                          <a14:useLocalDpi xmlns:a14="http://schemas.microsoft.com/office/drawing/2010/main" val="0"/>
                        </a:ext>
                      </a:extLst>
                    </a:blip>
                    <a:stretch>
                      <a:fillRect/>
                    </a:stretch>
                  </pic:blipFill>
                  <pic:spPr>
                    <a:xfrm>
                      <a:off x="0" y="0"/>
                      <a:ext cx="3345426" cy="2374780"/>
                    </a:xfrm>
                    <a:prstGeom prst="rect">
                      <a:avLst/>
                    </a:prstGeom>
                  </pic:spPr>
                </pic:pic>
              </a:graphicData>
            </a:graphic>
          </wp:inline>
        </w:drawing>
      </w:r>
    </w:p>
    <w:p w14:paraId="1FBE25E8" w14:textId="77777777" w:rsidR="00DE637B" w:rsidRDefault="00DE637B">
      <w:r>
        <w:br w:type="page"/>
      </w:r>
    </w:p>
    <w:p w14:paraId="115AF179" w14:textId="18114B5F" w:rsidR="00DE637B" w:rsidRDefault="00B413A8" w:rsidP="00B413A8">
      <w:pPr>
        <w:pStyle w:val="Heading1"/>
      </w:pPr>
      <w:bookmarkStart w:id="24" w:name="_Toc520740770"/>
      <w:r>
        <w:lastRenderedPageBreak/>
        <w:t xml:space="preserve">Reading </w:t>
      </w:r>
      <w:r w:rsidR="00F41442">
        <w:t>42: Portfolio Risk and Return: Part II</w:t>
      </w:r>
      <w:bookmarkEnd w:id="24"/>
    </w:p>
    <w:p w14:paraId="6A85271E" w14:textId="113A9F2A" w:rsidR="00F41442" w:rsidRDefault="00F41442" w:rsidP="00F41442"/>
    <w:p w14:paraId="10F8CC00" w14:textId="2FD31DDF" w:rsidR="00F41442" w:rsidRDefault="00660E87" w:rsidP="00660E87">
      <w:pPr>
        <w:pStyle w:val="Heading2"/>
        <w:numPr>
          <w:ilvl w:val="0"/>
          <w:numId w:val="5"/>
        </w:numPr>
      </w:pPr>
      <w:bookmarkStart w:id="25" w:name="_Toc520740771"/>
      <w:r>
        <w:t>Describe the implication of combining a risk-free asset with a portfolio of risky assets</w:t>
      </w:r>
      <w:bookmarkEnd w:id="25"/>
    </w:p>
    <w:p w14:paraId="512DC502" w14:textId="522A32E9" w:rsidR="00660E87" w:rsidRDefault="00660E87" w:rsidP="00660E87">
      <w:r>
        <w:rPr>
          <w:noProof/>
        </w:rPr>
        <w:drawing>
          <wp:inline distT="0" distB="0" distL="0" distR="0" wp14:anchorId="62FEA15C" wp14:editId="1B7AD42B">
            <wp:extent cx="3503488" cy="2501246"/>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7-29 at 8.46.52 PM.png"/>
                    <pic:cNvPicPr/>
                  </pic:nvPicPr>
                  <pic:blipFill>
                    <a:blip r:embed="rId27">
                      <a:extLst>
                        <a:ext uri="{28A0092B-C50C-407E-A947-70E740481C1C}">
                          <a14:useLocalDpi xmlns:a14="http://schemas.microsoft.com/office/drawing/2010/main" val="0"/>
                        </a:ext>
                      </a:extLst>
                    </a:blip>
                    <a:stretch>
                      <a:fillRect/>
                    </a:stretch>
                  </pic:blipFill>
                  <pic:spPr>
                    <a:xfrm>
                      <a:off x="0" y="0"/>
                      <a:ext cx="3513164" cy="2508154"/>
                    </a:xfrm>
                    <a:prstGeom prst="rect">
                      <a:avLst/>
                    </a:prstGeom>
                  </pic:spPr>
                </pic:pic>
              </a:graphicData>
            </a:graphic>
          </wp:inline>
        </w:drawing>
      </w:r>
    </w:p>
    <w:p w14:paraId="34F0AFEC" w14:textId="242D510C" w:rsidR="00660E87" w:rsidRPr="00B843EB" w:rsidRDefault="00660E87" w:rsidP="00660E87">
      <w:pPr>
        <w:pStyle w:val="Heading2"/>
        <w:numPr>
          <w:ilvl w:val="0"/>
          <w:numId w:val="5"/>
        </w:numPr>
        <w:rPr>
          <w:highlight w:val="cyan"/>
        </w:rPr>
      </w:pPr>
      <w:bookmarkStart w:id="26" w:name="_Toc520740772"/>
      <w:r w:rsidRPr="00B843EB">
        <w:rPr>
          <w:highlight w:val="cyan"/>
        </w:rPr>
        <w:t>Explain the capital allocation line (CAL) and the capital market line (CML)</w:t>
      </w:r>
      <w:bookmarkEnd w:id="26"/>
    </w:p>
    <w:p w14:paraId="798AFEF7" w14:textId="6464401E" w:rsidR="00660E87" w:rsidRDefault="00660E87" w:rsidP="00660E87"/>
    <w:p w14:paraId="74FC986F" w14:textId="3F15BB28" w:rsidR="00660E87" w:rsidRDefault="00660E87" w:rsidP="00660E87">
      <w:pPr>
        <w:jc w:val="both"/>
      </w:pPr>
      <w:r w:rsidRPr="00660E87">
        <w:rPr>
          <w:highlight w:val="cyan"/>
        </w:rPr>
        <w:t>Why is the CAL linear?</w:t>
      </w:r>
    </w:p>
    <w:p w14:paraId="3FB9CDBD" w14:textId="77777777" w:rsidR="00660E87" w:rsidRPr="00660E87" w:rsidRDefault="00660E87" w:rsidP="00660E87">
      <w:pPr>
        <w:jc w:val="both"/>
      </w:pPr>
    </w:p>
    <w:p w14:paraId="66F64FF0" w14:textId="79D0D4CF" w:rsidR="00660E87" w:rsidRDefault="00822BCA" w:rsidP="00660E87">
      <w:pPr>
        <w:jc w:val="both"/>
      </w:pPr>
      <w:r>
        <w:t>The most desirable CAL is the one that covers more desirable portfolios (A in the following figure):</w:t>
      </w:r>
    </w:p>
    <w:p w14:paraId="5B81074D" w14:textId="07842CA7" w:rsidR="00822BCA" w:rsidRDefault="00822BCA" w:rsidP="00660E87">
      <w:pPr>
        <w:jc w:val="both"/>
      </w:pPr>
      <w:r>
        <w:rPr>
          <w:noProof/>
        </w:rPr>
        <w:drawing>
          <wp:inline distT="0" distB="0" distL="0" distR="0" wp14:anchorId="7F409B6C" wp14:editId="4ED61F86">
            <wp:extent cx="3298004" cy="2301354"/>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7-30 at 3.38.58 PM.png"/>
                    <pic:cNvPicPr/>
                  </pic:nvPicPr>
                  <pic:blipFill>
                    <a:blip r:embed="rId28">
                      <a:extLst>
                        <a:ext uri="{28A0092B-C50C-407E-A947-70E740481C1C}">
                          <a14:useLocalDpi xmlns:a14="http://schemas.microsoft.com/office/drawing/2010/main" val="0"/>
                        </a:ext>
                      </a:extLst>
                    </a:blip>
                    <a:stretch>
                      <a:fillRect/>
                    </a:stretch>
                  </pic:blipFill>
                  <pic:spPr>
                    <a:xfrm>
                      <a:off x="0" y="0"/>
                      <a:ext cx="3306311" cy="2307151"/>
                    </a:xfrm>
                    <a:prstGeom prst="rect">
                      <a:avLst/>
                    </a:prstGeom>
                  </pic:spPr>
                </pic:pic>
              </a:graphicData>
            </a:graphic>
          </wp:inline>
        </w:drawing>
      </w:r>
    </w:p>
    <w:p w14:paraId="45D1E3EF" w14:textId="09729677" w:rsidR="00822BCA" w:rsidRDefault="00822BCA" w:rsidP="00660E87">
      <w:pPr>
        <w:jc w:val="both"/>
      </w:pPr>
      <w:r>
        <w:t>So it will be the one that is tangent with the indifference curve (preference of risk and return).</w:t>
      </w:r>
    </w:p>
    <w:p w14:paraId="0C0305A9" w14:textId="6AFCE13C" w:rsidR="00822BCA" w:rsidRDefault="00822BCA" w:rsidP="00660E87">
      <w:pPr>
        <w:jc w:val="both"/>
      </w:pPr>
    </w:p>
    <w:p w14:paraId="0259A786" w14:textId="3BAB6AE2" w:rsidR="00822BCA" w:rsidRDefault="00822BCA" w:rsidP="00660E87">
      <w:pPr>
        <w:jc w:val="both"/>
      </w:pPr>
      <w:r>
        <w:t>A general assumption is that every investor has similar risk and return preferences. Assuming this, the CAL becomes the CML.</w:t>
      </w:r>
    </w:p>
    <w:p w14:paraId="3A303286" w14:textId="6F4F9EE7" w:rsidR="00822BCA" w:rsidRDefault="0038477E" w:rsidP="00660E87">
      <w:pPr>
        <w:jc w:val="both"/>
      </w:pPr>
      <w:r>
        <w:rPr>
          <w:noProof/>
        </w:rPr>
        <w:lastRenderedPageBreak/>
        <w:drawing>
          <wp:inline distT="0" distB="0" distL="0" distR="0" wp14:anchorId="5C8FE519" wp14:editId="4E31B55F">
            <wp:extent cx="2794571" cy="19352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30 at 3.43.00 PM.png"/>
                    <pic:cNvPicPr/>
                  </pic:nvPicPr>
                  <pic:blipFill>
                    <a:blip r:embed="rId29">
                      <a:extLst>
                        <a:ext uri="{28A0092B-C50C-407E-A947-70E740481C1C}">
                          <a14:useLocalDpi xmlns:a14="http://schemas.microsoft.com/office/drawing/2010/main" val="0"/>
                        </a:ext>
                      </a:extLst>
                    </a:blip>
                    <a:stretch>
                      <a:fillRect/>
                    </a:stretch>
                  </pic:blipFill>
                  <pic:spPr>
                    <a:xfrm>
                      <a:off x="0" y="0"/>
                      <a:ext cx="2811012" cy="1946684"/>
                    </a:xfrm>
                    <a:prstGeom prst="rect">
                      <a:avLst/>
                    </a:prstGeom>
                  </pic:spPr>
                </pic:pic>
              </a:graphicData>
            </a:graphic>
          </wp:inline>
        </w:drawing>
      </w:r>
    </w:p>
    <w:p w14:paraId="6B0D04EB" w14:textId="4901B7A8" w:rsidR="00822BCA" w:rsidRDefault="00822BCA" w:rsidP="00660E87">
      <w:pPr>
        <w:jc w:val="both"/>
      </w:pPr>
      <w:r w:rsidRPr="00822BCA">
        <w:rPr>
          <w:highlight w:val="cyan"/>
        </w:rPr>
        <w:t xml:space="preserve">How to jump from indifference </w:t>
      </w:r>
      <w:r>
        <w:rPr>
          <w:highlight w:val="cyan"/>
        </w:rPr>
        <w:t>curve to the effici</w:t>
      </w:r>
      <w:r w:rsidRPr="00822BCA">
        <w:rPr>
          <w:highlight w:val="cyan"/>
        </w:rPr>
        <w:t>ent frontier?</w:t>
      </w:r>
    </w:p>
    <w:p w14:paraId="61EF8384" w14:textId="3C9556D7" w:rsidR="003D1FD7" w:rsidRDefault="003D1FD7" w:rsidP="00660E87">
      <w:pPr>
        <w:jc w:val="both"/>
      </w:pPr>
    </w:p>
    <w:p w14:paraId="4831418F" w14:textId="02EA791D" w:rsidR="003D1FD7" w:rsidRDefault="003D1FD7" w:rsidP="00660E87">
      <w:pPr>
        <w:jc w:val="both"/>
      </w:pPr>
      <w:r w:rsidRPr="003D1FD7">
        <w:rPr>
          <w:highlight w:val="cyan"/>
        </w:rPr>
        <w:t>The market portfolio is like the main index of a market?</w:t>
      </w:r>
    </w:p>
    <w:p w14:paraId="6898A458" w14:textId="6407CB10" w:rsidR="00822BCA" w:rsidRDefault="00822BCA" w:rsidP="00660E87">
      <w:pPr>
        <w:jc w:val="both"/>
      </w:pPr>
    </w:p>
    <w:p w14:paraId="1A05FE94" w14:textId="2F803B08" w:rsidR="0038477E" w:rsidRDefault="0038477E" w:rsidP="00660E87">
      <w:pPr>
        <w:jc w:val="both"/>
      </w:pPr>
      <w:r>
        <w:t>The function of the CML will go like this:</w:t>
      </w:r>
    </w:p>
    <w:p w14:paraId="65655EAC" w14:textId="7CEDD23C" w:rsidR="0038477E" w:rsidRDefault="0038477E" w:rsidP="00660E87">
      <w:pPr>
        <w:jc w:val="both"/>
      </w:pPr>
    </w:p>
    <w:p w14:paraId="4AA73B43" w14:textId="712D661E" w:rsidR="0038477E" w:rsidRDefault="0038477E" w:rsidP="00660E87">
      <w:pPr>
        <w:jc w:val="both"/>
      </w:pPr>
      <w:r>
        <w:rPr>
          <w:noProof/>
        </w:rPr>
        <w:drawing>
          <wp:inline distT="0" distB="0" distL="0" distR="0" wp14:anchorId="35D4E626" wp14:editId="3EDF1094">
            <wp:extent cx="2463800" cy="444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7-30 at 3.43.50 PM.png"/>
                    <pic:cNvPicPr/>
                  </pic:nvPicPr>
                  <pic:blipFill>
                    <a:blip r:embed="rId30">
                      <a:extLst>
                        <a:ext uri="{28A0092B-C50C-407E-A947-70E740481C1C}">
                          <a14:useLocalDpi xmlns:a14="http://schemas.microsoft.com/office/drawing/2010/main" val="0"/>
                        </a:ext>
                      </a:extLst>
                    </a:blip>
                    <a:stretch>
                      <a:fillRect/>
                    </a:stretch>
                  </pic:blipFill>
                  <pic:spPr>
                    <a:xfrm>
                      <a:off x="0" y="0"/>
                      <a:ext cx="2463800" cy="444500"/>
                    </a:xfrm>
                    <a:prstGeom prst="rect">
                      <a:avLst/>
                    </a:prstGeom>
                  </pic:spPr>
                </pic:pic>
              </a:graphicData>
            </a:graphic>
          </wp:inline>
        </w:drawing>
      </w:r>
    </w:p>
    <w:p w14:paraId="13251D3B" w14:textId="702F5C1E" w:rsidR="0038477E" w:rsidRDefault="0038477E" w:rsidP="00660E87">
      <w:pPr>
        <w:jc w:val="both"/>
      </w:pPr>
      <w:r>
        <w:rPr>
          <w:noProof/>
        </w:rPr>
        <w:drawing>
          <wp:inline distT="0" distB="0" distL="0" distR="0" wp14:anchorId="4BCD56AC" wp14:editId="1F82DCD4">
            <wp:extent cx="2857500" cy="39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7-30 at 3.45.06 PM.png"/>
                    <pic:cNvPicPr/>
                  </pic:nvPicPr>
                  <pic:blipFill>
                    <a:blip r:embed="rId31">
                      <a:extLst>
                        <a:ext uri="{28A0092B-C50C-407E-A947-70E740481C1C}">
                          <a14:useLocalDpi xmlns:a14="http://schemas.microsoft.com/office/drawing/2010/main" val="0"/>
                        </a:ext>
                      </a:extLst>
                    </a:blip>
                    <a:stretch>
                      <a:fillRect/>
                    </a:stretch>
                  </pic:blipFill>
                  <pic:spPr>
                    <a:xfrm>
                      <a:off x="0" y="0"/>
                      <a:ext cx="2857500" cy="393700"/>
                    </a:xfrm>
                    <a:prstGeom prst="rect">
                      <a:avLst/>
                    </a:prstGeom>
                  </pic:spPr>
                </pic:pic>
              </a:graphicData>
            </a:graphic>
          </wp:inline>
        </w:drawing>
      </w:r>
    </w:p>
    <w:p w14:paraId="38F141F3" w14:textId="15AE5DAB" w:rsidR="0038477E" w:rsidRDefault="0038477E" w:rsidP="00660E87">
      <w:pPr>
        <w:jc w:val="both"/>
      </w:pPr>
      <w:r w:rsidRPr="0038477E">
        <w:rPr>
          <w:highlight w:val="cyan"/>
        </w:rPr>
        <w:t>*Why is the slope calculated like that?</w:t>
      </w:r>
    </w:p>
    <w:p w14:paraId="5D4C139B" w14:textId="4A98FAC6" w:rsidR="0038477E" w:rsidRDefault="0038477E" w:rsidP="00660E87">
      <w:pPr>
        <w:jc w:val="both"/>
      </w:pPr>
    </w:p>
    <w:p w14:paraId="69D9531F" w14:textId="2AB902BB" w:rsidR="0038477E" w:rsidRDefault="00217C67" w:rsidP="00660E87">
      <w:pPr>
        <w:jc w:val="both"/>
      </w:pPr>
      <w:r>
        <w:rPr>
          <w:noProof/>
        </w:rPr>
        <w:drawing>
          <wp:inline distT="0" distB="0" distL="0" distR="0" wp14:anchorId="6CBE1372" wp14:editId="5F85CA91">
            <wp:extent cx="2934137" cy="19809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7-30 at 3.49.16 PM.png"/>
                    <pic:cNvPicPr/>
                  </pic:nvPicPr>
                  <pic:blipFill>
                    <a:blip r:embed="rId32">
                      <a:extLst>
                        <a:ext uri="{28A0092B-C50C-407E-A947-70E740481C1C}">
                          <a14:useLocalDpi xmlns:a14="http://schemas.microsoft.com/office/drawing/2010/main" val="0"/>
                        </a:ext>
                      </a:extLst>
                    </a:blip>
                    <a:stretch>
                      <a:fillRect/>
                    </a:stretch>
                  </pic:blipFill>
                  <pic:spPr>
                    <a:xfrm>
                      <a:off x="0" y="0"/>
                      <a:ext cx="2945556" cy="1988624"/>
                    </a:xfrm>
                    <a:prstGeom prst="rect">
                      <a:avLst/>
                    </a:prstGeom>
                  </pic:spPr>
                </pic:pic>
              </a:graphicData>
            </a:graphic>
          </wp:inline>
        </w:drawing>
      </w:r>
    </w:p>
    <w:p w14:paraId="16AA828C" w14:textId="0D1FF0F1" w:rsidR="00217C67" w:rsidRDefault="00217C67" w:rsidP="00660E87">
      <w:pPr>
        <w:jc w:val="both"/>
      </w:pPr>
    </w:p>
    <w:p w14:paraId="1D6AF4AA" w14:textId="2468DAB9" w:rsidR="009F4B0F" w:rsidRDefault="009F4B0F" w:rsidP="00660E87">
      <w:pPr>
        <w:jc w:val="both"/>
      </w:pPr>
      <w:r>
        <w:t>Below M are portfolios created by lending at the risk-free rate. Above M, the portfolios are created by borrowing.</w:t>
      </w:r>
    </w:p>
    <w:p w14:paraId="24C43D3B" w14:textId="015E41E4" w:rsidR="00217C67" w:rsidRDefault="00217C67" w:rsidP="00660E87">
      <w:pPr>
        <w:jc w:val="both"/>
      </w:pPr>
    </w:p>
    <w:p w14:paraId="18127E87" w14:textId="12836F59" w:rsidR="00176A2D" w:rsidRDefault="00176A2D" w:rsidP="00176A2D">
      <w:pPr>
        <w:pStyle w:val="Heading2"/>
        <w:numPr>
          <w:ilvl w:val="0"/>
          <w:numId w:val="5"/>
        </w:numPr>
      </w:pPr>
      <w:bookmarkStart w:id="27" w:name="_Toc520740773"/>
      <w:r>
        <w:t>Explain systematic and nonsystematic risk, including why an investor should not expect to receive additional return for bearing nonsystematic risk</w:t>
      </w:r>
      <w:bookmarkEnd w:id="27"/>
    </w:p>
    <w:p w14:paraId="575366B2" w14:textId="3597B1CD" w:rsidR="00176A2D" w:rsidRDefault="00176A2D" w:rsidP="00176A2D"/>
    <w:p w14:paraId="178CD7F9" w14:textId="18B0B394" w:rsidR="00176A2D" w:rsidRDefault="00176A2D" w:rsidP="00176A2D">
      <w:r>
        <w:t>Unsystematic risk (unique, diversifiable or firm-specific risk).</w:t>
      </w:r>
    </w:p>
    <w:p w14:paraId="4DE5F222" w14:textId="0986D321" w:rsidR="00176A2D" w:rsidRDefault="00176A2D" w:rsidP="00176A2D"/>
    <w:p w14:paraId="145E4520" w14:textId="54E7094A" w:rsidR="00176A2D" w:rsidRDefault="00176A2D" w:rsidP="00176A2D">
      <w:pPr>
        <w:jc w:val="both"/>
      </w:pPr>
      <w:r>
        <w:lastRenderedPageBreak/>
        <w:t>Systematic risk (nondiversifiable or market risk). It is the response of the firms returns towards changes in the market factors.</w:t>
      </w:r>
    </w:p>
    <w:p w14:paraId="3E5C460E" w14:textId="74F86FAF" w:rsidR="00176A2D" w:rsidRDefault="00176A2D" w:rsidP="00176A2D">
      <w:pPr>
        <w:jc w:val="both"/>
      </w:pPr>
    </w:p>
    <w:p w14:paraId="79E17C4A" w14:textId="382364AF" w:rsidR="00176A2D" w:rsidRDefault="00176A2D" w:rsidP="00176A2D">
      <w:pPr>
        <w:jc w:val="both"/>
      </w:pPr>
      <w:r>
        <w:t>The total risk is the sum of these two types of risk.</w:t>
      </w:r>
    </w:p>
    <w:p w14:paraId="40DA5CC6" w14:textId="1425F18C" w:rsidR="004A53DE" w:rsidRDefault="004A53DE" w:rsidP="00176A2D">
      <w:pPr>
        <w:jc w:val="both"/>
      </w:pPr>
    </w:p>
    <w:p w14:paraId="689BC7E8" w14:textId="313837F6" w:rsidR="004A53DE" w:rsidRDefault="004A53DE" w:rsidP="00176A2D">
      <w:pPr>
        <w:jc w:val="both"/>
      </w:pPr>
      <w:r>
        <w:t>It is not necessary to invest in every single security to significantly reduce the unsystematic risk.</w:t>
      </w:r>
    </w:p>
    <w:p w14:paraId="456F156A" w14:textId="51956AAF" w:rsidR="00176A2D" w:rsidRDefault="00176A2D" w:rsidP="00176A2D"/>
    <w:p w14:paraId="6C2A99FB" w14:textId="06057599" w:rsidR="00176A2D" w:rsidRDefault="004A53DE" w:rsidP="00176A2D">
      <w:r>
        <w:rPr>
          <w:noProof/>
        </w:rPr>
        <w:drawing>
          <wp:inline distT="0" distB="0" distL="0" distR="0" wp14:anchorId="52DEDBDA" wp14:editId="434D42B8">
            <wp:extent cx="2296684" cy="1700659"/>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7-30 at 4.17.01 PM.png"/>
                    <pic:cNvPicPr/>
                  </pic:nvPicPr>
                  <pic:blipFill>
                    <a:blip r:embed="rId33">
                      <a:extLst>
                        <a:ext uri="{28A0092B-C50C-407E-A947-70E740481C1C}">
                          <a14:useLocalDpi xmlns:a14="http://schemas.microsoft.com/office/drawing/2010/main" val="0"/>
                        </a:ext>
                      </a:extLst>
                    </a:blip>
                    <a:stretch>
                      <a:fillRect/>
                    </a:stretch>
                  </pic:blipFill>
                  <pic:spPr>
                    <a:xfrm>
                      <a:off x="0" y="0"/>
                      <a:ext cx="2316955" cy="1715669"/>
                    </a:xfrm>
                    <a:prstGeom prst="rect">
                      <a:avLst/>
                    </a:prstGeom>
                  </pic:spPr>
                </pic:pic>
              </a:graphicData>
            </a:graphic>
          </wp:inline>
        </w:drawing>
      </w:r>
    </w:p>
    <w:p w14:paraId="13104D5F" w14:textId="1AB4B3F7" w:rsidR="004A53DE" w:rsidRDefault="000F45AA" w:rsidP="000F45AA">
      <w:pPr>
        <w:jc w:val="both"/>
      </w:pPr>
      <w:r>
        <w:t xml:space="preserve">As diversification is “free” it is said that the market should not compensate for nonsystematic risk, hence the importance of the systematic risk. </w:t>
      </w:r>
      <w:r w:rsidR="00F55DC2">
        <w:t>So, a stock which is highly sensible to market risk should, in theory, pay more than one in which the firm’s specific risk is the highest. This is all according to capital market theory.</w:t>
      </w:r>
    </w:p>
    <w:p w14:paraId="2168C780" w14:textId="4BBA38E4" w:rsidR="00F55DC2" w:rsidRDefault="00F55DC2" w:rsidP="000F45AA">
      <w:pPr>
        <w:jc w:val="both"/>
      </w:pPr>
    </w:p>
    <w:p w14:paraId="42254FEE" w14:textId="6B96B8AE" w:rsidR="00F55DC2" w:rsidRDefault="00635E1F" w:rsidP="00635E1F">
      <w:pPr>
        <w:pStyle w:val="Heading2"/>
        <w:numPr>
          <w:ilvl w:val="0"/>
          <w:numId w:val="5"/>
        </w:numPr>
      </w:pPr>
      <w:bookmarkStart w:id="28" w:name="_Toc520740774"/>
      <w:r>
        <w:t>Explain return generating models (including the market model) and their uses</w:t>
      </w:r>
      <w:bookmarkEnd w:id="28"/>
    </w:p>
    <w:p w14:paraId="1037D3BD" w14:textId="48C2BC1F" w:rsidR="00635E1F" w:rsidRDefault="00635E1F" w:rsidP="00635E1F"/>
    <w:p w14:paraId="71B7CF85" w14:textId="36684434" w:rsidR="00635E1F" w:rsidRDefault="00635E1F" w:rsidP="00635E1F">
      <w:pPr>
        <w:jc w:val="both"/>
      </w:pPr>
      <w:r>
        <w:t>Return generating models: used to estimate expected returns on risky securities.</w:t>
      </w:r>
    </w:p>
    <w:p w14:paraId="590D55F5" w14:textId="6FA77463" w:rsidR="003D1FD7" w:rsidRDefault="003D1FD7" w:rsidP="00635E1F">
      <w:pPr>
        <w:jc w:val="both"/>
      </w:pPr>
    </w:p>
    <w:p w14:paraId="0628F8BF" w14:textId="00DC55C1" w:rsidR="003D1FD7" w:rsidRDefault="003D1FD7" w:rsidP="00635E1F">
      <w:pPr>
        <w:jc w:val="both"/>
      </w:pPr>
      <w:r>
        <w:t>Multifactor models: use different macroeconomic factors to establish the expected return.</w:t>
      </w:r>
    </w:p>
    <w:p w14:paraId="1FD286CF" w14:textId="6A8A87CB" w:rsidR="003D1FD7" w:rsidRDefault="003D1FD7" w:rsidP="00635E1F">
      <w:pPr>
        <w:jc w:val="both"/>
      </w:pPr>
    </w:p>
    <w:p w14:paraId="5F885EDB" w14:textId="7B8A98FA" w:rsidR="003D1FD7" w:rsidRDefault="003D1FD7" w:rsidP="00635E1F">
      <w:pPr>
        <w:jc w:val="both"/>
      </w:pPr>
      <w:r>
        <w:t>Types of factors that explain returns:</w:t>
      </w:r>
    </w:p>
    <w:p w14:paraId="0F1B9759" w14:textId="0C82AF6E" w:rsidR="003D1FD7" w:rsidRDefault="003D1FD7" w:rsidP="003D1FD7">
      <w:pPr>
        <w:pStyle w:val="ListParagraph"/>
        <w:numPr>
          <w:ilvl w:val="0"/>
          <w:numId w:val="2"/>
        </w:numPr>
        <w:jc w:val="both"/>
      </w:pPr>
      <w:r>
        <w:t>Macroeconomic</w:t>
      </w:r>
    </w:p>
    <w:p w14:paraId="0C90C12B" w14:textId="0BF39743" w:rsidR="003D1FD7" w:rsidRDefault="003D1FD7" w:rsidP="003D1FD7">
      <w:pPr>
        <w:pStyle w:val="ListParagraph"/>
        <w:numPr>
          <w:ilvl w:val="0"/>
          <w:numId w:val="2"/>
        </w:numPr>
        <w:jc w:val="both"/>
      </w:pPr>
      <w:r>
        <w:t>Fundamental</w:t>
      </w:r>
    </w:p>
    <w:p w14:paraId="2737A618" w14:textId="630B38B3" w:rsidR="003D1FD7" w:rsidRDefault="003D1FD7" w:rsidP="003D1FD7">
      <w:pPr>
        <w:pStyle w:val="ListParagraph"/>
        <w:numPr>
          <w:ilvl w:val="0"/>
          <w:numId w:val="2"/>
        </w:numPr>
        <w:jc w:val="both"/>
      </w:pPr>
      <w:r>
        <w:t>Statistical (do not actually come from finance and often only work in certain cases)</w:t>
      </w:r>
    </w:p>
    <w:p w14:paraId="408B22B0" w14:textId="3B36ED16" w:rsidR="003D1FD7" w:rsidRDefault="003D1FD7" w:rsidP="003D1FD7">
      <w:pPr>
        <w:jc w:val="both"/>
      </w:pPr>
    </w:p>
    <w:p w14:paraId="45324773" w14:textId="0056AC1E" w:rsidR="003D1FD7" w:rsidRDefault="003D1FD7" w:rsidP="003D1FD7">
      <w:pPr>
        <w:jc w:val="both"/>
      </w:pPr>
      <w:r>
        <w:t>General multifactorial model:</w:t>
      </w:r>
    </w:p>
    <w:p w14:paraId="1815B738" w14:textId="2A9E5C9D" w:rsidR="003D1FD7" w:rsidRDefault="003D1FD7" w:rsidP="003D1FD7">
      <w:pPr>
        <w:jc w:val="both"/>
      </w:pPr>
      <w:r>
        <w:rPr>
          <w:noProof/>
        </w:rPr>
        <w:drawing>
          <wp:inline distT="0" distB="0" distL="0" distR="0" wp14:anchorId="3248CDBD" wp14:editId="43EB07FD">
            <wp:extent cx="4787900" cy="25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7-30 at 4.28.16 PM.png"/>
                    <pic:cNvPicPr/>
                  </pic:nvPicPr>
                  <pic:blipFill>
                    <a:blip r:embed="rId34">
                      <a:extLst>
                        <a:ext uri="{28A0092B-C50C-407E-A947-70E740481C1C}">
                          <a14:useLocalDpi xmlns:a14="http://schemas.microsoft.com/office/drawing/2010/main" val="0"/>
                        </a:ext>
                      </a:extLst>
                    </a:blip>
                    <a:stretch>
                      <a:fillRect/>
                    </a:stretch>
                  </pic:blipFill>
                  <pic:spPr>
                    <a:xfrm>
                      <a:off x="0" y="0"/>
                      <a:ext cx="4787900" cy="254000"/>
                    </a:xfrm>
                    <a:prstGeom prst="rect">
                      <a:avLst/>
                    </a:prstGeom>
                  </pic:spPr>
                </pic:pic>
              </a:graphicData>
            </a:graphic>
          </wp:inline>
        </w:drawing>
      </w:r>
    </w:p>
    <w:p w14:paraId="1853B580" w14:textId="2C263673" w:rsidR="003D1FD7" w:rsidRDefault="003D1FD7" w:rsidP="003D1FD7">
      <w:pPr>
        <w:jc w:val="both"/>
      </w:pPr>
    </w:p>
    <w:p w14:paraId="51039592" w14:textId="73DF8856" w:rsidR="003D1FD7" w:rsidRDefault="003D1FD7" w:rsidP="003D1FD7">
      <w:pPr>
        <w:jc w:val="both"/>
      </w:pPr>
      <w:r>
        <w:t>Factor sensitivity or loading: Betas.</w:t>
      </w:r>
    </w:p>
    <w:p w14:paraId="645435B6" w14:textId="0D9D6D79" w:rsidR="003D1FD7" w:rsidRDefault="003D1FD7" w:rsidP="003D1FD7">
      <w:pPr>
        <w:jc w:val="both"/>
      </w:pPr>
    </w:p>
    <w:p w14:paraId="6B7D7313" w14:textId="244DEDC4" w:rsidR="003D1FD7" w:rsidRDefault="003D1FD7" w:rsidP="003D1FD7">
      <w:pPr>
        <w:jc w:val="both"/>
      </w:pPr>
      <w:r>
        <w:t>Fama and French: uses firm size, book value to market value ratio  and market premium (market portfolio – risk-free).</w:t>
      </w:r>
    </w:p>
    <w:p w14:paraId="5CA72D53" w14:textId="1482C10A" w:rsidR="003D1FD7" w:rsidRDefault="003D1FD7" w:rsidP="003D1FD7">
      <w:pPr>
        <w:jc w:val="both"/>
      </w:pPr>
    </w:p>
    <w:p w14:paraId="77346815" w14:textId="1E0DDFFE" w:rsidR="003D1FD7" w:rsidRDefault="00CC51BE" w:rsidP="003D1FD7">
      <w:pPr>
        <w:jc w:val="both"/>
      </w:pPr>
      <w:r>
        <w:t>Carhart: adds a fourth factor which measures price momentum using prior period returns.</w:t>
      </w:r>
    </w:p>
    <w:p w14:paraId="1556DFEE" w14:textId="40D959F8" w:rsidR="0035786C" w:rsidRDefault="0035786C" w:rsidP="003D1FD7">
      <w:pPr>
        <w:jc w:val="both"/>
      </w:pPr>
    </w:p>
    <w:p w14:paraId="6D5D54E2" w14:textId="2F657461" w:rsidR="0035786C" w:rsidRPr="0035786C" w:rsidRDefault="0035786C" w:rsidP="003D1FD7">
      <w:pPr>
        <w:jc w:val="both"/>
        <w:rPr>
          <w:lang w:val="es-ES"/>
        </w:rPr>
      </w:pPr>
      <w:r w:rsidRPr="0035786C">
        <w:rPr>
          <w:lang w:val="es-ES"/>
        </w:rPr>
        <w:t xml:space="preserve">Single-index model </w:t>
      </w:r>
      <w:r w:rsidRPr="0035786C">
        <w:rPr>
          <w:highlight w:val="cyan"/>
          <w:lang w:val="es-ES"/>
        </w:rPr>
        <w:t>(no es CAPM)</w:t>
      </w:r>
      <w:r w:rsidRPr="0035786C">
        <w:rPr>
          <w:lang w:val="es-ES"/>
        </w:rPr>
        <w:t>:</w:t>
      </w:r>
    </w:p>
    <w:p w14:paraId="79CEB218" w14:textId="225AD467" w:rsidR="0035786C" w:rsidRDefault="0035786C" w:rsidP="003D1FD7">
      <w:pPr>
        <w:jc w:val="both"/>
      </w:pPr>
      <w:r>
        <w:rPr>
          <w:noProof/>
        </w:rPr>
        <w:lastRenderedPageBreak/>
        <w:drawing>
          <wp:inline distT="0" distB="0" distL="0" distR="0" wp14:anchorId="5EB9B69A" wp14:editId="13403C6D">
            <wp:extent cx="18796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7-30 at 4.56.34 PM.png"/>
                    <pic:cNvPicPr/>
                  </pic:nvPicPr>
                  <pic:blipFill>
                    <a:blip r:embed="rId35">
                      <a:extLst>
                        <a:ext uri="{28A0092B-C50C-407E-A947-70E740481C1C}">
                          <a14:useLocalDpi xmlns:a14="http://schemas.microsoft.com/office/drawing/2010/main" val="0"/>
                        </a:ext>
                      </a:extLst>
                    </a:blip>
                    <a:stretch>
                      <a:fillRect/>
                    </a:stretch>
                  </pic:blipFill>
                  <pic:spPr>
                    <a:xfrm>
                      <a:off x="0" y="0"/>
                      <a:ext cx="1879600" cy="304800"/>
                    </a:xfrm>
                    <a:prstGeom prst="rect">
                      <a:avLst/>
                    </a:prstGeom>
                  </pic:spPr>
                </pic:pic>
              </a:graphicData>
            </a:graphic>
          </wp:inline>
        </w:drawing>
      </w:r>
    </w:p>
    <w:p w14:paraId="11932CBE" w14:textId="7A3ED16F" w:rsidR="0035786C" w:rsidRDefault="0035786C" w:rsidP="003D1FD7">
      <w:pPr>
        <w:jc w:val="both"/>
      </w:pPr>
    </w:p>
    <w:p w14:paraId="56F585C9" w14:textId="42BCCE3D" w:rsidR="0035786C" w:rsidRDefault="0035786C" w:rsidP="003D1FD7">
      <w:pPr>
        <w:jc w:val="both"/>
      </w:pPr>
      <w:r>
        <w:t>Market model:</w:t>
      </w:r>
    </w:p>
    <w:p w14:paraId="6040E049" w14:textId="33E94077" w:rsidR="0035786C" w:rsidRDefault="0035786C" w:rsidP="003D1FD7">
      <w:pPr>
        <w:jc w:val="both"/>
      </w:pPr>
    </w:p>
    <w:p w14:paraId="165AD6F2" w14:textId="4DA63045" w:rsidR="0035786C" w:rsidRDefault="0035786C" w:rsidP="003D1FD7">
      <w:pPr>
        <w:jc w:val="both"/>
      </w:pPr>
      <w:r>
        <w:rPr>
          <w:noProof/>
        </w:rPr>
        <w:drawing>
          <wp:inline distT="0" distB="0" distL="0" distR="0" wp14:anchorId="2F90B4BD" wp14:editId="11AB3898">
            <wp:extent cx="1623317" cy="147821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7-30 at 4.57.15 PM.png"/>
                    <pic:cNvPicPr/>
                  </pic:nvPicPr>
                  <pic:blipFill>
                    <a:blip r:embed="rId36">
                      <a:extLst>
                        <a:ext uri="{28A0092B-C50C-407E-A947-70E740481C1C}">
                          <a14:useLocalDpi xmlns:a14="http://schemas.microsoft.com/office/drawing/2010/main" val="0"/>
                        </a:ext>
                      </a:extLst>
                    </a:blip>
                    <a:stretch>
                      <a:fillRect/>
                    </a:stretch>
                  </pic:blipFill>
                  <pic:spPr>
                    <a:xfrm>
                      <a:off x="0" y="0"/>
                      <a:ext cx="1646483" cy="1499311"/>
                    </a:xfrm>
                    <a:prstGeom prst="rect">
                      <a:avLst/>
                    </a:prstGeom>
                  </pic:spPr>
                </pic:pic>
              </a:graphicData>
            </a:graphic>
          </wp:inline>
        </w:drawing>
      </w:r>
    </w:p>
    <w:p w14:paraId="7B96A715" w14:textId="4950B8EE" w:rsidR="0035786C" w:rsidRDefault="0035786C" w:rsidP="003D1FD7">
      <w:pPr>
        <w:jc w:val="both"/>
      </w:pPr>
    </w:p>
    <w:p w14:paraId="38D35A0E" w14:textId="466F3B2D" w:rsidR="0035786C" w:rsidRDefault="0035786C" w:rsidP="003D1FD7">
      <w:pPr>
        <w:jc w:val="both"/>
      </w:pPr>
      <w:r w:rsidRPr="0035786C">
        <w:rPr>
          <w:highlight w:val="cyan"/>
        </w:rPr>
        <w:t>Esto qué:</w:t>
      </w:r>
    </w:p>
    <w:p w14:paraId="03E6104B" w14:textId="343E108E" w:rsidR="0035786C" w:rsidRDefault="0035786C" w:rsidP="003D1FD7">
      <w:pPr>
        <w:jc w:val="both"/>
      </w:pPr>
      <w:r>
        <w:rPr>
          <w:noProof/>
        </w:rPr>
        <w:drawing>
          <wp:inline distT="0" distB="0" distL="0" distR="0" wp14:anchorId="1AABF800" wp14:editId="40B3B5C2">
            <wp:extent cx="5676900" cy="482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7-30 at 4.58.13 PM.png"/>
                    <pic:cNvPicPr/>
                  </pic:nvPicPr>
                  <pic:blipFill>
                    <a:blip r:embed="rId37">
                      <a:extLst>
                        <a:ext uri="{28A0092B-C50C-407E-A947-70E740481C1C}">
                          <a14:useLocalDpi xmlns:a14="http://schemas.microsoft.com/office/drawing/2010/main" val="0"/>
                        </a:ext>
                      </a:extLst>
                    </a:blip>
                    <a:stretch>
                      <a:fillRect/>
                    </a:stretch>
                  </pic:blipFill>
                  <pic:spPr>
                    <a:xfrm>
                      <a:off x="0" y="0"/>
                      <a:ext cx="5676900" cy="482600"/>
                    </a:xfrm>
                    <a:prstGeom prst="rect">
                      <a:avLst/>
                    </a:prstGeom>
                  </pic:spPr>
                </pic:pic>
              </a:graphicData>
            </a:graphic>
          </wp:inline>
        </w:drawing>
      </w:r>
    </w:p>
    <w:p w14:paraId="4C0DDDF1" w14:textId="349E87C0" w:rsidR="0035786C" w:rsidRDefault="0035786C" w:rsidP="003D1FD7">
      <w:pPr>
        <w:jc w:val="both"/>
      </w:pPr>
    </w:p>
    <w:p w14:paraId="40CA8F51" w14:textId="46470DCD" w:rsidR="0035786C" w:rsidRDefault="0035786C" w:rsidP="0035786C">
      <w:pPr>
        <w:pStyle w:val="Heading2"/>
        <w:numPr>
          <w:ilvl w:val="0"/>
          <w:numId w:val="5"/>
        </w:numPr>
      </w:pPr>
      <w:bookmarkStart w:id="29" w:name="_Toc520740775"/>
      <w:r>
        <w:t>Calculate and interpret beta</w:t>
      </w:r>
      <w:bookmarkEnd w:id="29"/>
    </w:p>
    <w:p w14:paraId="2EE95162" w14:textId="47E3E342" w:rsidR="0035786C" w:rsidRDefault="0035786C" w:rsidP="0035786C"/>
    <w:p w14:paraId="0C923FD5" w14:textId="66D24409" w:rsidR="0035786C" w:rsidRDefault="00736B6A" w:rsidP="0035786C">
      <w:r>
        <w:t>The beta is a standardized measure of covariance between the asset and the market return.</w:t>
      </w:r>
    </w:p>
    <w:p w14:paraId="2B88FDF7" w14:textId="6DC9BF94" w:rsidR="00736B6A" w:rsidRDefault="00736B6A" w:rsidP="0035786C">
      <w:r>
        <w:rPr>
          <w:noProof/>
        </w:rPr>
        <w:drawing>
          <wp:inline distT="0" distB="0" distL="0" distR="0" wp14:anchorId="27B31043" wp14:editId="32512373">
            <wp:extent cx="5013789" cy="2533142"/>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7-30 at 5.00.54 PM.png"/>
                    <pic:cNvPicPr/>
                  </pic:nvPicPr>
                  <pic:blipFill>
                    <a:blip r:embed="rId38">
                      <a:extLst>
                        <a:ext uri="{28A0092B-C50C-407E-A947-70E740481C1C}">
                          <a14:useLocalDpi xmlns:a14="http://schemas.microsoft.com/office/drawing/2010/main" val="0"/>
                        </a:ext>
                      </a:extLst>
                    </a:blip>
                    <a:stretch>
                      <a:fillRect/>
                    </a:stretch>
                  </pic:blipFill>
                  <pic:spPr>
                    <a:xfrm>
                      <a:off x="0" y="0"/>
                      <a:ext cx="5029836" cy="2541250"/>
                    </a:xfrm>
                    <a:prstGeom prst="rect">
                      <a:avLst/>
                    </a:prstGeom>
                  </pic:spPr>
                </pic:pic>
              </a:graphicData>
            </a:graphic>
          </wp:inline>
        </w:drawing>
      </w:r>
    </w:p>
    <w:p w14:paraId="6FC77192" w14:textId="1D9B5B9A" w:rsidR="00736B6A" w:rsidRDefault="00736B6A" w:rsidP="0035786C"/>
    <w:p w14:paraId="4362765B" w14:textId="1BBE6ECC" w:rsidR="00736B6A" w:rsidRDefault="00736B6A" w:rsidP="00736B6A">
      <w:pPr>
        <w:jc w:val="both"/>
      </w:pPr>
      <w:r>
        <w:t>In practice, betas are calculated by regressing the returns on the asset on those of the market index.</w:t>
      </w:r>
    </w:p>
    <w:p w14:paraId="73AD3A75" w14:textId="57A89D1A" w:rsidR="001F6763" w:rsidRDefault="001F6763" w:rsidP="00736B6A">
      <w:pPr>
        <w:jc w:val="both"/>
      </w:pPr>
    </w:p>
    <w:p w14:paraId="7A9FDF5C" w14:textId="657DB664" w:rsidR="001F6763" w:rsidRDefault="001F6763" w:rsidP="00736B6A">
      <w:pPr>
        <w:jc w:val="both"/>
      </w:pPr>
      <w:r>
        <w:t>Least squares regression line: minimizes the sum of the square distances of the points ploted.</w:t>
      </w:r>
    </w:p>
    <w:p w14:paraId="22CAFF69" w14:textId="60B513E4" w:rsidR="001F6763" w:rsidRDefault="001F6763" w:rsidP="00736B6A">
      <w:pPr>
        <w:jc w:val="both"/>
      </w:pPr>
    </w:p>
    <w:p w14:paraId="1DC90D3D" w14:textId="3B8C32FD" w:rsidR="001F6763" w:rsidRDefault="001F6763" w:rsidP="00736B6A">
      <w:pPr>
        <w:jc w:val="both"/>
      </w:pPr>
      <w:r>
        <w:t>Security characteristic line: is the regression line that regress the assets return on the market return. Its slope is the beta.</w:t>
      </w:r>
    </w:p>
    <w:p w14:paraId="0C8CE476" w14:textId="12779C22" w:rsidR="001F6763" w:rsidRDefault="001F6763" w:rsidP="00736B6A">
      <w:pPr>
        <w:jc w:val="both"/>
      </w:pPr>
      <w:r>
        <w:rPr>
          <w:noProof/>
        </w:rPr>
        <w:lastRenderedPageBreak/>
        <w:drawing>
          <wp:inline distT="0" distB="0" distL="0" distR="0" wp14:anchorId="4164A75B" wp14:editId="68013C6A">
            <wp:extent cx="2979506" cy="2008086"/>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7-30 at 5.07.13 PM.png"/>
                    <pic:cNvPicPr/>
                  </pic:nvPicPr>
                  <pic:blipFill>
                    <a:blip r:embed="rId39">
                      <a:extLst>
                        <a:ext uri="{28A0092B-C50C-407E-A947-70E740481C1C}">
                          <a14:useLocalDpi xmlns:a14="http://schemas.microsoft.com/office/drawing/2010/main" val="0"/>
                        </a:ext>
                      </a:extLst>
                    </a:blip>
                    <a:stretch>
                      <a:fillRect/>
                    </a:stretch>
                  </pic:blipFill>
                  <pic:spPr>
                    <a:xfrm>
                      <a:off x="0" y="0"/>
                      <a:ext cx="2985854" cy="2012364"/>
                    </a:xfrm>
                    <a:prstGeom prst="rect">
                      <a:avLst/>
                    </a:prstGeom>
                  </pic:spPr>
                </pic:pic>
              </a:graphicData>
            </a:graphic>
          </wp:inline>
        </w:drawing>
      </w:r>
    </w:p>
    <w:p w14:paraId="11AD6DDD" w14:textId="2D198AB3" w:rsidR="001F6763" w:rsidRDefault="001F6763" w:rsidP="00736B6A">
      <w:pPr>
        <w:jc w:val="both"/>
      </w:pPr>
    </w:p>
    <w:p w14:paraId="47EAD1B7" w14:textId="0F2E83DA" w:rsidR="001F6763" w:rsidRDefault="001F6763" w:rsidP="001F6763">
      <w:pPr>
        <w:pStyle w:val="Heading2"/>
        <w:numPr>
          <w:ilvl w:val="0"/>
          <w:numId w:val="5"/>
        </w:numPr>
      </w:pPr>
      <w:bookmarkStart w:id="30" w:name="_Toc520740776"/>
      <w:r>
        <w:t>Explain the capital asset pricing model (CAPM), including its assumptions and the security market line (SML)</w:t>
      </w:r>
      <w:bookmarkEnd w:id="30"/>
    </w:p>
    <w:p w14:paraId="0685082F" w14:textId="38979937" w:rsidR="001F6763" w:rsidRDefault="001F6763" w:rsidP="001F6763"/>
    <w:p w14:paraId="2ADD97EB" w14:textId="509D4618" w:rsidR="001F6763" w:rsidRDefault="00561637" w:rsidP="00561637">
      <w:pPr>
        <w:jc w:val="both"/>
      </w:pPr>
      <w:r>
        <w:t xml:space="preserve">Considering that the only priced risk is the systematic risk, </w:t>
      </w:r>
      <w:r w:rsidR="00854D9D">
        <w:t>the SML considers the covariance between the asset and the market as the measure of risk:</w:t>
      </w:r>
    </w:p>
    <w:p w14:paraId="3C96D6AB" w14:textId="01B63E55" w:rsidR="00854D9D" w:rsidRDefault="00854D9D" w:rsidP="00561637">
      <w:pPr>
        <w:jc w:val="both"/>
      </w:pPr>
    </w:p>
    <w:p w14:paraId="4781FF0C" w14:textId="45675752" w:rsidR="00854D9D" w:rsidRDefault="00854D9D" w:rsidP="00561637">
      <w:pPr>
        <w:jc w:val="both"/>
      </w:pPr>
      <w:r>
        <w:rPr>
          <w:noProof/>
        </w:rPr>
        <w:drawing>
          <wp:inline distT="0" distB="0" distL="0" distR="0" wp14:anchorId="514F3A84" wp14:editId="67CB8D66">
            <wp:extent cx="2958957" cy="2226542"/>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7-30 at 5.22.19 PM.png"/>
                    <pic:cNvPicPr/>
                  </pic:nvPicPr>
                  <pic:blipFill>
                    <a:blip r:embed="rId40">
                      <a:extLst>
                        <a:ext uri="{28A0092B-C50C-407E-A947-70E740481C1C}">
                          <a14:useLocalDpi xmlns:a14="http://schemas.microsoft.com/office/drawing/2010/main" val="0"/>
                        </a:ext>
                      </a:extLst>
                    </a:blip>
                    <a:stretch>
                      <a:fillRect/>
                    </a:stretch>
                  </pic:blipFill>
                  <pic:spPr>
                    <a:xfrm>
                      <a:off x="0" y="0"/>
                      <a:ext cx="2964773" cy="2230918"/>
                    </a:xfrm>
                    <a:prstGeom prst="rect">
                      <a:avLst/>
                    </a:prstGeom>
                  </pic:spPr>
                </pic:pic>
              </a:graphicData>
            </a:graphic>
          </wp:inline>
        </w:drawing>
      </w:r>
    </w:p>
    <w:p w14:paraId="32325F91" w14:textId="3BF90ED9" w:rsidR="00854D9D" w:rsidRDefault="00854D9D" w:rsidP="00561637">
      <w:pPr>
        <w:jc w:val="both"/>
      </w:pPr>
      <w:r>
        <w:t>That is the market portfolio since in that point the beta = 1.</w:t>
      </w:r>
      <w:r w:rsidR="00FC6785">
        <w:t xml:space="preserve"> The SML shows the equilibrium return based on the beta, where the expected return equals the required return (forecast = CAPM). If it does not, the security will be plotted o</w:t>
      </w:r>
      <w:r w:rsidR="008E2716">
        <w:t xml:space="preserve">ut of the SML, as it will be under or overvalued. </w:t>
      </w:r>
    </w:p>
    <w:p w14:paraId="664B95AC" w14:textId="77777777" w:rsidR="00854D9D" w:rsidRDefault="00854D9D" w:rsidP="00561637">
      <w:pPr>
        <w:jc w:val="both"/>
      </w:pPr>
    </w:p>
    <w:p w14:paraId="1D7A6E0B" w14:textId="288DB9C2" w:rsidR="00854D9D" w:rsidRDefault="00854D9D" w:rsidP="00561637">
      <w:pPr>
        <w:jc w:val="both"/>
      </w:pPr>
      <w:r>
        <w:rPr>
          <w:noProof/>
        </w:rPr>
        <w:drawing>
          <wp:inline distT="0" distB="0" distL="0" distR="0" wp14:anchorId="5EB8AE16" wp14:editId="2C70BFB0">
            <wp:extent cx="2178121" cy="11826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7-30 at 5.24.04 PM.png"/>
                    <pic:cNvPicPr/>
                  </pic:nvPicPr>
                  <pic:blipFill>
                    <a:blip r:embed="rId41">
                      <a:extLst>
                        <a:ext uri="{28A0092B-C50C-407E-A947-70E740481C1C}">
                          <a14:useLocalDpi xmlns:a14="http://schemas.microsoft.com/office/drawing/2010/main" val="0"/>
                        </a:ext>
                      </a:extLst>
                    </a:blip>
                    <a:stretch>
                      <a:fillRect/>
                    </a:stretch>
                  </pic:blipFill>
                  <pic:spPr>
                    <a:xfrm>
                      <a:off x="0" y="0"/>
                      <a:ext cx="2187470" cy="1187728"/>
                    </a:xfrm>
                    <a:prstGeom prst="rect">
                      <a:avLst/>
                    </a:prstGeom>
                  </pic:spPr>
                </pic:pic>
              </a:graphicData>
            </a:graphic>
          </wp:inline>
        </w:drawing>
      </w:r>
    </w:p>
    <w:p w14:paraId="6896B782" w14:textId="15F0753A" w:rsidR="00854D9D" w:rsidRDefault="00854D9D" w:rsidP="00561637">
      <w:pPr>
        <w:jc w:val="both"/>
      </w:pPr>
    </w:p>
    <w:p w14:paraId="44CDE865" w14:textId="7CB9E25D" w:rsidR="00854D9D" w:rsidRDefault="00854D9D" w:rsidP="00561637">
      <w:pPr>
        <w:jc w:val="both"/>
      </w:pPr>
      <w:r>
        <w:t>The slope is the formula for beta. The formula represents the CAPM.</w:t>
      </w:r>
    </w:p>
    <w:p w14:paraId="4EB8E383" w14:textId="3919E4E7" w:rsidR="00854D9D" w:rsidRDefault="00854D9D" w:rsidP="00561637">
      <w:pPr>
        <w:jc w:val="both"/>
      </w:pPr>
      <w:r>
        <w:rPr>
          <w:noProof/>
        </w:rPr>
        <w:drawing>
          <wp:inline distT="0" distB="0" distL="0" distR="0" wp14:anchorId="674DFCD7" wp14:editId="5FE6ECDE">
            <wp:extent cx="18542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7-30 at 5.26.22 PM.png"/>
                    <pic:cNvPicPr/>
                  </pic:nvPicPr>
                  <pic:blipFill>
                    <a:blip r:embed="rId42">
                      <a:extLst>
                        <a:ext uri="{28A0092B-C50C-407E-A947-70E740481C1C}">
                          <a14:useLocalDpi xmlns:a14="http://schemas.microsoft.com/office/drawing/2010/main" val="0"/>
                        </a:ext>
                      </a:extLst>
                    </a:blip>
                    <a:stretch>
                      <a:fillRect/>
                    </a:stretch>
                  </pic:blipFill>
                  <pic:spPr>
                    <a:xfrm>
                      <a:off x="0" y="0"/>
                      <a:ext cx="1854200" cy="304800"/>
                    </a:xfrm>
                    <a:prstGeom prst="rect">
                      <a:avLst/>
                    </a:prstGeom>
                  </pic:spPr>
                </pic:pic>
              </a:graphicData>
            </a:graphic>
          </wp:inline>
        </w:drawing>
      </w:r>
    </w:p>
    <w:p w14:paraId="316F4D1B" w14:textId="6FEB9012" w:rsidR="00854D9D" w:rsidRDefault="009F4B0F" w:rsidP="00561637">
      <w:pPr>
        <w:jc w:val="both"/>
      </w:pPr>
      <w:r>
        <w:rPr>
          <w:noProof/>
        </w:rPr>
        <w:lastRenderedPageBreak/>
        <w:drawing>
          <wp:inline distT="0" distB="0" distL="0" distR="0" wp14:anchorId="3C791C8E" wp14:editId="04815020">
            <wp:extent cx="4368688" cy="2902878"/>
            <wp:effectExtent l="0" t="0" r="63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7-30 at 5.26.45 PM.png"/>
                    <pic:cNvPicPr/>
                  </pic:nvPicPr>
                  <pic:blipFill>
                    <a:blip r:embed="rId43">
                      <a:extLst>
                        <a:ext uri="{28A0092B-C50C-407E-A947-70E740481C1C}">
                          <a14:useLocalDpi xmlns:a14="http://schemas.microsoft.com/office/drawing/2010/main" val="0"/>
                        </a:ext>
                      </a:extLst>
                    </a:blip>
                    <a:stretch>
                      <a:fillRect/>
                    </a:stretch>
                  </pic:blipFill>
                  <pic:spPr>
                    <a:xfrm>
                      <a:off x="0" y="0"/>
                      <a:ext cx="4382678" cy="2912174"/>
                    </a:xfrm>
                    <a:prstGeom prst="rect">
                      <a:avLst/>
                    </a:prstGeom>
                  </pic:spPr>
                </pic:pic>
              </a:graphicData>
            </a:graphic>
          </wp:inline>
        </w:drawing>
      </w:r>
    </w:p>
    <w:p w14:paraId="3B030870" w14:textId="7E677AF0" w:rsidR="009F4B0F" w:rsidRDefault="009F4B0F" w:rsidP="00561637">
      <w:pPr>
        <w:jc w:val="both"/>
      </w:pPr>
    </w:p>
    <w:p w14:paraId="62E4499D" w14:textId="740C704C" w:rsidR="009F4B0F" w:rsidRDefault="009F4B0F" w:rsidP="00561637">
      <w:pPr>
        <w:jc w:val="both"/>
        <w:rPr>
          <w:b/>
        </w:rPr>
      </w:pPr>
      <w:r>
        <w:rPr>
          <w:b/>
        </w:rPr>
        <w:t>Difference with the CML</w:t>
      </w:r>
    </w:p>
    <w:p w14:paraId="1C3CF7A4" w14:textId="69F514EF" w:rsidR="009F4B0F" w:rsidRDefault="009F4B0F" w:rsidP="00561637">
      <w:pPr>
        <w:jc w:val="both"/>
        <w:rPr>
          <w:b/>
        </w:rPr>
      </w:pPr>
    </w:p>
    <w:p w14:paraId="7A31042A" w14:textId="1F3F2EE3" w:rsidR="009F4B0F" w:rsidRDefault="009F4B0F" w:rsidP="00561637">
      <w:pPr>
        <w:jc w:val="both"/>
      </w:pPr>
      <w:r>
        <w:t>Equation of the CML:</w:t>
      </w:r>
    </w:p>
    <w:p w14:paraId="55F68AA3" w14:textId="4C2EE4ED" w:rsidR="009F4B0F" w:rsidRDefault="009F4B0F" w:rsidP="00561637">
      <w:pPr>
        <w:jc w:val="both"/>
      </w:pPr>
      <w:r>
        <w:rPr>
          <w:noProof/>
        </w:rPr>
        <w:drawing>
          <wp:inline distT="0" distB="0" distL="0" distR="0" wp14:anchorId="270BB228" wp14:editId="545496ED">
            <wp:extent cx="2540000" cy="584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8-07-30 at 5.28.50 PM.png"/>
                    <pic:cNvPicPr/>
                  </pic:nvPicPr>
                  <pic:blipFill>
                    <a:blip r:embed="rId44">
                      <a:extLst>
                        <a:ext uri="{28A0092B-C50C-407E-A947-70E740481C1C}">
                          <a14:useLocalDpi xmlns:a14="http://schemas.microsoft.com/office/drawing/2010/main" val="0"/>
                        </a:ext>
                      </a:extLst>
                    </a:blip>
                    <a:stretch>
                      <a:fillRect/>
                    </a:stretch>
                  </pic:blipFill>
                  <pic:spPr>
                    <a:xfrm>
                      <a:off x="0" y="0"/>
                      <a:ext cx="2540000" cy="584200"/>
                    </a:xfrm>
                    <a:prstGeom prst="rect">
                      <a:avLst/>
                    </a:prstGeom>
                  </pic:spPr>
                </pic:pic>
              </a:graphicData>
            </a:graphic>
          </wp:inline>
        </w:drawing>
      </w:r>
    </w:p>
    <w:p w14:paraId="6483A0AE" w14:textId="16017948" w:rsidR="009F4B0F" w:rsidRDefault="009F4B0F" w:rsidP="00561637">
      <w:pPr>
        <w:jc w:val="both"/>
      </w:pPr>
      <w:r>
        <w:t xml:space="preserve">In the x-axis, the CML uses total risk and plots only efficient portfolios. </w:t>
      </w:r>
    </w:p>
    <w:p w14:paraId="51966EF6" w14:textId="132BA8DD" w:rsidR="009F4B0F" w:rsidRDefault="009F4B0F" w:rsidP="00561637">
      <w:pPr>
        <w:jc w:val="both"/>
      </w:pPr>
    </w:p>
    <w:p w14:paraId="0CF9E36E" w14:textId="606F96FB" w:rsidR="009F4B0F" w:rsidRDefault="009F4B0F" w:rsidP="00561637">
      <w:pPr>
        <w:jc w:val="both"/>
      </w:pPr>
      <w:r>
        <w:rPr>
          <w:noProof/>
        </w:rPr>
        <w:drawing>
          <wp:inline distT="0" distB="0" distL="0" distR="0" wp14:anchorId="5DA77976" wp14:editId="33C5C3D7">
            <wp:extent cx="2887038" cy="36196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7-30 at 5.30.05 PM.png"/>
                    <pic:cNvPicPr/>
                  </pic:nvPicPr>
                  <pic:blipFill>
                    <a:blip r:embed="rId45">
                      <a:extLst>
                        <a:ext uri="{28A0092B-C50C-407E-A947-70E740481C1C}">
                          <a14:useLocalDpi xmlns:a14="http://schemas.microsoft.com/office/drawing/2010/main" val="0"/>
                        </a:ext>
                      </a:extLst>
                    </a:blip>
                    <a:stretch>
                      <a:fillRect/>
                    </a:stretch>
                  </pic:blipFill>
                  <pic:spPr>
                    <a:xfrm>
                      <a:off x="0" y="0"/>
                      <a:ext cx="2927926" cy="3670941"/>
                    </a:xfrm>
                    <a:prstGeom prst="rect">
                      <a:avLst/>
                    </a:prstGeom>
                  </pic:spPr>
                </pic:pic>
              </a:graphicData>
            </a:graphic>
          </wp:inline>
        </w:drawing>
      </w:r>
    </w:p>
    <w:p w14:paraId="34000728" w14:textId="001F598F" w:rsidR="00B843EB" w:rsidRDefault="00B843EB" w:rsidP="00561637">
      <w:pPr>
        <w:jc w:val="both"/>
      </w:pPr>
    </w:p>
    <w:p w14:paraId="4DBB7620" w14:textId="706846A2" w:rsidR="00B843EB" w:rsidRDefault="00B843EB" w:rsidP="00561637">
      <w:pPr>
        <w:jc w:val="both"/>
      </w:pPr>
      <w:r>
        <w:t>Portfolios that are not in the CML, are not efficient. Every security and portfolio is plotted in the SML.</w:t>
      </w:r>
    </w:p>
    <w:p w14:paraId="6B6AA52B" w14:textId="754F473F" w:rsidR="00B843EB" w:rsidRDefault="00B843EB" w:rsidP="00561637">
      <w:pPr>
        <w:jc w:val="both"/>
      </w:pPr>
    </w:p>
    <w:p w14:paraId="7D6D39FD" w14:textId="370372AC" w:rsidR="00B843EB" w:rsidRDefault="00B843EB" w:rsidP="00B843EB">
      <w:pPr>
        <w:pStyle w:val="Heading2"/>
        <w:numPr>
          <w:ilvl w:val="0"/>
          <w:numId w:val="5"/>
        </w:numPr>
      </w:pPr>
      <w:bookmarkStart w:id="31" w:name="_Toc520740777"/>
      <w:r>
        <w:t>Calculate and interpret the expected return of an asset using the CAPM</w:t>
      </w:r>
      <w:bookmarkEnd w:id="31"/>
    </w:p>
    <w:p w14:paraId="1A5314BE" w14:textId="004F71DA" w:rsidR="00B843EB" w:rsidRDefault="00B843EB" w:rsidP="00B843EB"/>
    <w:p w14:paraId="02CF6DD9" w14:textId="6D0D9400" w:rsidR="00B843EB" w:rsidRDefault="00B843EB" w:rsidP="00B843EB">
      <w:pPr>
        <w:jc w:val="both"/>
      </w:pPr>
      <w:r>
        <w:t>Simple.</w:t>
      </w:r>
    </w:p>
    <w:p w14:paraId="3CF3B598" w14:textId="6C8A49C7" w:rsidR="00B843EB" w:rsidRDefault="00B843EB" w:rsidP="00B843EB">
      <w:pPr>
        <w:jc w:val="both"/>
      </w:pPr>
    </w:p>
    <w:p w14:paraId="103D5507" w14:textId="56BA0FDE" w:rsidR="00B843EB" w:rsidRDefault="00B843EB" w:rsidP="00B843EB">
      <w:pPr>
        <w:pStyle w:val="Heading2"/>
        <w:numPr>
          <w:ilvl w:val="0"/>
          <w:numId w:val="5"/>
        </w:numPr>
      </w:pPr>
      <w:bookmarkStart w:id="32" w:name="_Toc520740778"/>
      <w:r>
        <w:t>Describe and demonstrate applications of the CAPM and the SML</w:t>
      </w:r>
      <w:bookmarkEnd w:id="32"/>
    </w:p>
    <w:p w14:paraId="3AFFACC3" w14:textId="7D938B01" w:rsidR="00B843EB" w:rsidRDefault="00B843EB" w:rsidP="00B843EB"/>
    <w:p w14:paraId="2048A139" w14:textId="44E28153" w:rsidR="00B843EB" w:rsidRDefault="008E2716" w:rsidP="009F590A">
      <w:pPr>
        <w:jc w:val="both"/>
      </w:pPr>
      <w:r>
        <w:t>If the expected return is plotted below the SML, it is overpriced (overvalued), so the expected return is too low give its systematic risk. Short sell will be the correct strategy.</w:t>
      </w:r>
    </w:p>
    <w:p w14:paraId="408839CC" w14:textId="451E2F7C" w:rsidR="008E2716" w:rsidRDefault="008E2716" w:rsidP="009F590A">
      <w:pPr>
        <w:jc w:val="both"/>
      </w:pPr>
    </w:p>
    <w:p w14:paraId="321082DC" w14:textId="2A6BFE31" w:rsidR="008E2716" w:rsidRDefault="009F590A" w:rsidP="009F590A">
      <w:pPr>
        <w:jc w:val="both"/>
      </w:pPr>
      <w:r>
        <w:t>If it is above the SML, it will be the other way around.</w:t>
      </w:r>
    </w:p>
    <w:p w14:paraId="0C03758C" w14:textId="7BC123DE" w:rsidR="009F590A" w:rsidRDefault="009F590A" w:rsidP="009F590A">
      <w:pPr>
        <w:jc w:val="both"/>
      </w:pPr>
    </w:p>
    <w:p w14:paraId="3B89FBB4" w14:textId="618C7C22" w:rsidR="009F590A" w:rsidRDefault="009F590A" w:rsidP="009F590A">
      <w:pPr>
        <w:jc w:val="both"/>
      </w:pPr>
      <w:r>
        <w:t xml:space="preserve">The CAPM can be used to calculate the required return. </w:t>
      </w:r>
      <w:r w:rsidRPr="009F590A">
        <w:rPr>
          <w:highlight w:val="cyan"/>
        </w:rPr>
        <w:t>The expected return is calculated considering forecasts.</w:t>
      </w:r>
    </w:p>
    <w:p w14:paraId="587B769C" w14:textId="5F9151F7" w:rsidR="009F590A" w:rsidRDefault="009F590A" w:rsidP="009F590A">
      <w:pPr>
        <w:jc w:val="both"/>
      </w:pPr>
    </w:p>
    <w:p w14:paraId="65025F3F" w14:textId="0735AD28" w:rsidR="009F590A" w:rsidRDefault="009F590A" w:rsidP="009F590A">
      <w:pPr>
        <w:pStyle w:val="Heading2"/>
        <w:numPr>
          <w:ilvl w:val="0"/>
          <w:numId w:val="5"/>
        </w:numPr>
      </w:pPr>
      <w:bookmarkStart w:id="33" w:name="_Toc520740779"/>
      <w:r>
        <w:t>Calculate and interpret Sharpe ratio, Treynor ratio, M</w:t>
      </w:r>
      <w:r>
        <w:rPr>
          <w:vertAlign w:val="superscript"/>
        </w:rPr>
        <w:t>2</w:t>
      </w:r>
      <w:r>
        <w:t xml:space="preserve"> and Jensen’s alpha</w:t>
      </w:r>
      <w:bookmarkEnd w:id="33"/>
    </w:p>
    <w:p w14:paraId="314099FE" w14:textId="16608389" w:rsidR="009F590A" w:rsidRDefault="009F590A" w:rsidP="009F590A"/>
    <w:p w14:paraId="0FA2E594" w14:textId="33C300DE" w:rsidR="009F590A" w:rsidRDefault="009F590A" w:rsidP="009F590A">
      <w:pPr>
        <w:jc w:val="both"/>
      </w:pPr>
      <w:r>
        <w:rPr>
          <w:noProof/>
        </w:rPr>
        <w:drawing>
          <wp:inline distT="0" distB="0" distL="0" distR="0" wp14:anchorId="34A6B515" wp14:editId="4419FB1B">
            <wp:extent cx="1701800" cy="431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7-30 at 5.57.30 PM.png"/>
                    <pic:cNvPicPr/>
                  </pic:nvPicPr>
                  <pic:blipFill>
                    <a:blip r:embed="rId46">
                      <a:extLst>
                        <a:ext uri="{28A0092B-C50C-407E-A947-70E740481C1C}">
                          <a14:useLocalDpi xmlns:a14="http://schemas.microsoft.com/office/drawing/2010/main" val="0"/>
                        </a:ext>
                      </a:extLst>
                    </a:blip>
                    <a:stretch>
                      <a:fillRect/>
                    </a:stretch>
                  </pic:blipFill>
                  <pic:spPr>
                    <a:xfrm>
                      <a:off x="0" y="0"/>
                      <a:ext cx="1701800" cy="431800"/>
                    </a:xfrm>
                    <a:prstGeom prst="rect">
                      <a:avLst/>
                    </a:prstGeom>
                  </pic:spPr>
                </pic:pic>
              </a:graphicData>
            </a:graphic>
          </wp:inline>
        </w:drawing>
      </w:r>
    </w:p>
    <w:p w14:paraId="5B05181E" w14:textId="117EFB63" w:rsidR="009F590A" w:rsidRDefault="009F590A" w:rsidP="009F590A">
      <w:pPr>
        <w:jc w:val="both"/>
      </w:pPr>
    </w:p>
    <w:p w14:paraId="4F7EC3AE" w14:textId="626AD4EC" w:rsidR="009F590A" w:rsidRDefault="009F590A" w:rsidP="009F590A">
      <w:pPr>
        <w:jc w:val="both"/>
      </w:pPr>
      <w:r>
        <w:t>Shows the excess return per unit of total risk. All of the portfolios that fall in CML face the same Sharpe ratio.</w:t>
      </w:r>
      <w:r w:rsidR="00266389">
        <w:t xml:space="preserve"> It is also used on the CAL, </w:t>
      </w:r>
      <w:r w:rsidR="00266389" w:rsidRPr="00266389">
        <w:rPr>
          <w:highlight w:val="cyan"/>
        </w:rPr>
        <w:t>what’s the difference?</w:t>
      </w:r>
    </w:p>
    <w:p w14:paraId="37774F0E" w14:textId="7720A672" w:rsidR="00266389" w:rsidRDefault="00266389" w:rsidP="009F590A">
      <w:pPr>
        <w:jc w:val="both"/>
      </w:pPr>
    </w:p>
    <w:p w14:paraId="3A9E65DD" w14:textId="683B5BEE" w:rsidR="00266389" w:rsidRDefault="00266389" w:rsidP="009F590A">
      <w:pPr>
        <w:jc w:val="both"/>
      </w:pPr>
      <w:r>
        <w:rPr>
          <w:noProof/>
        </w:rPr>
        <w:drawing>
          <wp:inline distT="0" distB="0" distL="0" distR="0" wp14:anchorId="4926E4D7" wp14:editId="21EBA590">
            <wp:extent cx="3287730" cy="1569519"/>
            <wp:effectExtent l="0" t="0" r="190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7-30 at 6.00.41 PM.png"/>
                    <pic:cNvPicPr/>
                  </pic:nvPicPr>
                  <pic:blipFill>
                    <a:blip r:embed="rId47">
                      <a:extLst>
                        <a:ext uri="{28A0092B-C50C-407E-A947-70E740481C1C}">
                          <a14:useLocalDpi xmlns:a14="http://schemas.microsoft.com/office/drawing/2010/main" val="0"/>
                        </a:ext>
                      </a:extLst>
                    </a:blip>
                    <a:stretch>
                      <a:fillRect/>
                    </a:stretch>
                  </pic:blipFill>
                  <pic:spPr>
                    <a:xfrm>
                      <a:off x="0" y="0"/>
                      <a:ext cx="3298347" cy="1574587"/>
                    </a:xfrm>
                    <a:prstGeom prst="rect">
                      <a:avLst/>
                    </a:prstGeom>
                  </pic:spPr>
                </pic:pic>
              </a:graphicData>
            </a:graphic>
          </wp:inline>
        </w:drawing>
      </w:r>
    </w:p>
    <w:p w14:paraId="4842A967" w14:textId="536AB96A" w:rsidR="00266389" w:rsidRDefault="00266389" w:rsidP="009F590A">
      <w:pPr>
        <w:jc w:val="both"/>
      </w:pPr>
    </w:p>
    <w:p w14:paraId="4057F8B1" w14:textId="25237926" w:rsidR="00266389" w:rsidRDefault="001F16BD" w:rsidP="009F590A">
      <w:pPr>
        <w:jc w:val="both"/>
        <w:rPr>
          <w:b/>
        </w:rPr>
      </w:pPr>
      <w:r w:rsidRPr="001F16BD">
        <w:rPr>
          <w:b/>
          <w:highlight w:val="cyan"/>
        </w:rPr>
        <w:t>M-squared</w:t>
      </w:r>
    </w:p>
    <w:p w14:paraId="5CEB7A59" w14:textId="50C1967A" w:rsidR="001F16BD" w:rsidRDefault="001F16BD" w:rsidP="009F590A">
      <w:pPr>
        <w:jc w:val="both"/>
        <w:rPr>
          <w:b/>
        </w:rPr>
      </w:pPr>
    </w:p>
    <w:p w14:paraId="2DB6A09C" w14:textId="26B4069C" w:rsidR="001F16BD" w:rsidRDefault="001F16BD" w:rsidP="009F590A">
      <w:pPr>
        <w:jc w:val="both"/>
      </w:pPr>
      <w:r>
        <w:t>Similar to the Sharpe ratio by stated in percentage terms:</w:t>
      </w:r>
    </w:p>
    <w:p w14:paraId="636E62F7" w14:textId="5117362C" w:rsidR="001F16BD" w:rsidRDefault="001F16BD" w:rsidP="009F590A">
      <w:pPr>
        <w:jc w:val="both"/>
      </w:pPr>
      <w:r>
        <w:rPr>
          <w:noProof/>
        </w:rPr>
        <w:drawing>
          <wp:inline distT="0" distB="0" distL="0" distR="0" wp14:anchorId="5DCD9334" wp14:editId="2CE46584">
            <wp:extent cx="2013735" cy="274059"/>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7-30 at 6.05.35 PM.png"/>
                    <pic:cNvPicPr/>
                  </pic:nvPicPr>
                  <pic:blipFill>
                    <a:blip r:embed="rId48">
                      <a:extLst>
                        <a:ext uri="{28A0092B-C50C-407E-A947-70E740481C1C}">
                          <a14:useLocalDpi xmlns:a14="http://schemas.microsoft.com/office/drawing/2010/main" val="0"/>
                        </a:ext>
                      </a:extLst>
                    </a:blip>
                    <a:stretch>
                      <a:fillRect/>
                    </a:stretch>
                  </pic:blipFill>
                  <pic:spPr>
                    <a:xfrm>
                      <a:off x="0" y="0"/>
                      <a:ext cx="2112875" cy="287551"/>
                    </a:xfrm>
                    <a:prstGeom prst="rect">
                      <a:avLst/>
                    </a:prstGeom>
                  </pic:spPr>
                </pic:pic>
              </a:graphicData>
            </a:graphic>
          </wp:inline>
        </w:drawing>
      </w:r>
    </w:p>
    <w:p w14:paraId="4D5101F4" w14:textId="15C34D3A" w:rsidR="001F16BD" w:rsidRDefault="001F16BD" w:rsidP="009F590A">
      <w:pPr>
        <w:jc w:val="both"/>
      </w:pPr>
    </w:p>
    <w:p w14:paraId="00765BFA" w14:textId="03E710B1" w:rsidR="001F16BD" w:rsidRDefault="001F16BD" w:rsidP="009F590A">
      <w:pPr>
        <w:jc w:val="both"/>
      </w:pPr>
      <w:r>
        <w:t>The first term is the excess return of a leveraged portfolio p*.</w:t>
      </w:r>
    </w:p>
    <w:p w14:paraId="527810F8" w14:textId="632FDC8C" w:rsidR="001F16BD" w:rsidRDefault="001F16BD" w:rsidP="009F590A">
      <w:pPr>
        <w:jc w:val="both"/>
      </w:pPr>
    </w:p>
    <w:p w14:paraId="3E2CDAA0" w14:textId="55E15388" w:rsidR="001F16BD" w:rsidRDefault="001F16BD" w:rsidP="009F590A">
      <w:pPr>
        <w:jc w:val="both"/>
      </w:pPr>
      <w:r>
        <w:rPr>
          <w:noProof/>
        </w:rPr>
        <w:lastRenderedPageBreak/>
        <w:drawing>
          <wp:inline distT="0" distB="0" distL="0" distR="0" wp14:anchorId="112E47DA" wp14:editId="52530485">
            <wp:extent cx="3082247" cy="1704868"/>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8-07-30 at 6.07.19 PM.png"/>
                    <pic:cNvPicPr/>
                  </pic:nvPicPr>
                  <pic:blipFill>
                    <a:blip r:embed="rId49">
                      <a:extLst>
                        <a:ext uri="{28A0092B-C50C-407E-A947-70E740481C1C}">
                          <a14:useLocalDpi xmlns:a14="http://schemas.microsoft.com/office/drawing/2010/main" val="0"/>
                        </a:ext>
                      </a:extLst>
                    </a:blip>
                    <a:stretch>
                      <a:fillRect/>
                    </a:stretch>
                  </pic:blipFill>
                  <pic:spPr>
                    <a:xfrm>
                      <a:off x="0" y="0"/>
                      <a:ext cx="3103757" cy="1716766"/>
                    </a:xfrm>
                    <a:prstGeom prst="rect">
                      <a:avLst/>
                    </a:prstGeom>
                  </pic:spPr>
                </pic:pic>
              </a:graphicData>
            </a:graphic>
          </wp:inline>
        </w:drawing>
      </w:r>
    </w:p>
    <w:p w14:paraId="404E73DB" w14:textId="0EDF90EC" w:rsidR="001F16BD" w:rsidRDefault="001F16BD" w:rsidP="009F590A">
      <w:pPr>
        <w:jc w:val="both"/>
      </w:pPr>
    </w:p>
    <w:p w14:paraId="7550F086" w14:textId="18F5DC88" w:rsidR="001F16BD" w:rsidRDefault="001F16BD" w:rsidP="009F590A">
      <w:pPr>
        <w:jc w:val="both"/>
        <w:rPr>
          <w:b/>
        </w:rPr>
      </w:pPr>
      <w:r>
        <w:rPr>
          <w:b/>
        </w:rPr>
        <w:t>Treynor measure:</w:t>
      </w:r>
    </w:p>
    <w:p w14:paraId="2B19FDE3" w14:textId="1F2DB4F3" w:rsidR="001F16BD" w:rsidRDefault="001F16BD" w:rsidP="009F590A">
      <w:pPr>
        <w:jc w:val="both"/>
        <w:rPr>
          <w:b/>
        </w:rPr>
      </w:pPr>
    </w:p>
    <w:p w14:paraId="37838CB2" w14:textId="5B61754F" w:rsidR="001F16BD" w:rsidRDefault="00C12195" w:rsidP="009F590A">
      <w:pPr>
        <w:jc w:val="both"/>
      </w:pPr>
      <w:r>
        <w:t>Is based on a slope like the Sharpe ratio. It only considers systematic risk.</w:t>
      </w:r>
    </w:p>
    <w:p w14:paraId="17FFBE03" w14:textId="7FC4D590" w:rsidR="00C12195" w:rsidRDefault="00C12195" w:rsidP="009F590A">
      <w:pPr>
        <w:jc w:val="both"/>
      </w:pPr>
      <w:r>
        <w:rPr>
          <w:noProof/>
        </w:rPr>
        <w:drawing>
          <wp:inline distT="0" distB="0" distL="0" distR="0" wp14:anchorId="592B9F15" wp14:editId="2CA62570">
            <wp:extent cx="503434" cy="390418"/>
            <wp:effectExtent l="0" t="0" r="508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8-07-30 at 6.11.33 PM.png"/>
                    <pic:cNvPicPr/>
                  </pic:nvPicPr>
                  <pic:blipFill rotWithShape="1">
                    <a:blip r:embed="rId50">
                      <a:extLst>
                        <a:ext uri="{28A0092B-C50C-407E-A947-70E740481C1C}">
                          <a14:useLocalDpi xmlns:a14="http://schemas.microsoft.com/office/drawing/2010/main" val="0"/>
                        </a:ext>
                      </a:extLst>
                    </a:blip>
                    <a:srcRect r="3316" b="9584"/>
                    <a:stretch/>
                  </pic:blipFill>
                  <pic:spPr bwMode="auto">
                    <a:xfrm>
                      <a:off x="0" y="0"/>
                      <a:ext cx="503434" cy="390418"/>
                    </a:xfrm>
                    <a:prstGeom prst="rect">
                      <a:avLst/>
                    </a:prstGeom>
                    <a:ln>
                      <a:noFill/>
                    </a:ln>
                    <a:extLst>
                      <a:ext uri="{53640926-AAD7-44D8-BBD7-CCE9431645EC}">
                        <a14:shadowObscured xmlns:a14="http://schemas.microsoft.com/office/drawing/2010/main"/>
                      </a:ext>
                    </a:extLst>
                  </pic:spPr>
                </pic:pic>
              </a:graphicData>
            </a:graphic>
          </wp:inline>
        </w:drawing>
      </w:r>
    </w:p>
    <w:p w14:paraId="3D41EE9F" w14:textId="20F4C5B9" w:rsidR="00C12195" w:rsidRDefault="00C12195" w:rsidP="009F590A">
      <w:pPr>
        <w:jc w:val="both"/>
      </w:pPr>
    </w:p>
    <w:p w14:paraId="77987451" w14:textId="259BA976" w:rsidR="00C12195" w:rsidRDefault="00C12195" w:rsidP="009F590A">
      <w:pPr>
        <w:jc w:val="both"/>
        <w:rPr>
          <w:b/>
        </w:rPr>
      </w:pPr>
      <w:r>
        <w:rPr>
          <w:b/>
        </w:rPr>
        <w:t>Jensen’s alpha:</w:t>
      </w:r>
    </w:p>
    <w:p w14:paraId="5FC0E397" w14:textId="05E7FBE3" w:rsidR="00C12195" w:rsidRDefault="00C12195" w:rsidP="009F590A">
      <w:pPr>
        <w:jc w:val="both"/>
        <w:rPr>
          <w:b/>
        </w:rPr>
      </w:pPr>
    </w:p>
    <w:p w14:paraId="2FB6F9C0" w14:textId="30F61DBB" w:rsidR="00C12195" w:rsidRDefault="00C12195" w:rsidP="009F590A">
      <w:pPr>
        <w:jc w:val="both"/>
      </w:pPr>
      <w:r>
        <w:t>Is a measure of percentage return in excess of those from a portfolio with the same beta that lies on the SML.</w:t>
      </w:r>
    </w:p>
    <w:p w14:paraId="10FF20B7" w14:textId="77777777" w:rsidR="00C12195" w:rsidRDefault="00C12195" w:rsidP="009F590A">
      <w:pPr>
        <w:jc w:val="both"/>
      </w:pPr>
      <w:r>
        <w:rPr>
          <w:noProof/>
        </w:rPr>
        <w:drawing>
          <wp:inline distT="0" distB="0" distL="0" distR="0" wp14:anchorId="07F87BDD" wp14:editId="437176DB">
            <wp:extent cx="182880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8-07-30 at 6.13.23 PM.png"/>
                    <pic:cNvPicPr/>
                  </pic:nvPicPr>
                  <pic:blipFill>
                    <a:blip r:embed="rId51">
                      <a:extLst>
                        <a:ext uri="{28A0092B-C50C-407E-A947-70E740481C1C}">
                          <a14:useLocalDpi xmlns:a14="http://schemas.microsoft.com/office/drawing/2010/main" val="0"/>
                        </a:ext>
                      </a:extLst>
                    </a:blip>
                    <a:stretch>
                      <a:fillRect/>
                    </a:stretch>
                  </pic:blipFill>
                  <pic:spPr>
                    <a:xfrm>
                      <a:off x="0" y="0"/>
                      <a:ext cx="1828800" cy="266700"/>
                    </a:xfrm>
                    <a:prstGeom prst="rect">
                      <a:avLst/>
                    </a:prstGeom>
                  </pic:spPr>
                </pic:pic>
              </a:graphicData>
            </a:graphic>
          </wp:inline>
        </w:drawing>
      </w:r>
    </w:p>
    <w:p w14:paraId="01E71951" w14:textId="77777777" w:rsidR="00C12195" w:rsidRDefault="00C12195" w:rsidP="009F590A">
      <w:pPr>
        <w:jc w:val="both"/>
      </w:pPr>
    </w:p>
    <w:p w14:paraId="6CDF5211" w14:textId="25952BD6" w:rsidR="00C12195" w:rsidRDefault="00C12195" w:rsidP="009F590A">
      <w:pPr>
        <w:jc w:val="both"/>
      </w:pPr>
      <w:r>
        <w:rPr>
          <w:noProof/>
        </w:rPr>
        <w:drawing>
          <wp:inline distT="0" distB="0" distL="0" distR="0" wp14:anchorId="55B339C2" wp14:editId="56CED393">
            <wp:extent cx="4114800" cy="2794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8-07-30 at 6.14.11 PM.png"/>
                    <pic:cNvPicPr/>
                  </pic:nvPicPr>
                  <pic:blipFill>
                    <a:blip r:embed="rId52">
                      <a:extLst>
                        <a:ext uri="{28A0092B-C50C-407E-A947-70E740481C1C}">
                          <a14:useLocalDpi xmlns:a14="http://schemas.microsoft.com/office/drawing/2010/main" val="0"/>
                        </a:ext>
                      </a:extLst>
                    </a:blip>
                    <a:stretch>
                      <a:fillRect/>
                    </a:stretch>
                  </pic:blipFill>
                  <pic:spPr>
                    <a:xfrm>
                      <a:off x="0" y="0"/>
                      <a:ext cx="4114800" cy="2794000"/>
                    </a:xfrm>
                    <a:prstGeom prst="rect">
                      <a:avLst/>
                    </a:prstGeom>
                  </pic:spPr>
                </pic:pic>
              </a:graphicData>
            </a:graphic>
          </wp:inline>
        </w:drawing>
      </w:r>
    </w:p>
    <w:p w14:paraId="66BF6989" w14:textId="5364A002" w:rsidR="00C12195" w:rsidRDefault="00C12195" w:rsidP="009F590A">
      <w:pPr>
        <w:jc w:val="both"/>
      </w:pPr>
      <w:r>
        <w:t xml:space="preserve">If a portfolio is well diversified, the correct measures to use are the </w:t>
      </w:r>
      <w:r w:rsidR="00FE253C">
        <w:t>Treynor measure and the Jensen’s alpha. If not, the other two measures should be used.</w:t>
      </w:r>
    </w:p>
    <w:p w14:paraId="565B3C26" w14:textId="051F6C54" w:rsidR="00FE253C" w:rsidRDefault="00FE253C" w:rsidP="009F590A">
      <w:pPr>
        <w:jc w:val="both"/>
      </w:pPr>
    </w:p>
    <w:p w14:paraId="218B82EC" w14:textId="72EB0E63" w:rsidR="00FE253C" w:rsidRDefault="00FE253C" w:rsidP="009F590A">
      <w:pPr>
        <w:jc w:val="both"/>
      </w:pPr>
      <w:r>
        <w:t>It is important that portfolios that lie above the CML or the SML tend to be more desirable.</w:t>
      </w:r>
    </w:p>
    <w:p w14:paraId="3E93DB15" w14:textId="49489CDB" w:rsidR="00FE253C" w:rsidRDefault="00FE253C">
      <w:r>
        <w:br w:type="page"/>
      </w:r>
    </w:p>
    <w:p w14:paraId="01B64A70" w14:textId="7A53F982" w:rsidR="00FE253C" w:rsidRDefault="007038A5" w:rsidP="007038A5">
      <w:pPr>
        <w:pStyle w:val="Heading1"/>
      </w:pPr>
      <w:bookmarkStart w:id="34" w:name="_Toc520740780"/>
      <w:r>
        <w:lastRenderedPageBreak/>
        <w:t>Reading 43: Basics of Portfolio Planning and Construction</w:t>
      </w:r>
      <w:bookmarkEnd w:id="34"/>
    </w:p>
    <w:p w14:paraId="0297DC81" w14:textId="16F2E01C" w:rsidR="007038A5" w:rsidRDefault="007038A5" w:rsidP="007038A5"/>
    <w:p w14:paraId="7E8C6232" w14:textId="491AFF8C" w:rsidR="007038A5" w:rsidRDefault="007038A5" w:rsidP="007038A5">
      <w:pPr>
        <w:pStyle w:val="Heading2"/>
        <w:numPr>
          <w:ilvl w:val="0"/>
          <w:numId w:val="6"/>
        </w:numPr>
      </w:pPr>
      <w:bookmarkStart w:id="35" w:name="_Toc520740781"/>
      <w:r>
        <w:t>Describe the reasons for a written investment policy statement (IPS)</w:t>
      </w:r>
      <w:bookmarkEnd w:id="35"/>
    </w:p>
    <w:p w14:paraId="2BCA796C" w14:textId="11A0FCBA" w:rsidR="007038A5" w:rsidRDefault="007038A5" w:rsidP="007038A5"/>
    <w:p w14:paraId="680C32E6" w14:textId="644ACAD6" w:rsidR="007038A5" w:rsidRDefault="007038A5" w:rsidP="007038A5">
      <w:pPr>
        <w:jc w:val="both"/>
      </w:pPr>
      <w:r>
        <w:t xml:space="preserve">Begins with investor’s goals in terms of risk and return. The IPS is very important to </w:t>
      </w:r>
      <w:r w:rsidR="000B63D3">
        <w:t>produce a good result.</w:t>
      </w:r>
    </w:p>
    <w:p w14:paraId="24546111" w14:textId="541C7D2D" w:rsidR="000B63D3" w:rsidRDefault="000B63D3" w:rsidP="007038A5">
      <w:pPr>
        <w:jc w:val="both"/>
      </w:pPr>
    </w:p>
    <w:p w14:paraId="63FB036F" w14:textId="049D5A37" w:rsidR="000B63D3" w:rsidRDefault="000B63D3" w:rsidP="000B63D3">
      <w:pPr>
        <w:pStyle w:val="Heading2"/>
        <w:numPr>
          <w:ilvl w:val="0"/>
          <w:numId w:val="6"/>
        </w:numPr>
      </w:pPr>
      <w:bookmarkStart w:id="36" w:name="_Toc520740782"/>
      <w:r>
        <w:t>Describe the major components of an IPS</w:t>
      </w:r>
      <w:bookmarkEnd w:id="36"/>
    </w:p>
    <w:p w14:paraId="239A9AD7" w14:textId="77777777" w:rsidR="000B63D3" w:rsidRPr="000B63D3" w:rsidRDefault="000B63D3" w:rsidP="000B63D3"/>
    <w:p w14:paraId="19673484" w14:textId="46CE54B4" w:rsidR="000B63D3" w:rsidRDefault="000B63D3" w:rsidP="000B63D3">
      <w:r>
        <w:rPr>
          <w:noProof/>
        </w:rPr>
        <w:drawing>
          <wp:inline distT="0" distB="0" distL="0" distR="0" wp14:anchorId="74946636" wp14:editId="531A550D">
            <wp:extent cx="4117218" cy="122159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07-30 at 6.22.11 PM.png"/>
                    <pic:cNvPicPr/>
                  </pic:nvPicPr>
                  <pic:blipFill>
                    <a:blip r:embed="rId53">
                      <a:extLst>
                        <a:ext uri="{28A0092B-C50C-407E-A947-70E740481C1C}">
                          <a14:useLocalDpi xmlns:a14="http://schemas.microsoft.com/office/drawing/2010/main" val="0"/>
                        </a:ext>
                      </a:extLst>
                    </a:blip>
                    <a:stretch>
                      <a:fillRect/>
                    </a:stretch>
                  </pic:blipFill>
                  <pic:spPr>
                    <a:xfrm>
                      <a:off x="0" y="0"/>
                      <a:ext cx="4147840" cy="1230678"/>
                    </a:xfrm>
                    <a:prstGeom prst="rect">
                      <a:avLst/>
                    </a:prstGeom>
                  </pic:spPr>
                </pic:pic>
              </a:graphicData>
            </a:graphic>
          </wp:inline>
        </w:drawing>
      </w:r>
    </w:p>
    <w:p w14:paraId="390D7FD2" w14:textId="343DB8F4" w:rsidR="000B63D3" w:rsidRDefault="000B63D3" w:rsidP="000B63D3">
      <w:r>
        <w:rPr>
          <w:noProof/>
        </w:rPr>
        <w:drawing>
          <wp:inline distT="0" distB="0" distL="0" distR="0" wp14:anchorId="354D79BE" wp14:editId="3C175185">
            <wp:extent cx="4315146" cy="1444718"/>
            <wp:effectExtent l="0" t="0" r="317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8-07-30 at 6.22.18 PM.png"/>
                    <pic:cNvPicPr/>
                  </pic:nvPicPr>
                  <pic:blipFill>
                    <a:blip r:embed="rId54">
                      <a:extLst>
                        <a:ext uri="{28A0092B-C50C-407E-A947-70E740481C1C}">
                          <a14:useLocalDpi xmlns:a14="http://schemas.microsoft.com/office/drawing/2010/main" val="0"/>
                        </a:ext>
                      </a:extLst>
                    </a:blip>
                    <a:stretch>
                      <a:fillRect/>
                    </a:stretch>
                  </pic:blipFill>
                  <pic:spPr>
                    <a:xfrm>
                      <a:off x="0" y="0"/>
                      <a:ext cx="4331294" cy="1450124"/>
                    </a:xfrm>
                    <a:prstGeom prst="rect">
                      <a:avLst/>
                    </a:prstGeom>
                  </pic:spPr>
                </pic:pic>
              </a:graphicData>
            </a:graphic>
          </wp:inline>
        </w:drawing>
      </w:r>
    </w:p>
    <w:p w14:paraId="3EED2B54" w14:textId="0A831D1A" w:rsidR="000B63D3" w:rsidRDefault="000B63D3" w:rsidP="000B63D3"/>
    <w:p w14:paraId="630012C9" w14:textId="2F7B01B8" w:rsidR="000B63D3" w:rsidRDefault="000B63D3" w:rsidP="000B63D3">
      <w:pPr>
        <w:pStyle w:val="Heading2"/>
        <w:numPr>
          <w:ilvl w:val="0"/>
          <w:numId w:val="6"/>
        </w:numPr>
      </w:pPr>
      <w:bookmarkStart w:id="37" w:name="_Toc520740783"/>
      <w:r>
        <w:t>Describe risk and return objectives and how they may be developed for a client</w:t>
      </w:r>
      <w:bookmarkEnd w:id="37"/>
    </w:p>
    <w:p w14:paraId="1CFDBAED" w14:textId="4CF8C9B9" w:rsidR="000B63D3" w:rsidRDefault="000B63D3" w:rsidP="000B63D3"/>
    <w:p w14:paraId="7F5F9DD0" w14:textId="7FE57A83" w:rsidR="000B63D3" w:rsidRDefault="000B63D3" w:rsidP="000B63D3">
      <w:pPr>
        <w:jc w:val="both"/>
      </w:pPr>
      <w:r>
        <w:t>Type of objectives:</w:t>
      </w:r>
    </w:p>
    <w:p w14:paraId="65FFF838" w14:textId="630DEFC9" w:rsidR="000B63D3" w:rsidRDefault="009A6F2E" w:rsidP="000B63D3">
      <w:pPr>
        <w:pStyle w:val="ListParagraph"/>
        <w:numPr>
          <w:ilvl w:val="0"/>
          <w:numId w:val="2"/>
        </w:numPr>
        <w:jc w:val="both"/>
      </w:pPr>
      <w:r>
        <w:t>Absolute.</w:t>
      </w:r>
    </w:p>
    <w:p w14:paraId="28B4E0B1" w14:textId="600BAE83" w:rsidR="009A6F2E" w:rsidRDefault="009A6F2E" w:rsidP="000B63D3">
      <w:pPr>
        <w:pStyle w:val="ListParagraph"/>
        <w:numPr>
          <w:ilvl w:val="0"/>
          <w:numId w:val="2"/>
        </w:numPr>
        <w:jc w:val="both"/>
      </w:pPr>
      <w:r>
        <w:t>Relative.</w:t>
      </w:r>
    </w:p>
    <w:p w14:paraId="2E3B6DFD" w14:textId="2199EA34" w:rsidR="009A6F2E" w:rsidRDefault="009A6F2E" w:rsidP="009A6F2E">
      <w:pPr>
        <w:jc w:val="both"/>
      </w:pPr>
    </w:p>
    <w:p w14:paraId="28BA950C" w14:textId="5AE94BC6" w:rsidR="009A6F2E" w:rsidRDefault="009A6F2E" w:rsidP="009A6F2E">
      <w:pPr>
        <w:jc w:val="both"/>
      </w:pPr>
      <w:r>
        <w:t>These objectives must be compatible.</w:t>
      </w:r>
    </w:p>
    <w:p w14:paraId="430CD2B5" w14:textId="5DFC332F" w:rsidR="009A6F2E" w:rsidRDefault="009A6F2E" w:rsidP="009A6F2E">
      <w:pPr>
        <w:jc w:val="both"/>
      </w:pPr>
    </w:p>
    <w:p w14:paraId="2F446C37" w14:textId="458522FA" w:rsidR="009A6F2E" w:rsidRDefault="009A6F2E" w:rsidP="009A6F2E">
      <w:pPr>
        <w:pStyle w:val="Heading2"/>
        <w:numPr>
          <w:ilvl w:val="0"/>
          <w:numId w:val="6"/>
        </w:numPr>
      </w:pPr>
      <w:bookmarkStart w:id="38" w:name="_Toc520740784"/>
      <w:r>
        <w:t>Distinguish between willingness and the ability (capacity) to take risk in analyzing an investor’s financial risk tolerance</w:t>
      </w:r>
      <w:bookmarkEnd w:id="38"/>
    </w:p>
    <w:p w14:paraId="1F9BA4D1" w14:textId="310EB128" w:rsidR="009A6F2E" w:rsidRDefault="009A6F2E" w:rsidP="009A6F2E"/>
    <w:p w14:paraId="1BAF0D19" w14:textId="28AAE826" w:rsidR="009A6F2E" w:rsidRDefault="009A6F2E" w:rsidP="009A6F2E">
      <w:pPr>
        <w:jc w:val="both"/>
      </w:pPr>
      <w:r>
        <w:t>Ability to bear risk: depends on financial circumstances.</w:t>
      </w:r>
    </w:p>
    <w:p w14:paraId="7405BB79" w14:textId="1AF61489" w:rsidR="009A6F2E" w:rsidRDefault="009A6F2E" w:rsidP="009A6F2E">
      <w:pPr>
        <w:jc w:val="both"/>
      </w:pPr>
    </w:p>
    <w:p w14:paraId="6D7E7DBF" w14:textId="5BBA4ECB" w:rsidR="009A6F2E" w:rsidRDefault="009A6F2E" w:rsidP="009A6F2E">
      <w:pPr>
        <w:jc w:val="both"/>
      </w:pPr>
      <w:r>
        <w:t xml:space="preserve">Willingness to bear risk: </w:t>
      </w:r>
      <w:r w:rsidR="00A8024B">
        <w:t>depends on attitudes and beliefs (subjective).</w:t>
      </w:r>
    </w:p>
    <w:p w14:paraId="156DA75A" w14:textId="2AB9E6DD" w:rsidR="00A8024B" w:rsidRDefault="00A8024B" w:rsidP="009A6F2E">
      <w:pPr>
        <w:jc w:val="both"/>
      </w:pPr>
    </w:p>
    <w:p w14:paraId="38DA647B" w14:textId="2BBE438D" w:rsidR="00A8024B" w:rsidRDefault="00A8024B" w:rsidP="009A6F2E">
      <w:pPr>
        <w:jc w:val="both"/>
      </w:pPr>
      <w:r>
        <w:t>Whenever the willingness is hogh but the ability is low, the adviser’s assessment should give more relevance to the ability.</w:t>
      </w:r>
    </w:p>
    <w:p w14:paraId="3D3246AC" w14:textId="4CCE1524" w:rsidR="00A8024B" w:rsidRDefault="00A8024B" w:rsidP="009A6F2E">
      <w:pPr>
        <w:jc w:val="both"/>
      </w:pPr>
    </w:p>
    <w:p w14:paraId="2CCDF63E" w14:textId="262DBEFD" w:rsidR="00A8024B" w:rsidRDefault="00A8024B" w:rsidP="009A6F2E">
      <w:pPr>
        <w:jc w:val="both"/>
      </w:pPr>
      <w:r>
        <w:lastRenderedPageBreak/>
        <w:t>However, whenever the situation is the other way around, the adviser may educate the investor to clear any misconceptions but should not change the investor’s personality characteristics that influence its willingness.</w:t>
      </w:r>
    </w:p>
    <w:p w14:paraId="4404A94E" w14:textId="01DFF46D" w:rsidR="00A8024B" w:rsidRDefault="00A8024B" w:rsidP="009A6F2E">
      <w:pPr>
        <w:jc w:val="both"/>
      </w:pPr>
    </w:p>
    <w:p w14:paraId="07B099F8" w14:textId="27FC0712" w:rsidR="00A8024B" w:rsidRDefault="00F5345A" w:rsidP="00F5345A">
      <w:pPr>
        <w:pStyle w:val="Heading2"/>
        <w:numPr>
          <w:ilvl w:val="0"/>
          <w:numId w:val="6"/>
        </w:numPr>
      </w:pPr>
      <w:bookmarkStart w:id="39" w:name="_Toc520740785"/>
      <w:r>
        <w:t>Describe the investment constraints of liquidity, time horizon, tax concerns, legal and regulatory factors and unique circumstances and their implications for the choice of portfolio assets</w:t>
      </w:r>
      <w:bookmarkEnd w:id="39"/>
    </w:p>
    <w:p w14:paraId="0AA8027A" w14:textId="6A73B9FD" w:rsidR="00F5345A" w:rsidRDefault="00F5345A" w:rsidP="00F5345A"/>
    <w:p w14:paraId="74B31D89" w14:textId="1446A643" w:rsidR="00F5345A" w:rsidRDefault="00F5345A" w:rsidP="00F5345A">
      <w:pPr>
        <w:jc w:val="both"/>
      </w:pPr>
      <w:r>
        <w:t xml:space="preserve">The important points to cover in an IPS are the ones stated in the LOS. </w:t>
      </w:r>
      <w:r w:rsidR="00226736">
        <w:t>R-</w:t>
      </w:r>
      <w:r w:rsidR="003E195A">
        <w:t>R-T-T-L-L-U.</w:t>
      </w:r>
      <w:r w:rsidR="00226736">
        <w:t xml:space="preserve"> (first is risk and the second return).</w:t>
      </w:r>
    </w:p>
    <w:p w14:paraId="5D4E04D8" w14:textId="151CCD94" w:rsidR="003E195A" w:rsidRDefault="003E195A" w:rsidP="00F5345A">
      <w:pPr>
        <w:jc w:val="both"/>
      </w:pPr>
    </w:p>
    <w:p w14:paraId="4BCBA7BD" w14:textId="5E9DFA94" w:rsidR="003E195A" w:rsidRDefault="003E195A" w:rsidP="003E195A">
      <w:pPr>
        <w:pStyle w:val="ListParagraph"/>
        <w:numPr>
          <w:ilvl w:val="0"/>
          <w:numId w:val="2"/>
        </w:numPr>
        <w:jc w:val="both"/>
      </w:pPr>
      <w:r>
        <w:t>Liquidity: how claimable are the funds. The lower, the riskier.</w:t>
      </w:r>
    </w:p>
    <w:p w14:paraId="0D076AF4" w14:textId="6DA2EA16" w:rsidR="003E195A" w:rsidRDefault="003E195A" w:rsidP="003E195A">
      <w:pPr>
        <w:pStyle w:val="ListParagraph"/>
        <w:numPr>
          <w:ilvl w:val="0"/>
          <w:numId w:val="2"/>
        </w:numPr>
        <w:jc w:val="both"/>
      </w:pPr>
      <w:r>
        <w:t xml:space="preserve">Time horizon: the longer, the riskier. </w:t>
      </w:r>
    </w:p>
    <w:p w14:paraId="1DFB4488" w14:textId="5189D677" w:rsidR="003E195A" w:rsidRDefault="003E195A" w:rsidP="003E195A">
      <w:pPr>
        <w:pStyle w:val="ListParagraph"/>
        <w:numPr>
          <w:ilvl w:val="0"/>
          <w:numId w:val="2"/>
        </w:numPr>
        <w:jc w:val="both"/>
      </w:pPr>
      <w:r>
        <w:t>Tax situation: tax treatment of each type of investment.</w:t>
      </w:r>
    </w:p>
    <w:p w14:paraId="2FF586B2" w14:textId="06EAAE5E" w:rsidR="00226736" w:rsidRDefault="00226736" w:rsidP="003E195A">
      <w:pPr>
        <w:pStyle w:val="ListParagraph"/>
        <w:numPr>
          <w:ilvl w:val="0"/>
          <w:numId w:val="2"/>
        </w:numPr>
        <w:jc w:val="both"/>
      </w:pPr>
      <w:r>
        <w:t>Legal and regulatory: specific to the investor.</w:t>
      </w:r>
    </w:p>
    <w:p w14:paraId="74300D2F" w14:textId="582390DD" w:rsidR="00226736" w:rsidRDefault="00226736" w:rsidP="003E195A">
      <w:pPr>
        <w:pStyle w:val="ListParagraph"/>
        <w:numPr>
          <w:ilvl w:val="0"/>
          <w:numId w:val="2"/>
        </w:numPr>
        <w:jc w:val="both"/>
      </w:pPr>
      <w:r>
        <w:t>Unique circumstances: specific preferences or restrictions.</w:t>
      </w:r>
    </w:p>
    <w:p w14:paraId="6779492C" w14:textId="0F006CF5" w:rsidR="00226736" w:rsidRDefault="00226736" w:rsidP="00226736">
      <w:pPr>
        <w:jc w:val="both"/>
      </w:pPr>
    </w:p>
    <w:p w14:paraId="1E60B1B9" w14:textId="6D70ABC3" w:rsidR="00226736" w:rsidRDefault="00226736" w:rsidP="00226736">
      <w:pPr>
        <w:pStyle w:val="Heading2"/>
        <w:numPr>
          <w:ilvl w:val="0"/>
          <w:numId w:val="6"/>
        </w:numPr>
      </w:pPr>
      <w:bookmarkStart w:id="40" w:name="_Toc520740786"/>
      <w:r>
        <w:t>Explain the specification of asset classes in relation to asset allocation</w:t>
      </w:r>
      <w:bookmarkEnd w:id="40"/>
    </w:p>
    <w:p w14:paraId="167A50B4" w14:textId="6D76BC6A" w:rsidR="00226736" w:rsidRDefault="00226736" w:rsidP="00226736"/>
    <w:p w14:paraId="5E715802" w14:textId="32A4BE6E" w:rsidR="00131622" w:rsidRDefault="00131622" w:rsidP="00226736">
      <w:pPr>
        <w:jc w:val="both"/>
      </w:pPr>
      <w:r>
        <w:t>Strategic asset allocation: % allocated to each asset class. Per class, correlations should be high. Between classes, it should be low. This should be disclosed in the IPS.</w:t>
      </w:r>
    </w:p>
    <w:p w14:paraId="752A41DF" w14:textId="712E05E3" w:rsidR="00131622" w:rsidRDefault="00131622" w:rsidP="00226736">
      <w:pPr>
        <w:jc w:val="both"/>
      </w:pPr>
    </w:p>
    <w:p w14:paraId="0DA4DBAA" w14:textId="7DF0D557" w:rsidR="00131622" w:rsidRDefault="00131622" w:rsidP="00131622">
      <w:pPr>
        <w:pStyle w:val="Heading2"/>
        <w:numPr>
          <w:ilvl w:val="0"/>
          <w:numId w:val="6"/>
        </w:numPr>
      </w:pPr>
      <w:bookmarkStart w:id="41" w:name="_Toc520740787"/>
      <w:r>
        <w:t>Describe the principles of portfolio construction and the role of asset allocation in relation to the IPS</w:t>
      </w:r>
      <w:bookmarkEnd w:id="41"/>
    </w:p>
    <w:p w14:paraId="1B35656A" w14:textId="6A806241" w:rsidR="00131622" w:rsidRDefault="00131622" w:rsidP="00131622"/>
    <w:p w14:paraId="5A465425" w14:textId="6DE3302F" w:rsidR="00131622" w:rsidRDefault="001043E0" w:rsidP="001043E0">
      <w:pPr>
        <w:jc w:val="both"/>
      </w:pPr>
      <w:r>
        <w:t xml:space="preserve">Using computer programs, an asset manager may generate an efficient frontier and </w:t>
      </w:r>
      <w:r w:rsidR="002D56C7">
        <w:t>select,</w:t>
      </w:r>
      <w:r>
        <w:t xml:space="preserve"> and asset allocation based on the IPS’s specific risk and r</w:t>
      </w:r>
      <w:r w:rsidR="002D56C7">
        <w:t>eturn objectives (strategic allocation).</w:t>
      </w:r>
    </w:p>
    <w:p w14:paraId="526D799F" w14:textId="4CDFB88E" w:rsidR="001043E0" w:rsidRDefault="001043E0" w:rsidP="001043E0">
      <w:pPr>
        <w:jc w:val="both"/>
      </w:pPr>
    </w:p>
    <w:p w14:paraId="3DB7F9BA" w14:textId="188E8C8D" w:rsidR="001043E0" w:rsidRDefault="001043E0" w:rsidP="001043E0">
      <w:pPr>
        <w:jc w:val="both"/>
      </w:pPr>
      <w:r>
        <w:t>Tactical asset allocation: change weights to take advantage of short-term opportunities.</w:t>
      </w:r>
    </w:p>
    <w:p w14:paraId="2FB2B366" w14:textId="7599100A" w:rsidR="001043E0" w:rsidRDefault="001043E0" w:rsidP="001043E0">
      <w:pPr>
        <w:jc w:val="both"/>
      </w:pPr>
    </w:p>
    <w:p w14:paraId="0C09547C" w14:textId="5622666C" w:rsidR="001043E0" w:rsidRDefault="001043E0" w:rsidP="001043E0">
      <w:pPr>
        <w:jc w:val="both"/>
      </w:pPr>
      <w:r>
        <w:t>Security selections: deviations from index weights. Under and overweight.</w:t>
      </w:r>
    </w:p>
    <w:p w14:paraId="00C00F49" w14:textId="63171306" w:rsidR="002D56C7" w:rsidRDefault="002D56C7" w:rsidP="001043E0">
      <w:pPr>
        <w:jc w:val="both"/>
      </w:pPr>
    </w:p>
    <w:p w14:paraId="0741AD2B" w14:textId="069B65F1" w:rsidR="002D56C7" w:rsidRDefault="002D56C7" w:rsidP="001043E0">
      <w:pPr>
        <w:jc w:val="both"/>
      </w:pPr>
      <w:r>
        <w:t>Active management increases the risk of the portfolio.</w:t>
      </w:r>
    </w:p>
    <w:p w14:paraId="12A2797D" w14:textId="7E1B66F4" w:rsidR="002D56C7" w:rsidRDefault="002D56C7" w:rsidP="001043E0">
      <w:pPr>
        <w:jc w:val="both"/>
      </w:pPr>
    </w:p>
    <w:p w14:paraId="7C49A7D5" w14:textId="3FBC7B0D" w:rsidR="002D56C7" w:rsidRDefault="002D56C7" w:rsidP="001043E0">
      <w:pPr>
        <w:jc w:val="both"/>
      </w:pPr>
      <w:r>
        <w:t>Risk budgeting: sets risk limits to strategic allocations, tactical allocation and security selection.</w:t>
      </w:r>
    </w:p>
    <w:p w14:paraId="3CC984DA" w14:textId="19FA84F3" w:rsidR="002D56C7" w:rsidRDefault="002D56C7" w:rsidP="001043E0">
      <w:pPr>
        <w:jc w:val="both"/>
      </w:pPr>
    </w:p>
    <w:p w14:paraId="3ACB2B61" w14:textId="2C1777E6" w:rsidR="002D56C7" w:rsidRDefault="002D56C7" w:rsidP="001043E0">
      <w:pPr>
        <w:jc w:val="both"/>
      </w:pPr>
      <w:r w:rsidRPr="002D56C7">
        <w:rPr>
          <w:highlight w:val="cyan"/>
        </w:rPr>
        <w:t>Two issues to consider in active portfolio management:</w:t>
      </w:r>
    </w:p>
    <w:p w14:paraId="1B5F7611" w14:textId="2C1E4C34" w:rsidR="002D56C7" w:rsidRDefault="002D56C7" w:rsidP="002D56C7">
      <w:pPr>
        <w:pStyle w:val="ListParagraph"/>
        <w:numPr>
          <w:ilvl w:val="0"/>
          <w:numId w:val="2"/>
        </w:numPr>
        <w:jc w:val="both"/>
      </w:pPr>
      <w:r>
        <w:t>Having multiple managers managing to the same benchmark may neutralize the risk.</w:t>
      </w:r>
    </w:p>
    <w:p w14:paraId="215E314C" w14:textId="747EEA8C" w:rsidR="002D56C7" w:rsidRDefault="002D56C7" w:rsidP="002D56C7">
      <w:pPr>
        <w:pStyle w:val="ListParagraph"/>
        <w:numPr>
          <w:ilvl w:val="0"/>
          <w:numId w:val="2"/>
        </w:numPr>
        <w:jc w:val="both"/>
      </w:pPr>
      <w:r>
        <w:t>Tax negative consequences.</w:t>
      </w:r>
    </w:p>
    <w:p w14:paraId="43F8F3D8" w14:textId="4AECCA53" w:rsidR="002D56C7" w:rsidRDefault="002D56C7" w:rsidP="002D56C7">
      <w:pPr>
        <w:jc w:val="both"/>
      </w:pPr>
    </w:p>
    <w:p w14:paraId="791AC218" w14:textId="504DE971" w:rsidR="002D56C7" w:rsidRPr="00131622" w:rsidRDefault="002D56C7" w:rsidP="002D56C7">
      <w:pPr>
        <w:jc w:val="both"/>
      </w:pPr>
      <w:r>
        <w:t>Core-satellite approach: address the issues. Invests the majority in passive strategies and a minority in active strategies.</w:t>
      </w:r>
    </w:p>
    <w:sectPr w:rsidR="002D56C7" w:rsidRPr="00131622" w:rsidSect="00EF71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035731" w14:textId="77777777" w:rsidR="00B27B2F" w:rsidRDefault="00B27B2F" w:rsidP="00945FE3">
      <w:r>
        <w:separator/>
      </w:r>
    </w:p>
  </w:endnote>
  <w:endnote w:type="continuationSeparator" w:id="0">
    <w:p w14:paraId="4B596439" w14:textId="77777777" w:rsidR="00B27B2F" w:rsidRDefault="00B27B2F" w:rsidP="0094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unga">
    <w:panose1 w:val="020B0502040204020203"/>
    <w:charset w:val="00"/>
    <w:family w:val="swiss"/>
    <w:pitch w:val="variable"/>
    <w:sig w:usb0="004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2B50CD" w14:textId="77777777" w:rsidR="00B27B2F" w:rsidRDefault="00B27B2F" w:rsidP="00945FE3">
      <w:r>
        <w:separator/>
      </w:r>
    </w:p>
  </w:footnote>
  <w:footnote w:type="continuationSeparator" w:id="0">
    <w:p w14:paraId="7E054C50" w14:textId="77777777" w:rsidR="00B27B2F" w:rsidRDefault="00B27B2F" w:rsidP="0094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B773A"/>
    <w:multiLevelType w:val="hybridMultilevel"/>
    <w:tmpl w:val="00C608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821575"/>
    <w:multiLevelType w:val="hybridMultilevel"/>
    <w:tmpl w:val="52CE0F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A4F11"/>
    <w:multiLevelType w:val="hybridMultilevel"/>
    <w:tmpl w:val="03B0E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DE0520"/>
    <w:multiLevelType w:val="hybridMultilevel"/>
    <w:tmpl w:val="3C7CEF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851F0D"/>
    <w:multiLevelType w:val="hybridMultilevel"/>
    <w:tmpl w:val="5A3AE2E8"/>
    <w:lvl w:ilvl="0" w:tplc="AEAED4C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A64FDC"/>
    <w:multiLevelType w:val="hybridMultilevel"/>
    <w:tmpl w:val="E4006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5"/>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566"/>
    <w:rsid w:val="0000464D"/>
    <w:rsid w:val="00010DAD"/>
    <w:rsid w:val="00013B69"/>
    <w:rsid w:val="000179D3"/>
    <w:rsid w:val="0002018F"/>
    <w:rsid w:val="00022282"/>
    <w:rsid w:val="00022F45"/>
    <w:rsid w:val="00023492"/>
    <w:rsid w:val="00025BB4"/>
    <w:rsid w:val="00026F52"/>
    <w:rsid w:val="00027206"/>
    <w:rsid w:val="00032AD7"/>
    <w:rsid w:val="00032E72"/>
    <w:rsid w:val="00033A3D"/>
    <w:rsid w:val="00035315"/>
    <w:rsid w:val="00040CE5"/>
    <w:rsid w:val="000500EB"/>
    <w:rsid w:val="00054EFF"/>
    <w:rsid w:val="00055512"/>
    <w:rsid w:val="00055BFC"/>
    <w:rsid w:val="00061051"/>
    <w:rsid w:val="000712FE"/>
    <w:rsid w:val="00071DDC"/>
    <w:rsid w:val="000729B0"/>
    <w:rsid w:val="00073397"/>
    <w:rsid w:val="00074DA7"/>
    <w:rsid w:val="00075560"/>
    <w:rsid w:val="000844AD"/>
    <w:rsid w:val="000948C3"/>
    <w:rsid w:val="00094AC7"/>
    <w:rsid w:val="00094EB7"/>
    <w:rsid w:val="000A0B2F"/>
    <w:rsid w:val="000A290D"/>
    <w:rsid w:val="000A4947"/>
    <w:rsid w:val="000A4FD5"/>
    <w:rsid w:val="000B1EF0"/>
    <w:rsid w:val="000B5B9E"/>
    <w:rsid w:val="000B63D3"/>
    <w:rsid w:val="000B797B"/>
    <w:rsid w:val="000C0AF1"/>
    <w:rsid w:val="000C120B"/>
    <w:rsid w:val="000C1436"/>
    <w:rsid w:val="000C3367"/>
    <w:rsid w:val="000C4BC4"/>
    <w:rsid w:val="000D23E7"/>
    <w:rsid w:val="000D2468"/>
    <w:rsid w:val="000D2AAE"/>
    <w:rsid w:val="000D60CC"/>
    <w:rsid w:val="000E1B49"/>
    <w:rsid w:val="000E2142"/>
    <w:rsid w:val="000F2A73"/>
    <w:rsid w:val="000F2F6D"/>
    <w:rsid w:val="000F45AA"/>
    <w:rsid w:val="000F738A"/>
    <w:rsid w:val="00102F4D"/>
    <w:rsid w:val="001043E0"/>
    <w:rsid w:val="00112464"/>
    <w:rsid w:val="00113D10"/>
    <w:rsid w:val="00122BC7"/>
    <w:rsid w:val="0012330A"/>
    <w:rsid w:val="00126E91"/>
    <w:rsid w:val="00131622"/>
    <w:rsid w:val="00132009"/>
    <w:rsid w:val="0013300F"/>
    <w:rsid w:val="0013483D"/>
    <w:rsid w:val="001352B6"/>
    <w:rsid w:val="00140D56"/>
    <w:rsid w:val="00142310"/>
    <w:rsid w:val="00142AF4"/>
    <w:rsid w:val="00146419"/>
    <w:rsid w:val="001467D5"/>
    <w:rsid w:val="0015100D"/>
    <w:rsid w:val="001528A5"/>
    <w:rsid w:val="0015339A"/>
    <w:rsid w:val="001555A1"/>
    <w:rsid w:val="00163482"/>
    <w:rsid w:val="00164DFB"/>
    <w:rsid w:val="00164F37"/>
    <w:rsid w:val="00171B01"/>
    <w:rsid w:val="00176A2D"/>
    <w:rsid w:val="0018575A"/>
    <w:rsid w:val="00185AF6"/>
    <w:rsid w:val="00190D0D"/>
    <w:rsid w:val="001912CD"/>
    <w:rsid w:val="00193B08"/>
    <w:rsid w:val="001A3602"/>
    <w:rsid w:val="001A3A5E"/>
    <w:rsid w:val="001A5298"/>
    <w:rsid w:val="001A7768"/>
    <w:rsid w:val="001A7F82"/>
    <w:rsid w:val="001B3663"/>
    <w:rsid w:val="001B43FF"/>
    <w:rsid w:val="001B4A58"/>
    <w:rsid w:val="001C6B05"/>
    <w:rsid w:val="001D2B2E"/>
    <w:rsid w:val="001D5F5B"/>
    <w:rsid w:val="001E084E"/>
    <w:rsid w:val="001E17CB"/>
    <w:rsid w:val="001E2394"/>
    <w:rsid w:val="001F0653"/>
    <w:rsid w:val="001F076A"/>
    <w:rsid w:val="001F15E9"/>
    <w:rsid w:val="001F16BD"/>
    <w:rsid w:val="001F18D6"/>
    <w:rsid w:val="001F47B6"/>
    <w:rsid w:val="001F6763"/>
    <w:rsid w:val="001F7073"/>
    <w:rsid w:val="0020637E"/>
    <w:rsid w:val="0020665A"/>
    <w:rsid w:val="00206D55"/>
    <w:rsid w:val="002078AF"/>
    <w:rsid w:val="00212E64"/>
    <w:rsid w:val="00214153"/>
    <w:rsid w:val="00214E4F"/>
    <w:rsid w:val="002178AC"/>
    <w:rsid w:val="00217C67"/>
    <w:rsid w:val="00221DB9"/>
    <w:rsid w:val="0022286E"/>
    <w:rsid w:val="002263AA"/>
    <w:rsid w:val="00226736"/>
    <w:rsid w:val="0023688A"/>
    <w:rsid w:val="00241B89"/>
    <w:rsid w:val="002433CF"/>
    <w:rsid w:val="0024367D"/>
    <w:rsid w:val="00246CA2"/>
    <w:rsid w:val="00254F1A"/>
    <w:rsid w:val="00255243"/>
    <w:rsid w:val="002557DF"/>
    <w:rsid w:val="00256EF2"/>
    <w:rsid w:val="00260FDE"/>
    <w:rsid w:val="002628F9"/>
    <w:rsid w:val="00266389"/>
    <w:rsid w:val="0027013E"/>
    <w:rsid w:val="00270A11"/>
    <w:rsid w:val="002713AD"/>
    <w:rsid w:val="00280BFD"/>
    <w:rsid w:val="00281864"/>
    <w:rsid w:val="00281D7A"/>
    <w:rsid w:val="00293024"/>
    <w:rsid w:val="00294C09"/>
    <w:rsid w:val="00297186"/>
    <w:rsid w:val="002974FF"/>
    <w:rsid w:val="002A4D86"/>
    <w:rsid w:val="002A7EC0"/>
    <w:rsid w:val="002B512F"/>
    <w:rsid w:val="002C021B"/>
    <w:rsid w:val="002C2677"/>
    <w:rsid w:val="002C4902"/>
    <w:rsid w:val="002D56C7"/>
    <w:rsid w:val="002E5B6D"/>
    <w:rsid w:val="002E6889"/>
    <w:rsid w:val="002F4EB1"/>
    <w:rsid w:val="002F5D36"/>
    <w:rsid w:val="00301231"/>
    <w:rsid w:val="00302D22"/>
    <w:rsid w:val="003066AF"/>
    <w:rsid w:val="00310259"/>
    <w:rsid w:val="00310969"/>
    <w:rsid w:val="00313290"/>
    <w:rsid w:val="00314EAB"/>
    <w:rsid w:val="0031553B"/>
    <w:rsid w:val="003226BE"/>
    <w:rsid w:val="00323511"/>
    <w:rsid w:val="0032363B"/>
    <w:rsid w:val="003243CC"/>
    <w:rsid w:val="003245D2"/>
    <w:rsid w:val="00325C92"/>
    <w:rsid w:val="00337203"/>
    <w:rsid w:val="00337B6A"/>
    <w:rsid w:val="00343BED"/>
    <w:rsid w:val="0034531D"/>
    <w:rsid w:val="00346387"/>
    <w:rsid w:val="00347BBB"/>
    <w:rsid w:val="00354D75"/>
    <w:rsid w:val="00355D2F"/>
    <w:rsid w:val="00357387"/>
    <w:rsid w:val="0035786C"/>
    <w:rsid w:val="00364158"/>
    <w:rsid w:val="003657FD"/>
    <w:rsid w:val="00367BB7"/>
    <w:rsid w:val="00367F06"/>
    <w:rsid w:val="00370DCE"/>
    <w:rsid w:val="00371C6E"/>
    <w:rsid w:val="00374A52"/>
    <w:rsid w:val="00374AB2"/>
    <w:rsid w:val="00374B24"/>
    <w:rsid w:val="0037516C"/>
    <w:rsid w:val="003758D3"/>
    <w:rsid w:val="00377501"/>
    <w:rsid w:val="0038124D"/>
    <w:rsid w:val="00383D33"/>
    <w:rsid w:val="0038477E"/>
    <w:rsid w:val="00385463"/>
    <w:rsid w:val="00387E51"/>
    <w:rsid w:val="003904A2"/>
    <w:rsid w:val="00391AA0"/>
    <w:rsid w:val="00391E98"/>
    <w:rsid w:val="003932AD"/>
    <w:rsid w:val="00396584"/>
    <w:rsid w:val="003B27C2"/>
    <w:rsid w:val="003B2CC8"/>
    <w:rsid w:val="003C0B8C"/>
    <w:rsid w:val="003C1057"/>
    <w:rsid w:val="003C12EC"/>
    <w:rsid w:val="003C255D"/>
    <w:rsid w:val="003C3839"/>
    <w:rsid w:val="003C3FC5"/>
    <w:rsid w:val="003C6D28"/>
    <w:rsid w:val="003D1FD7"/>
    <w:rsid w:val="003D2BD8"/>
    <w:rsid w:val="003D4D2E"/>
    <w:rsid w:val="003D67F0"/>
    <w:rsid w:val="003D68B8"/>
    <w:rsid w:val="003E195A"/>
    <w:rsid w:val="003E307B"/>
    <w:rsid w:val="003E6B62"/>
    <w:rsid w:val="003E6E66"/>
    <w:rsid w:val="003F07BD"/>
    <w:rsid w:val="003F2649"/>
    <w:rsid w:val="003F4C2D"/>
    <w:rsid w:val="003F7C03"/>
    <w:rsid w:val="004008CC"/>
    <w:rsid w:val="0040107D"/>
    <w:rsid w:val="00407914"/>
    <w:rsid w:val="00411053"/>
    <w:rsid w:val="00411B14"/>
    <w:rsid w:val="004135B0"/>
    <w:rsid w:val="004138C8"/>
    <w:rsid w:val="00416C9E"/>
    <w:rsid w:val="004202CC"/>
    <w:rsid w:val="00420C3C"/>
    <w:rsid w:val="00421FAF"/>
    <w:rsid w:val="0042231E"/>
    <w:rsid w:val="00424DDF"/>
    <w:rsid w:val="00425E64"/>
    <w:rsid w:val="004302E0"/>
    <w:rsid w:val="00431041"/>
    <w:rsid w:val="0043113E"/>
    <w:rsid w:val="0043204D"/>
    <w:rsid w:val="00435BDF"/>
    <w:rsid w:val="00435FBD"/>
    <w:rsid w:val="004372C9"/>
    <w:rsid w:val="004422F9"/>
    <w:rsid w:val="00445638"/>
    <w:rsid w:val="004473B8"/>
    <w:rsid w:val="00450805"/>
    <w:rsid w:val="004523A9"/>
    <w:rsid w:val="00453A3C"/>
    <w:rsid w:val="004545BD"/>
    <w:rsid w:val="004609DF"/>
    <w:rsid w:val="004648E2"/>
    <w:rsid w:val="004664B7"/>
    <w:rsid w:val="00467636"/>
    <w:rsid w:val="004747B0"/>
    <w:rsid w:val="00475447"/>
    <w:rsid w:val="0047739E"/>
    <w:rsid w:val="00483AB2"/>
    <w:rsid w:val="0048430E"/>
    <w:rsid w:val="00487D32"/>
    <w:rsid w:val="004937A1"/>
    <w:rsid w:val="004938C9"/>
    <w:rsid w:val="004977E7"/>
    <w:rsid w:val="00497B98"/>
    <w:rsid w:val="004A1639"/>
    <w:rsid w:val="004A2BCB"/>
    <w:rsid w:val="004A53DE"/>
    <w:rsid w:val="004A5FB7"/>
    <w:rsid w:val="004A7139"/>
    <w:rsid w:val="004B16A8"/>
    <w:rsid w:val="004B51EE"/>
    <w:rsid w:val="004B7619"/>
    <w:rsid w:val="004B764D"/>
    <w:rsid w:val="004B7DCD"/>
    <w:rsid w:val="004B7E4E"/>
    <w:rsid w:val="004C3A13"/>
    <w:rsid w:val="004D04F8"/>
    <w:rsid w:val="004D080D"/>
    <w:rsid w:val="004D2ACF"/>
    <w:rsid w:val="004D46AD"/>
    <w:rsid w:val="004D5787"/>
    <w:rsid w:val="004D7162"/>
    <w:rsid w:val="004E015A"/>
    <w:rsid w:val="004E2670"/>
    <w:rsid w:val="004E3B05"/>
    <w:rsid w:val="004F3CF6"/>
    <w:rsid w:val="004F43EC"/>
    <w:rsid w:val="00500FD9"/>
    <w:rsid w:val="00501AC5"/>
    <w:rsid w:val="00504E56"/>
    <w:rsid w:val="005065A3"/>
    <w:rsid w:val="00506808"/>
    <w:rsid w:val="0051326A"/>
    <w:rsid w:val="005269ED"/>
    <w:rsid w:val="00532DF2"/>
    <w:rsid w:val="00533AF5"/>
    <w:rsid w:val="00536ECE"/>
    <w:rsid w:val="0054616A"/>
    <w:rsid w:val="005516CB"/>
    <w:rsid w:val="00552C68"/>
    <w:rsid w:val="00561637"/>
    <w:rsid w:val="00562D8B"/>
    <w:rsid w:val="0056393A"/>
    <w:rsid w:val="0056416A"/>
    <w:rsid w:val="0057085F"/>
    <w:rsid w:val="005708ED"/>
    <w:rsid w:val="005725C6"/>
    <w:rsid w:val="00573FFA"/>
    <w:rsid w:val="0057590E"/>
    <w:rsid w:val="00575FBA"/>
    <w:rsid w:val="00581160"/>
    <w:rsid w:val="00581487"/>
    <w:rsid w:val="00581A4A"/>
    <w:rsid w:val="0058204F"/>
    <w:rsid w:val="005858E8"/>
    <w:rsid w:val="00585C18"/>
    <w:rsid w:val="005966FA"/>
    <w:rsid w:val="00597EB1"/>
    <w:rsid w:val="005A1F34"/>
    <w:rsid w:val="005C1065"/>
    <w:rsid w:val="005C323D"/>
    <w:rsid w:val="005C4315"/>
    <w:rsid w:val="005C48FB"/>
    <w:rsid w:val="005C6634"/>
    <w:rsid w:val="005D2BD0"/>
    <w:rsid w:val="005D603D"/>
    <w:rsid w:val="005D6A4A"/>
    <w:rsid w:val="005D74DD"/>
    <w:rsid w:val="005E3F6F"/>
    <w:rsid w:val="005E4B38"/>
    <w:rsid w:val="005E4D81"/>
    <w:rsid w:val="005E709A"/>
    <w:rsid w:val="005F23B3"/>
    <w:rsid w:val="00600225"/>
    <w:rsid w:val="006045AB"/>
    <w:rsid w:val="006054FE"/>
    <w:rsid w:val="00615F86"/>
    <w:rsid w:val="00622387"/>
    <w:rsid w:val="00622E4C"/>
    <w:rsid w:val="00623052"/>
    <w:rsid w:val="006248A6"/>
    <w:rsid w:val="006302BF"/>
    <w:rsid w:val="00634E12"/>
    <w:rsid w:val="00635E1F"/>
    <w:rsid w:val="00640B2F"/>
    <w:rsid w:val="00640F51"/>
    <w:rsid w:val="006417DA"/>
    <w:rsid w:val="00647F39"/>
    <w:rsid w:val="00650F0C"/>
    <w:rsid w:val="0065131F"/>
    <w:rsid w:val="00653DDE"/>
    <w:rsid w:val="00660E87"/>
    <w:rsid w:val="00667569"/>
    <w:rsid w:val="00671B99"/>
    <w:rsid w:val="00674F0F"/>
    <w:rsid w:val="00674F7D"/>
    <w:rsid w:val="0068018F"/>
    <w:rsid w:val="00681EC4"/>
    <w:rsid w:val="006873B9"/>
    <w:rsid w:val="00693660"/>
    <w:rsid w:val="006950EB"/>
    <w:rsid w:val="006956D9"/>
    <w:rsid w:val="00696184"/>
    <w:rsid w:val="00697EC8"/>
    <w:rsid w:val="006A0A03"/>
    <w:rsid w:val="006B2985"/>
    <w:rsid w:val="006B2C1D"/>
    <w:rsid w:val="006B428C"/>
    <w:rsid w:val="006B44F8"/>
    <w:rsid w:val="006B5525"/>
    <w:rsid w:val="006C43CB"/>
    <w:rsid w:val="006C4A10"/>
    <w:rsid w:val="006D347F"/>
    <w:rsid w:val="006D41D8"/>
    <w:rsid w:val="006D4A25"/>
    <w:rsid w:val="006D6731"/>
    <w:rsid w:val="006E10CC"/>
    <w:rsid w:val="006E3AC6"/>
    <w:rsid w:val="006E3CE2"/>
    <w:rsid w:val="006E4DB4"/>
    <w:rsid w:val="006F0CFE"/>
    <w:rsid w:val="006F569A"/>
    <w:rsid w:val="00701075"/>
    <w:rsid w:val="00701DEF"/>
    <w:rsid w:val="007038A5"/>
    <w:rsid w:val="00705467"/>
    <w:rsid w:val="0070697D"/>
    <w:rsid w:val="007102ED"/>
    <w:rsid w:val="00711970"/>
    <w:rsid w:val="00725AD9"/>
    <w:rsid w:val="007303E5"/>
    <w:rsid w:val="00730686"/>
    <w:rsid w:val="00731365"/>
    <w:rsid w:val="00731B72"/>
    <w:rsid w:val="00736B6A"/>
    <w:rsid w:val="007417D4"/>
    <w:rsid w:val="0074471D"/>
    <w:rsid w:val="00745488"/>
    <w:rsid w:val="00746F01"/>
    <w:rsid w:val="0074731E"/>
    <w:rsid w:val="00752DC3"/>
    <w:rsid w:val="0075792C"/>
    <w:rsid w:val="00763426"/>
    <w:rsid w:val="00765129"/>
    <w:rsid w:val="0077126A"/>
    <w:rsid w:val="007723A2"/>
    <w:rsid w:val="007765EC"/>
    <w:rsid w:val="00776D0F"/>
    <w:rsid w:val="007776BD"/>
    <w:rsid w:val="00782FF7"/>
    <w:rsid w:val="0078308C"/>
    <w:rsid w:val="0079093E"/>
    <w:rsid w:val="00796300"/>
    <w:rsid w:val="007A3088"/>
    <w:rsid w:val="007B1360"/>
    <w:rsid w:val="007B3018"/>
    <w:rsid w:val="007B356E"/>
    <w:rsid w:val="007B50AE"/>
    <w:rsid w:val="007C030D"/>
    <w:rsid w:val="007C2BE0"/>
    <w:rsid w:val="007C3183"/>
    <w:rsid w:val="007C4C15"/>
    <w:rsid w:val="007C7EFD"/>
    <w:rsid w:val="007D7217"/>
    <w:rsid w:val="007D76F0"/>
    <w:rsid w:val="007D7A18"/>
    <w:rsid w:val="007D7CC3"/>
    <w:rsid w:val="007F0B1A"/>
    <w:rsid w:val="007F13DA"/>
    <w:rsid w:val="007F2358"/>
    <w:rsid w:val="007F4813"/>
    <w:rsid w:val="007F6A4A"/>
    <w:rsid w:val="00800197"/>
    <w:rsid w:val="008001AE"/>
    <w:rsid w:val="0080071D"/>
    <w:rsid w:val="00800A7A"/>
    <w:rsid w:val="00800CF9"/>
    <w:rsid w:val="00802D42"/>
    <w:rsid w:val="0081012A"/>
    <w:rsid w:val="00810FF1"/>
    <w:rsid w:val="008144A1"/>
    <w:rsid w:val="00815552"/>
    <w:rsid w:val="00820FDB"/>
    <w:rsid w:val="00822BCA"/>
    <w:rsid w:val="00824472"/>
    <w:rsid w:val="00826FFC"/>
    <w:rsid w:val="00835580"/>
    <w:rsid w:val="00836B7E"/>
    <w:rsid w:val="00854D9D"/>
    <w:rsid w:val="00856741"/>
    <w:rsid w:val="00867741"/>
    <w:rsid w:val="00880A70"/>
    <w:rsid w:val="00881DFC"/>
    <w:rsid w:val="008832C8"/>
    <w:rsid w:val="00883E33"/>
    <w:rsid w:val="00885473"/>
    <w:rsid w:val="00886409"/>
    <w:rsid w:val="008875E5"/>
    <w:rsid w:val="00887A8D"/>
    <w:rsid w:val="008939EF"/>
    <w:rsid w:val="008964C6"/>
    <w:rsid w:val="008A1211"/>
    <w:rsid w:val="008A5497"/>
    <w:rsid w:val="008A64C0"/>
    <w:rsid w:val="008B145F"/>
    <w:rsid w:val="008B4E85"/>
    <w:rsid w:val="008C1242"/>
    <w:rsid w:val="008C13E3"/>
    <w:rsid w:val="008C7D33"/>
    <w:rsid w:val="008D3CFF"/>
    <w:rsid w:val="008D3D22"/>
    <w:rsid w:val="008D3FAD"/>
    <w:rsid w:val="008D3FFB"/>
    <w:rsid w:val="008D7F92"/>
    <w:rsid w:val="008E1F3C"/>
    <w:rsid w:val="008E2716"/>
    <w:rsid w:val="008E3098"/>
    <w:rsid w:val="008E5A52"/>
    <w:rsid w:val="008E5BDA"/>
    <w:rsid w:val="008F22DA"/>
    <w:rsid w:val="008F567B"/>
    <w:rsid w:val="008F60CA"/>
    <w:rsid w:val="009013FF"/>
    <w:rsid w:val="009014D2"/>
    <w:rsid w:val="009028CE"/>
    <w:rsid w:val="00905954"/>
    <w:rsid w:val="00921A85"/>
    <w:rsid w:val="00924385"/>
    <w:rsid w:val="00927812"/>
    <w:rsid w:val="009305F2"/>
    <w:rsid w:val="009313C0"/>
    <w:rsid w:val="00940E45"/>
    <w:rsid w:val="00944B18"/>
    <w:rsid w:val="00945FE3"/>
    <w:rsid w:val="009508F5"/>
    <w:rsid w:val="00951D8C"/>
    <w:rsid w:val="00953B81"/>
    <w:rsid w:val="00954719"/>
    <w:rsid w:val="009614D9"/>
    <w:rsid w:val="00972B86"/>
    <w:rsid w:val="009821C5"/>
    <w:rsid w:val="00984363"/>
    <w:rsid w:val="00985A08"/>
    <w:rsid w:val="00986458"/>
    <w:rsid w:val="00987AAD"/>
    <w:rsid w:val="00987E0E"/>
    <w:rsid w:val="00991728"/>
    <w:rsid w:val="00991F93"/>
    <w:rsid w:val="009A0C75"/>
    <w:rsid w:val="009A3A53"/>
    <w:rsid w:val="009A4FC5"/>
    <w:rsid w:val="009A5D01"/>
    <w:rsid w:val="009A6F2E"/>
    <w:rsid w:val="009B0580"/>
    <w:rsid w:val="009B133E"/>
    <w:rsid w:val="009B3B7A"/>
    <w:rsid w:val="009B5907"/>
    <w:rsid w:val="009B74EF"/>
    <w:rsid w:val="009B7E0A"/>
    <w:rsid w:val="009C14E4"/>
    <w:rsid w:val="009C7128"/>
    <w:rsid w:val="009D316D"/>
    <w:rsid w:val="009D6857"/>
    <w:rsid w:val="009E2383"/>
    <w:rsid w:val="009E455A"/>
    <w:rsid w:val="009F4B0F"/>
    <w:rsid w:val="009F5181"/>
    <w:rsid w:val="009F590A"/>
    <w:rsid w:val="00A05B0B"/>
    <w:rsid w:val="00A203A9"/>
    <w:rsid w:val="00A20F0B"/>
    <w:rsid w:val="00A22430"/>
    <w:rsid w:val="00A231B9"/>
    <w:rsid w:val="00A2431D"/>
    <w:rsid w:val="00A24849"/>
    <w:rsid w:val="00A278C5"/>
    <w:rsid w:val="00A27F3D"/>
    <w:rsid w:val="00A27F5F"/>
    <w:rsid w:val="00A315EF"/>
    <w:rsid w:val="00A32506"/>
    <w:rsid w:val="00A41376"/>
    <w:rsid w:val="00A4150E"/>
    <w:rsid w:val="00A5256E"/>
    <w:rsid w:val="00A53D68"/>
    <w:rsid w:val="00A563AB"/>
    <w:rsid w:val="00A64E60"/>
    <w:rsid w:val="00A67759"/>
    <w:rsid w:val="00A729FB"/>
    <w:rsid w:val="00A7461B"/>
    <w:rsid w:val="00A74C4B"/>
    <w:rsid w:val="00A7503C"/>
    <w:rsid w:val="00A75333"/>
    <w:rsid w:val="00A801BF"/>
    <w:rsid w:val="00A8024B"/>
    <w:rsid w:val="00A8520F"/>
    <w:rsid w:val="00A90DD8"/>
    <w:rsid w:val="00AA0044"/>
    <w:rsid w:val="00AA3A5B"/>
    <w:rsid w:val="00AA5521"/>
    <w:rsid w:val="00AA6727"/>
    <w:rsid w:val="00AA6CD3"/>
    <w:rsid w:val="00AB0D28"/>
    <w:rsid w:val="00AB17B2"/>
    <w:rsid w:val="00AB1D06"/>
    <w:rsid w:val="00AB3A36"/>
    <w:rsid w:val="00AB5930"/>
    <w:rsid w:val="00AC0252"/>
    <w:rsid w:val="00AC4C2F"/>
    <w:rsid w:val="00AC7951"/>
    <w:rsid w:val="00AD4215"/>
    <w:rsid w:val="00AD536A"/>
    <w:rsid w:val="00AD59CA"/>
    <w:rsid w:val="00AE3393"/>
    <w:rsid w:val="00AF05BC"/>
    <w:rsid w:val="00AF1F77"/>
    <w:rsid w:val="00AF2328"/>
    <w:rsid w:val="00AF2944"/>
    <w:rsid w:val="00AF432F"/>
    <w:rsid w:val="00AF43FA"/>
    <w:rsid w:val="00AF51AE"/>
    <w:rsid w:val="00B00A1F"/>
    <w:rsid w:val="00B03198"/>
    <w:rsid w:val="00B05E8B"/>
    <w:rsid w:val="00B11D52"/>
    <w:rsid w:val="00B134B0"/>
    <w:rsid w:val="00B1583D"/>
    <w:rsid w:val="00B1662A"/>
    <w:rsid w:val="00B22BE0"/>
    <w:rsid w:val="00B27B2F"/>
    <w:rsid w:val="00B30DAC"/>
    <w:rsid w:val="00B37824"/>
    <w:rsid w:val="00B413A8"/>
    <w:rsid w:val="00B42870"/>
    <w:rsid w:val="00B43D14"/>
    <w:rsid w:val="00B44389"/>
    <w:rsid w:val="00B45D0D"/>
    <w:rsid w:val="00B46AB7"/>
    <w:rsid w:val="00B5520C"/>
    <w:rsid w:val="00B607D1"/>
    <w:rsid w:val="00B64653"/>
    <w:rsid w:val="00B65B3A"/>
    <w:rsid w:val="00B7707E"/>
    <w:rsid w:val="00B77569"/>
    <w:rsid w:val="00B80D29"/>
    <w:rsid w:val="00B843EB"/>
    <w:rsid w:val="00B84D11"/>
    <w:rsid w:val="00B87017"/>
    <w:rsid w:val="00B93F4D"/>
    <w:rsid w:val="00B9448E"/>
    <w:rsid w:val="00B96F46"/>
    <w:rsid w:val="00BB125F"/>
    <w:rsid w:val="00BB5B72"/>
    <w:rsid w:val="00BC3FE7"/>
    <w:rsid w:val="00BC563C"/>
    <w:rsid w:val="00BD1F8F"/>
    <w:rsid w:val="00BD24A2"/>
    <w:rsid w:val="00BD27EB"/>
    <w:rsid w:val="00BD46C5"/>
    <w:rsid w:val="00BD4C87"/>
    <w:rsid w:val="00BE07A7"/>
    <w:rsid w:val="00BE4169"/>
    <w:rsid w:val="00BE4434"/>
    <w:rsid w:val="00BE5BC4"/>
    <w:rsid w:val="00BE65C5"/>
    <w:rsid w:val="00BE77E9"/>
    <w:rsid w:val="00BF0CB7"/>
    <w:rsid w:val="00BF11BB"/>
    <w:rsid w:val="00C067B2"/>
    <w:rsid w:val="00C100BF"/>
    <w:rsid w:val="00C12195"/>
    <w:rsid w:val="00C137A0"/>
    <w:rsid w:val="00C1742E"/>
    <w:rsid w:val="00C17770"/>
    <w:rsid w:val="00C222C4"/>
    <w:rsid w:val="00C226F8"/>
    <w:rsid w:val="00C23A1E"/>
    <w:rsid w:val="00C23B96"/>
    <w:rsid w:val="00C264E1"/>
    <w:rsid w:val="00C26D70"/>
    <w:rsid w:val="00C27C93"/>
    <w:rsid w:val="00C30925"/>
    <w:rsid w:val="00C30DDB"/>
    <w:rsid w:val="00C31360"/>
    <w:rsid w:val="00C3195A"/>
    <w:rsid w:val="00C33498"/>
    <w:rsid w:val="00C33D72"/>
    <w:rsid w:val="00C35F28"/>
    <w:rsid w:val="00C4351B"/>
    <w:rsid w:val="00C451B6"/>
    <w:rsid w:val="00C47298"/>
    <w:rsid w:val="00C549F9"/>
    <w:rsid w:val="00C60E6A"/>
    <w:rsid w:val="00C661ED"/>
    <w:rsid w:val="00C66F8A"/>
    <w:rsid w:val="00C66FFE"/>
    <w:rsid w:val="00C67EBB"/>
    <w:rsid w:val="00C73AEC"/>
    <w:rsid w:val="00C7457B"/>
    <w:rsid w:val="00C74922"/>
    <w:rsid w:val="00C7560C"/>
    <w:rsid w:val="00C77570"/>
    <w:rsid w:val="00C8172F"/>
    <w:rsid w:val="00C8177E"/>
    <w:rsid w:val="00C81A0D"/>
    <w:rsid w:val="00C91670"/>
    <w:rsid w:val="00C91C4C"/>
    <w:rsid w:val="00C921EB"/>
    <w:rsid w:val="00C95D9E"/>
    <w:rsid w:val="00C96242"/>
    <w:rsid w:val="00CA0CF2"/>
    <w:rsid w:val="00CA161E"/>
    <w:rsid w:val="00CB1630"/>
    <w:rsid w:val="00CB40BE"/>
    <w:rsid w:val="00CB4CC2"/>
    <w:rsid w:val="00CB74F6"/>
    <w:rsid w:val="00CC0220"/>
    <w:rsid w:val="00CC4723"/>
    <w:rsid w:val="00CC51BE"/>
    <w:rsid w:val="00CD1051"/>
    <w:rsid w:val="00CD1503"/>
    <w:rsid w:val="00CD49A2"/>
    <w:rsid w:val="00CD58E3"/>
    <w:rsid w:val="00CD60D8"/>
    <w:rsid w:val="00CD6A48"/>
    <w:rsid w:val="00CD6DC4"/>
    <w:rsid w:val="00CD7B88"/>
    <w:rsid w:val="00CE00B4"/>
    <w:rsid w:val="00CE7077"/>
    <w:rsid w:val="00CF141C"/>
    <w:rsid w:val="00CF1A46"/>
    <w:rsid w:val="00CF4909"/>
    <w:rsid w:val="00D00D3D"/>
    <w:rsid w:val="00D05CC8"/>
    <w:rsid w:val="00D15994"/>
    <w:rsid w:val="00D1709C"/>
    <w:rsid w:val="00D310EC"/>
    <w:rsid w:val="00D328CB"/>
    <w:rsid w:val="00D34234"/>
    <w:rsid w:val="00D34277"/>
    <w:rsid w:val="00D374D9"/>
    <w:rsid w:val="00D43F56"/>
    <w:rsid w:val="00D47E6C"/>
    <w:rsid w:val="00D51B91"/>
    <w:rsid w:val="00D57071"/>
    <w:rsid w:val="00D57B73"/>
    <w:rsid w:val="00D57D92"/>
    <w:rsid w:val="00D62804"/>
    <w:rsid w:val="00D646CC"/>
    <w:rsid w:val="00D65F35"/>
    <w:rsid w:val="00D66430"/>
    <w:rsid w:val="00D67B82"/>
    <w:rsid w:val="00D74A2E"/>
    <w:rsid w:val="00D75310"/>
    <w:rsid w:val="00D754CA"/>
    <w:rsid w:val="00D904C3"/>
    <w:rsid w:val="00D93469"/>
    <w:rsid w:val="00D95793"/>
    <w:rsid w:val="00D968AD"/>
    <w:rsid w:val="00DA22EF"/>
    <w:rsid w:val="00DA6666"/>
    <w:rsid w:val="00DB0FE5"/>
    <w:rsid w:val="00DB1BA0"/>
    <w:rsid w:val="00DB1C8D"/>
    <w:rsid w:val="00DC519E"/>
    <w:rsid w:val="00DD087D"/>
    <w:rsid w:val="00DD0F8F"/>
    <w:rsid w:val="00DD25F8"/>
    <w:rsid w:val="00DD572D"/>
    <w:rsid w:val="00DE2F4B"/>
    <w:rsid w:val="00DE5A3F"/>
    <w:rsid w:val="00DE637B"/>
    <w:rsid w:val="00DE6803"/>
    <w:rsid w:val="00DE7BEB"/>
    <w:rsid w:val="00DF124D"/>
    <w:rsid w:val="00DF229B"/>
    <w:rsid w:val="00DF2809"/>
    <w:rsid w:val="00DF4AA8"/>
    <w:rsid w:val="00E00F32"/>
    <w:rsid w:val="00E01E60"/>
    <w:rsid w:val="00E023AC"/>
    <w:rsid w:val="00E031E3"/>
    <w:rsid w:val="00E04A18"/>
    <w:rsid w:val="00E0653D"/>
    <w:rsid w:val="00E0790E"/>
    <w:rsid w:val="00E13057"/>
    <w:rsid w:val="00E14650"/>
    <w:rsid w:val="00E14D5C"/>
    <w:rsid w:val="00E1504C"/>
    <w:rsid w:val="00E228E1"/>
    <w:rsid w:val="00E32C6C"/>
    <w:rsid w:val="00E345C8"/>
    <w:rsid w:val="00E35EF6"/>
    <w:rsid w:val="00E36DD4"/>
    <w:rsid w:val="00E37681"/>
    <w:rsid w:val="00E377F9"/>
    <w:rsid w:val="00E37AF5"/>
    <w:rsid w:val="00E44FAE"/>
    <w:rsid w:val="00E47BF1"/>
    <w:rsid w:val="00E51880"/>
    <w:rsid w:val="00E528AE"/>
    <w:rsid w:val="00E54EEA"/>
    <w:rsid w:val="00E65FCD"/>
    <w:rsid w:val="00E6622D"/>
    <w:rsid w:val="00E66D25"/>
    <w:rsid w:val="00E67514"/>
    <w:rsid w:val="00E6797C"/>
    <w:rsid w:val="00E709E1"/>
    <w:rsid w:val="00E75613"/>
    <w:rsid w:val="00E76E37"/>
    <w:rsid w:val="00E843C9"/>
    <w:rsid w:val="00E8662F"/>
    <w:rsid w:val="00E871BF"/>
    <w:rsid w:val="00E91071"/>
    <w:rsid w:val="00E92CFA"/>
    <w:rsid w:val="00E934F3"/>
    <w:rsid w:val="00E95DD0"/>
    <w:rsid w:val="00E96015"/>
    <w:rsid w:val="00EA0C55"/>
    <w:rsid w:val="00EA12CF"/>
    <w:rsid w:val="00EB03A8"/>
    <w:rsid w:val="00EB137B"/>
    <w:rsid w:val="00EB1D0D"/>
    <w:rsid w:val="00EB4E79"/>
    <w:rsid w:val="00EB6E4C"/>
    <w:rsid w:val="00EC1FEF"/>
    <w:rsid w:val="00EC3FB8"/>
    <w:rsid w:val="00ED7F65"/>
    <w:rsid w:val="00EE1076"/>
    <w:rsid w:val="00EE48F5"/>
    <w:rsid w:val="00EE52DA"/>
    <w:rsid w:val="00EF08BE"/>
    <w:rsid w:val="00EF3A3F"/>
    <w:rsid w:val="00EF7159"/>
    <w:rsid w:val="00EF7904"/>
    <w:rsid w:val="00F0342A"/>
    <w:rsid w:val="00F064FB"/>
    <w:rsid w:val="00F12130"/>
    <w:rsid w:val="00F12186"/>
    <w:rsid w:val="00F1250F"/>
    <w:rsid w:val="00F2137D"/>
    <w:rsid w:val="00F24B04"/>
    <w:rsid w:val="00F30576"/>
    <w:rsid w:val="00F35C77"/>
    <w:rsid w:val="00F37566"/>
    <w:rsid w:val="00F41442"/>
    <w:rsid w:val="00F4399F"/>
    <w:rsid w:val="00F43B86"/>
    <w:rsid w:val="00F45F5D"/>
    <w:rsid w:val="00F52D09"/>
    <w:rsid w:val="00F5345A"/>
    <w:rsid w:val="00F55DC2"/>
    <w:rsid w:val="00F61630"/>
    <w:rsid w:val="00F65176"/>
    <w:rsid w:val="00F76418"/>
    <w:rsid w:val="00F80C6D"/>
    <w:rsid w:val="00F853C7"/>
    <w:rsid w:val="00F875F5"/>
    <w:rsid w:val="00FA082B"/>
    <w:rsid w:val="00FA0B68"/>
    <w:rsid w:val="00FA180B"/>
    <w:rsid w:val="00FA1CCB"/>
    <w:rsid w:val="00FA34B9"/>
    <w:rsid w:val="00FA35C7"/>
    <w:rsid w:val="00FA41BB"/>
    <w:rsid w:val="00FB36E0"/>
    <w:rsid w:val="00FC6785"/>
    <w:rsid w:val="00FC750A"/>
    <w:rsid w:val="00FD3A95"/>
    <w:rsid w:val="00FD3D5B"/>
    <w:rsid w:val="00FD4381"/>
    <w:rsid w:val="00FE0C3A"/>
    <w:rsid w:val="00FE10CE"/>
    <w:rsid w:val="00FE253C"/>
    <w:rsid w:val="00FE38FE"/>
    <w:rsid w:val="00FE5A7D"/>
    <w:rsid w:val="00FE74EE"/>
    <w:rsid w:val="00FF06FB"/>
    <w:rsid w:val="00FF0862"/>
    <w:rsid w:val="00FF1342"/>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810E3"/>
  <w14:defaultImageDpi w14:val="32767"/>
  <w15:chartTrackingRefBased/>
  <w15:docId w15:val="{B1698B10-C1AF-6042-9C18-37685915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231"/>
  </w:style>
  <w:style w:type="paragraph" w:styleId="Heading1">
    <w:name w:val="heading 1"/>
    <w:basedOn w:val="Normal"/>
    <w:next w:val="Normal"/>
    <w:link w:val="Heading1Char"/>
    <w:uiPriority w:val="9"/>
    <w:qFormat/>
    <w:rsid w:val="00F375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34F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08C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5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7566"/>
    <w:pPr>
      <w:spacing w:before="480" w:line="276" w:lineRule="auto"/>
      <w:outlineLvl w:val="9"/>
    </w:pPr>
    <w:rPr>
      <w:b/>
      <w:bCs/>
      <w:sz w:val="28"/>
      <w:szCs w:val="28"/>
    </w:rPr>
  </w:style>
  <w:style w:type="character" w:customStyle="1" w:styleId="Heading2Char">
    <w:name w:val="Heading 2 Char"/>
    <w:basedOn w:val="DefaultParagraphFont"/>
    <w:link w:val="Heading2"/>
    <w:uiPriority w:val="9"/>
    <w:rsid w:val="00E934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45BD"/>
    <w:pPr>
      <w:ind w:left="720"/>
      <w:contextualSpacing/>
    </w:pPr>
  </w:style>
  <w:style w:type="paragraph" w:styleId="TOC1">
    <w:name w:val="toc 1"/>
    <w:basedOn w:val="Normal"/>
    <w:next w:val="Normal"/>
    <w:autoRedefine/>
    <w:uiPriority w:val="39"/>
    <w:unhideWhenUsed/>
    <w:rsid w:val="00140D56"/>
    <w:pPr>
      <w:spacing w:after="100"/>
    </w:pPr>
  </w:style>
  <w:style w:type="paragraph" w:styleId="TOC2">
    <w:name w:val="toc 2"/>
    <w:basedOn w:val="Normal"/>
    <w:next w:val="Normal"/>
    <w:autoRedefine/>
    <w:uiPriority w:val="39"/>
    <w:unhideWhenUsed/>
    <w:rsid w:val="00140D56"/>
    <w:pPr>
      <w:spacing w:after="100"/>
      <w:ind w:left="240"/>
    </w:pPr>
  </w:style>
  <w:style w:type="character" w:styleId="Hyperlink">
    <w:name w:val="Hyperlink"/>
    <w:basedOn w:val="DefaultParagraphFont"/>
    <w:uiPriority w:val="99"/>
    <w:unhideWhenUsed/>
    <w:rsid w:val="00140D56"/>
    <w:rPr>
      <w:color w:val="0563C1" w:themeColor="hyperlink"/>
      <w:u w:val="single"/>
    </w:rPr>
  </w:style>
  <w:style w:type="character" w:styleId="Strong">
    <w:name w:val="Strong"/>
    <w:basedOn w:val="DefaultParagraphFont"/>
    <w:uiPriority w:val="22"/>
    <w:qFormat/>
    <w:rsid w:val="00D57D92"/>
    <w:rPr>
      <w:b/>
      <w:bCs/>
    </w:rPr>
  </w:style>
  <w:style w:type="paragraph" w:styleId="TOC3">
    <w:name w:val="toc 3"/>
    <w:basedOn w:val="Normal"/>
    <w:next w:val="Normal"/>
    <w:autoRedefine/>
    <w:uiPriority w:val="39"/>
    <w:unhideWhenUsed/>
    <w:rsid w:val="008D3FFB"/>
    <w:pPr>
      <w:spacing w:after="100"/>
      <w:ind w:left="480"/>
    </w:pPr>
    <w:rPr>
      <w:rFonts w:eastAsiaTheme="minorEastAsia"/>
    </w:rPr>
  </w:style>
  <w:style w:type="paragraph" w:styleId="TOC4">
    <w:name w:val="toc 4"/>
    <w:basedOn w:val="Normal"/>
    <w:next w:val="Normal"/>
    <w:autoRedefine/>
    <w:uiPriority w:val="39"/>
    <w:unhideWhenUsed/>
    <w:rsid w:val="008D3FFB"/>
    <w:pPr>
      <w:spacing w:after="100"/>
      <w:ind w:left="720"/>
    </w:pPr>
    <w:rPr>
      <w:rFonts w:eastAsiaTheme="minorEastAsia"/>
    </w:rPr>
  </w:style>
  <w:style w:type="paragraph" w:styleId="TOC5">
    <w:name w:val="toc 5"/>
    <w:basedOn w:val="Normal"/>
    <w:next w:val="Normal"/>
    <w:autoRedefine/>
    <w:uiPriority w:val="39"/>
    <w:unhideWhenUsed/>
    <w:rsid w:val="008D3FFB"/>
    <w:pPr>
      <w:spacing w:after="100"/>
      <w:ind w:left="960"/>
    </w:pPr>
    <w:rPr>
      <w:rFonts w:eastAsiaTheme="minorEastAsia"/>
    </w:rPr>
  </w:style>
  <w:style w:type="paragraph" w:styleId="TOC6">
    <w:name w:val="toc 6"/>
    <w:basedOn w:val="Normal"/>
    <w:next w:val="Normal"/>
    <w:autoRedefine/>
    <w:uiPriority w:val="39"/>
    <w:unhideWhenUsed/>
    <w:rsid w:val="008D3FFB"/>
    <w:pPr>
      <w:spacing w:after="100"/>
      <w:ind w:left="1200"/>
    </w:pPr>
    <w:rPr>
      <w:rFonts w:eastAsiaTheme="minorEastAsia"/>
    </w:rPr>
  </w:style>
  <w:style w:type="paragraph" w:styleId="TOC7">
    <w:name w:val="toc 7"/>
    <w:basedOn w:val="Normal"/>
    <w:next w:val="Normal"/>
    <w:autoRedefine/>
    <w:uiPriority w:val="39"/>
    <w:unhideWhenUsed/>
    <w:rsid w:val="008D3FFB"/>
    <w:pPr>
      <w:spacing w:after="100"/>
      <w:ind w:left="1440"/>
    </w:pPr>
    <w:rPr>
      <w:rFonts w:eastAsiaTheme="minorEastAsia"/>
    </w:rPr>
  </w:style>
  <w:style w:type="paragraph" w:styleId="TOC8">
    <w:name w:val="toc 8"/>
    <w:basedOn w:val="Normal"/>
    <w:next w:val="Normal"/>
    <w:autoRedefine/>
    <w:uiPriority w:val="39"/>
    <w:unhideWhenUsed/>
    <w:rsid w:val="008D3FFB"/>
    <w:pPr>
      <w:spacing w:after="100"/>
      <w:ind w:left="1680"/>
    </w:pPr>
    <w:rPr>
      <w:rFonts w:eastAsiaTheme="minorEastAsia"/>
    </w:rPr>
  </w:style>
  <w:style w:type="paragraph" w:styleId="TOC9">
    <w:name w:val="toc 9"/>
    <w:basedOn w:val="Normal"/>
    <w:next w:val="Normal"/>
    <w:autoRedefine/>
    <w:uiPriority w:val="39"/>
    <w:unhideWhenUsed/>
    <w:rsid w:val="008D3FFB"/>
    <w:pPr>
      <w:spacing w:after="100"/>
      <w:ind w:left="1920"/>
    </w:pPr>
    <w:rPr>
      <w:rFonts w:eastAsiaTheme="minorEastAsia"/>
    </w:rPr>
  </w:style>
  <w:style w:type="character" w:customStyle="1" w:styleId="UnresolvedMention1">
    <w:name w:val="Unresolved Mention1"/>
    <w:basedOn w:val="DefaultParagraphFont"/>
    <w:uiPriority w:val="99"/>
    <w:unhideWhenUsed/>
    <w:rsid w:val="008D3FFB"/>
    <w:rPr>
      <w:color w:val="605E5C"/>
      <w:shd w:val="clear" w:color="auto" w:fill="E1DFDD"/>
    </w:rPr>
  </w:style>
  <w:style w:type="character" w:customStyle="1" w:styleId="Heading3Char">
    <w:name w:val="Heading 3 Char"/>
    <w:basedOn w:val="DefaultParagraphFont"/>
    <w:link w:val="Heading3"/>
    <w:uiPriority w:val="9"/>
    <w:rsid w:val="004008CC"/>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697E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2414">
      <w:bodyDiv w:val="1"/>
      <w:marLeft w:val="0"/>
      <w:marRight w:val="0"/>
      <w:marTop w:val="0"/>
      <w:marBottom w:val="0"/>
      <w:divBdr>
        <w:top w:val="none" w:sz="0" w:space="0" w:color="auto"/>
        <w:left w:val="none" w:sz="0" w:space="0" w:color="auto"/>
        <w:bottom w:val="none" w:sz="0" w:space="0" w:color="auto"/>
        <w:right w:val="none" w:sz="0" w:space="0" w:color="auto"/>
      </w:divBdr>
      <w:divsChild>
        <w:div w:id="68040998">
          <w:marLeft w:val="0"/>
          <w:marRight w:val="0"/>
          <w:marTop w:val="0"/>
          <w:marBottom w:val="0"/>
          <w:divBdr>
            <w:top w:val="none" w:sz="0" w:space="0" w:color="auto"/>
            <w:left w:val="none" w:sz="0" w:space="0" w:color="auto"/>
            <w:bottom w:val="none" w:sz="0" w:space="0" w:color="auto"/>
            <w:right w:val="none" w:sz="0" w:space="0" w:color="auto"/>
          </w:divBdr>
          <w:divsChild>
            <w:div w:id="361708962">
              <w:marLeft w:val="0"/>
              <w:marRight w:val="0"/>
              <w:marTop w:val="0"/>
              <w:marBottom w:val="0"/>
              <w:divBdr>
                <w:top w:val="none" w:sz="0" w:space="0" w:color="auto"/>
                <w:left w:val="none" w:sz="0" w:space="0" w:color="auto"/>
                <w:bottom w:val="none" w:sz="0" w:space="0" w:color="auto"/>
                <w:right w:val="none" w:sz="0" w:space="0" w:color="auto"/>
              </w:divBdr>
              <w:divsChild>
                <w:div w:id="2637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13515">
      <w:bodyDiv w:val="1"/>
      <w:marLeft w:val="0"/>
      <w:marRight w:val="0"/>
      <w:marTop w:val="0"/>
      <w:marBottom w:val="0"/>
      <w:divBdr>
        <w:top w:val="none" w:sz="0" w:space="0" w:color="auto"/>
        <w:left w:val="none" w:sz="0" w:space="0" w:color="auto"/>
        <w:bottom w:val="none" w:sz="0" w:space="0" w:color="auto"/>
        <w:right w:val="none" w:sz="0" w:space="0" w:color="auto"/>
      </w:divBdr>
      <w:divsChild>
        <w:div w:id="432669577">
          <w:marLeft w:val="0"/>
          <w:marRight w:val="0"/>
          <w:marTop w:val="0"/>
          <w:marBottom w:val="0"/>
          <w:divBdr>
            <w:top w:val="none" w:sz="0" w:space="0" w:color="auto"/>
            <w:left w:val="none" w:sz="0" w:space="0" w:color="auto"/>
            <w:bottom w:val="none" w:sz="0" w:space="0" w:color="auto"/>
            <w:right w:val="none" w:sz="0" w:space="0" w:color="auto"/>
          </w:divBdr>
          <w:divsChild>
            <w:div w:id="2045666598">
              <w:marLeft w:val="0"/>
              <w:marRight w:val="0"/>
              <w:marTop w:val="0"/>
              <w:marBottom w:val="0"/>
              <w:divBdr>
                <w:top w:val="none" w:sz="0" w:space="0" w:color="auto"/>
                <w:left w:val="none" w:sz="0" w:space="0" w:color="auto"/>
                <w:bottom w:val="none" w:sz="0" w:space="0" w:color="auto"/>
                <w:right w:val="none" w:sz="0" w:space="0" w:color="auto"/>
              </w:divBdr>
              <w:divsChild>
                <w:div w:id="10733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03797">
      <w:bodyDiv w:val="1"/>
      <w:marLeft w:val="0"/>
      <w:marRight w:val="0"/>
      <w:marTop w:val="0"/>
      <w:marBottom w:val="0"/>
      <w:divBdr>
        <w:top w:val="none" w:sz="0" w:space="0" w:color="auto"/>
        <w:left w:val="none" w:sz="0" w:space="0" w:color="auto"/>
        <w:bottom w:val="none" w:sz="0" w:space="0" w:color="auto"/>
        <w:right w:val="none" w:sz="0" w:space="0" w:color="auto"/>
      </w:divBdr>
      <w:divsChild>
        <w:div w:id="24984865">
          <w:marLeft w:val="0"/>
          <w:marRight w:val="0"/>
          <w:marTop w:val="0"/>
          <w:marBottom w:val="0"/>
          <w:divBdr>
            <w:top w:val="none" w:sz="0" w:space="0" w:color="auto"/>
            <w:left w:val="none" w:sz="0" w:space="0" w:color="auto"/>
            <w:bottom w:val="none" w:sz="0" w:space="0" w:color="auto"/>
            <w:right w:val="none" w:sz="0" w:space="0" w:color="auto"/>
          </w:divBdr>
          <w:divsChild>
            <w:div w:id="199756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896">
      <w:bodyDiv w:val="1"/>
      <w:marLeft w:val="0"/>
      <w:marRight w:val="0"/>
      <w:marTop w:val="0"/>
      <w:marBottom w:val="0"/>
      <w:divBdr>
        <w:top w:val="none" w:sz="0" w:space="0" w:color="auto"/>
        <w:left w:val="none" w:sz="0" w:space="0" w:color="auto"/>
        <w:bottom w:val="none" w:sz="0" w:space="0" w:color="auto"/>
        <w:right w:val="none" w:sz="0" w:space="0" w:color="auto"/>
      </w:divBdr>
      <w:divsChild>
        <w:div w:id="1234856625">
          <w:marLeft w:val="0"/>
          <w:marRight w:val="0"/>
          <w:marTop w:val="0"/>
          <w:marBottom w:val="0"/>
          <w:divBdr>
            <w:top w:val="none" w:sz="0" w:space="0" w:color="auto"/>
            <w:left w:val="none" w:sz="0" w:space="0" w:color="auto"/>
            <w:bottom w:val="none" w:sz="0" w:space="0" w:color="auto"/>
            <w:right w:val="none" w:sz="0" w:space="0" w:color="auto"/>
          </w:divBdr>
          <w:divsChild>
            <w:div w:id="633215687">
              <w:marLeft w:val="0"/>
              <w:marRight w:val="0"/>
              <w:marTop w:val="0"/>
              <w:marBottom w:val="0"/>
              <w:divBdr>
                <w:top w:val="none" w:sz="0" w:space="0" w:color="auto"/>
                <w:left w:val="none" w:sz="0" w:space="0" w:color="auto"/>
                <w:bottom w:val="none" w:sz="0" w:space="0" w:color="auto"/>
                <w:right w:val="none" w:sz="0" w:space="0" w:color="auto"/>
              </w:divBdr>
              <w:divsChild>
                <w:div w:id="9477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094022">
      <w:bodyDiv w:val="1"/>
      <w:marLeft w:val="0"/>
      <w:marRight w:val="0"/>
      <w:marTop w:val="0"/>
      <w:marBottom w:val="0"/>
      <w:divBdr>
        <w:top w:val="none" w:sz="0" w:space="0" w:color="auto"/>
        <w:left w:val="none" w:sz="0" w:space="0" w:color="auto"/>
        <w:bottom w:val="none" w:sz="0" w:space="0" w:color="auto"/>
        <w:right w:val="none" w:sz="0" w:space="0" w:color="auto"/>
      </w:divBdr>
      <w:divsChild>
        <w:div w:id="1323269718">
          <w:marLeft w:val="0"/>
          <w:marRight w:val="0"/>
          <w:marTop w:val="0"/>
          <w:marBottom w:val="0"/>
          <w:divBdr>
            <w:top w:val="none" w:sz="0" w:space="0" w:color="auto"/>
            <w:left w:val="none" w:sz="0" w:space="0" w:color="auto"/>
            <w:bottom w:val="none" w:sz="0" w:space="0" w:color="auto"/>
            <w:right w:val="none" w:sz="0" w:space="0" w:color="auto"/>
          </w:divBdr>
          <w:divsChild>
            <w:div w:id="1986396395">
              <w:marLeft w:val="0"/>
              <w:marRight w:val="0"/>
              <w:marTop w:val="0"/>
              <w:marBottom w:val="0"/>
              <w:divBdr>
                <w:top w:val="none" w:sz="0" w:space="0" w:color="auto"/>
                <w:left w:val="none" w:sz="0" w:space="0" w:color="auto"/>
                <w:bottom w:val="none" w:sz="0" w:space="0" w:color="auto"/>
                <w:right w:val="none" w:sz="0" w:space="0" w:color="auto"/>
              </w:divBdr>
              <w:divsChild>
                <w:div w:id="1527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0AC55F-4387-D647-9BB6-343C266E8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28</Pages>
  <Words>4527</Words>
  <Characters>25805</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Gonzalez Caicedo</dc:creator>
  <cp:keywords/>
  <dc:description/>
  <cp:lastModifiedBy>Camilo Gonzalez Caicedo</cp:lastModifiedBy>
  <cp:revision>34</cp:revision>
  <dcterms:created xsi:type="dcterms:W3CDTF">2018-07-21T15:01:00Z</dcterms:created>
  <dcterms:modified xsi:type="dcterms:W3CDTF">2018-07-31T00:03:00Z</dcterms:modified>
</cp:coreProperties>
</file>