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sz w:val="28"/>
        </w:rPr>
        <w:t>Comments to the Editor</w:t>
      </w:r>
    </w:p>
    <w:p>
      <w:pPr>
        <w:spacing w:after="20"/>
      </w:pPr>
      <w:r>
        <w:rPr>
          <w:b/>
          <w:sz w:val="20"/>
        </w:rPr>
        <w:t xml:space="preserve">Manuscript:  </w:t>
      </w:r>
      <w:r>
        <w:rPr>
          <w:sz w:val="20"/>
        </w:rPr>
        <w:t>Disentangling the formal–informal dichotomy. A multivariate spatially explicit analysis of informal urban development patterns in the Buenos Aires Metropolitan Area</w:t>
      </w:r>
    </w:p>
    <w:p>
      <w:pPr>
        <w:spacing w:after="20"/>
      </w:pPr>
      <w:r>
        <w:rPr>
          <w:b/>
          <w:sz w:val="20"/>
        </w:rPr>
        <w:t xml:space="preserve">Submission ID:  </w:t>
      </w:r>
      <w:r>
        <w:rPr>
          <w:sz w:val="20"/>
        </w:rPr>
        <w:t>260758082</w:t>
      </w:r>
    </w:p>
    <w:p>
      <w:pPr>
        <w:spacing w:after="20"/>
      </w:pPr>
      <w:r>
        <w:rPr>
          <w:b/>
          <w:sz w:val="20"/>
        </w:rPr>
        <w:t xml:space="preserve">Recommendation:  </w:t>
      </w:r>
      <w:r>
        <w:rPr>
          <w:sz w:val="20"/>
        </w:rPr>
        <w:t>Major revision</w:t>
      </w:r>
    </w:p>
    <w:p>
      <w:pPr>
        <w:spacing w:after="40"/>
      </w:pPr>
    </w:p>
    <w:p>
      <w:pPr>
        <w:spacing w:after="160"/>
        <w:jc w:val="both"/>
      </w:pPr>
      <w:r>
        <w:t>This is a worthwhile paper, and I would like to see it published eventually. The authors set out to measure and map informal urban development across the whole Buenos Aires metropolitan area from census data, rather than looking only inside the usual pre-defined “informal settlements.” That ambition is the main reason I am recommending revision rather than rejection: there is very little quantitative work of this kind, the dataset (close to 15,000 census tracts) is a real asset, and the “interbreeding” model the authors propose is worth developing. The paper is not ready, though, and one of the problems reaches the heart of its main conclusion.</w:t>
      </w:r>
    </w:p>
    <w:p>
      <w:pPr>
        <w:spacing w:after="160"/>
        <w:jc w:val="both"/>
      </w:pPr>
      <w:r>
        <w:t>One caveat about my reading. I could go through the text, the references and Table 1, but Tables 2–5 and the figures reached me only as images, so I was not able to check the actual factor loadings. My comments on the numbers should be read with that limitation in mind.</w:t>
      </w:r>
    </w:p>
    <w:p>
      <w:pPr>
        <w:spacing w:after="160"/>
        <w:jc w:val="both"/>
      </w:pPr>
      <w:r>
        <w:t xml:space="preserve">My main concern is how informality is measured. </w:t>
      </w:r>
      <w:r>
        <w:rPr>
          <w:b/>
        </w:rPr>
        <w:t>Several of the “informal” attributes in Table 1 are really indicators of not being connected to a public network</w:t>
      </w:r>
      <w:r>
        <w:t>: water from a pump or a well, sewage to a septic tank or cesspit, cooking with bottled or bulk gas. In the Buenos Aires conurbano these are everywhere, including in perfectly formal, legally owned, well-built neighbourhoods that the networks never reached. A septic tank is the normal, code-compliant solution across much of the periphery, and bottled gas is simply what people use where there is no gas grid. So what the variables largely capture is a deficit in network coverage, a failure of public investment, rather than informality in any usual sense.</w:t>
      </w:r>
    </w:p>
    <w:p>
      <w:pPr>
        <w:spacing w:after="160"/>
        <w:jc w:val="both"/>
      </w:pPr>
      <w:r>
        <w:t>This is not a side issue, because it may be producing the paper’s central result. The authors conclude that informal development is spread across the whole metropolitan area and is not confined to “pockets.” But if you build informality partly out of the absence of networks, you will find it everywhere, simply because the periphery is poorly serviced, formal and informal alike. The dispersion they report may be the familiar coverage gradient, a well-serviced core and an under-serviced edge, rather than the spread of informality. They do raise this in §4.1, arguing that in a city piped water is “expected,” so a well counts as informal. That is a defensible position, but it does not separate genuine material hardship (a dirt floor, a cardboard roof, an open ditch for sewage, water carried in from outside the plot) from a formal house that simply is not on the grid. And once informality comes to mean “lacks services,” the claim that it is not confined to pockets becomes almost true by definition. I have asked the authors to separate precariousness from non-connection and to re-run the analysis without the non-precarious network categories, to see whether the hybridity and dispersion findings hold up.</w:t>
      </w:r>
    </w:p>
    <w:p>
      <w:pPr>
        <w:spacing w:after="160"/>
        <w:jc w:val="both"/>
      </w:pPr>
      <w:r>
        <w:t>A few other things need work. The PCA appears to be run on counts of households rather than shares within each tract, which can make the leading components pick up tract size more than anything else; the authors should justify this or move to proportions, and report how much variance each component explains. The argument that development does not follow a progressive, stage-by-stage path rests on a single census, but that is a cross-section, and one snapshot cannot really rule out a process that unfolds over time, so the claim should be softened. “Cluster analysis” is listed in the keywords and the text keeps referring to “types,” yet no clustering is actually carried out; they should either add it or drop the language. There is also no comparison against an external source on where settlements actually are, when RENABAP would be the obvious choice. That is a missed opportunity, since such a comparison would do precisely what the paper wants, namely show informality appearing outside the registered settlements. Beyond this, the spatial analysis is under-specified (no weights matrix, no correction for multiple testing), and the data are from 2010 although a 2022 census now exists.</w:t>
      </w:r>
    </w:p>
    <w:p>
      <w:pPr>
        <w:spacing w:after="160"/>
        <w:jc w:val="both"/>
      </w:pPr>
      <w:r>
        <w:t>The writing also needs a careful pass. There are repeated grammatical slips, including dropped subjects and “census tracks” for “tracts,” a few phrasings that are too casual for the journal, mixed citation styles, and at least two broken references (INDEC and Castells &amp; Portes). The keywords differ between the cover and abstract pages, and a collaborator is named in the acknowledgements of what should be a blind submission.</w:t>
      </w:r>
    </w:p>
    <w:p>
      <w:pPr>
        <w:spacing w:after="160"/>
        <w:jc w:val="both"/>
      </w:pPr>
      <w:r>
        <w:t>In sum: good data, a real question, and an interesting model, but the headline finding may be an artefact of the way informality is defined, and that has to be sorted out before I could support publication. I would be glad to look at a revised version.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