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AB01D5" w14:textId="77777777" w:rsidR="00002022" w:rsidRDefault="00002022" w:rsidP="00E5719A">
      <w:pPr>
        <w:pStyle w:val="Heading1"/>
      </w:pPr>
      <w:r>
        <w:t>The statistical power of hypothesis-free causal inference</w:t>
      </w:r>
    </w:p>
    <w:p w14:paraId="42720CCA" w14:textId="77777777" w:rsidR="00002022" w:rsidRDefault="00002022" w:rsidP="00002022"/>
    <w:p w14:paraId="2C617501" w14:textId="77777777" w:rsidR="00002022" w:rsidRDefault="00002022" w:rsidP="00002022">
      <w:r>
        <w:t>Power - sample size, instrument effect sizes, trait correlation</w:t>
      </w:r>
    </w:p>
    <w:p w14:paraId="31D2761D" w14:textId="77777777" w:rsidR="00002022" w:rsidRDefault="00002022" w:rsidP="00002022">
      <w:r>
        <w:t>Multiple testing</w:t>
      </w:r>
    </w:p>
    <w:p w14:paraId="720A0CB3" w14:textId="77777777" w:rsidR="00002022" w:rsidRDefault="00002022" w:rsidP="00002022">
      <w:r>
        <w:t>Pleiotropy between instruments</w:t>
      </w:r>
    </w:p>
    <w:p w14:paraId="06962AE3" w14:textId="77777777" w:rsidR="00002022" w:rsidRDefault="00002022" w:rsidP="00002022">
      <w:r>
        <w:t>Measurement error of traits</w:t>
      </w:r>
    </w:p>
    <w:p w14:paraId="49F803AE" w14:textId="77777777" w:rsidR="00002022" w:rsidRDefault="00002022" w:rsidP="00002022">
      <w:r>
        <w:t>Measurement error of instruments</w:t>
      </w:r>
    </w:p>
    <w:p w14:paraId="4AB21369" w14:textId="77777777" w:rsidR="00002022" w:rsidRDefault="00002022" w:rsidP="00002022"/>
    <w:p w14:paraId="2C9F7DE2" w14:textId="77777777" w:rsidR="00002022" w:rsidRDefault="00002022" w:rsidP="00002022"/>
    <w:p w14:paraId="7DAD1FAA" w14:textId="77777777" w:rsidR="00002022" w:rsidRDefault="00002022" w:rsidP="00E5719A">
      <w:pPr>
        <w:pStyle w:val="Heading2"/>
      </w:pPr>
      <w:r>
        <w:t>Abstract</w:t>
      </w:r>
    </w:p>
    <w:p w14:paraId="4A374F08" w14:textId="77777777" w:rsidR="00002022" w:rsidRDefault="00002022" w:rsidP="00002022"/>
    <w:p w14:paraId="46DFB4CE" w14:textId="77777777" w:rsidR="00002022" w:rsidRDefault="00002022" w:rsidP="00002022">
      <w:r>
        <w:t>The emergence of high throughput ‘omics assays is fast making the characterisation of the human phenome a reality. But as correlations between different phenotypic measures are uncovered, there remains the pervasive issue of making robust inference about their causal relationships. Here we demonstrate that implementing bi-directional Mendelian randomisation can be used to make logical inference about the causal direction between traits, or if the correlation is being caused by an unobserved confounder. We show that the power of such analyses is sufficient over a range of sample sizes when analysing low level phenotypes with large genetic effects, or high level disease traits with large-scale meta-GWAS data. We show that pleiotropy between correlated traits can lead to erroneous inferences about the causal direction between correlated traits, and we demonstrate that in most cases this can be overcome by orthogonalising the instrumental variables. Finally we show that the frequently used Causal Inference Test (CIT) is susceptible to making erroneous inferences when there is measurement error in the traits, and that BDMR is robust to this issue. In summary, BDMR can be carried out in an hypothesis-free framework to survey potentially thousands of correlations for their causal effects, but caution is advised under certain circumstances.</w:t>
      </w:r>
    </w:p>
    <w:p w14:paraId="0F2826F2" w14:textId="77777777" w:rsidR="00002022" w:rsidRDefault="00002022" w:rsidP="00002022"/>
    <w:p w14:paraId="126AB8CE" w14:textId="77777777" w:rsidR="00002022" w:rsidRDefault="00002022" w:rsidP="00002022"/>
    <w:p w14:paraId="6F4F7633" w14:textId="56767CCF" w:rsidR="00E5719A" w:rsidRDefault="00E5719A" w:rsidP="00E5719A">
      <w:pPr>
        <w:pStyle w:val="Heading2"/>
      </w:pPr>
      <w:r>
        <w:t>Introduction</w:t>
      </w:r>
    </w:p>
    <w:p w14:paraId="234074BB" w14:textId="77777777" w:rsidR="00002022" w:rsidRDefault="00002022" w:rsidP="00002022"/>
    <w:p w14:paraId="03DD5B5A" w14:textId="77777777" w:rsidR="00002022" w:rsidRDefault="00002022" w:rsidP="00002022">
      <w:r>
        <w:t xml:space="preserve">causal inference is not the business of statistics. </w:t>
      </w:r>
    </w:p>
    <w:p w14:paraId="5E063A4D" w14:textId="77777777" w:rsidR="00002022" w:rsidRDefault="00002022" w:rsidP="00002022"/>
    <w:p w14:paraId="2FF77510" w14:textId="77777777" w:rsidR="00002022" w:rsidRDefault="00002022" w:rsidP="00002022">
      <w:r>
        <w:t>the objective of omics data is to be able to disentangle molecular networks from the path of genes to high level phenotypes.</w:t>
      </w:r>
    </w:p>
    <w:p w14:paraId="4352BF87" w14:textId="77777777" w:rsidR="00002022" w:rsidRDefault="00002022" w:rsidP="00002022"/>
    <w:p w14:paraId="588A7A47" w14:textId="77777777" w:rsidR="00002022" w:rsidRDefault="00002022" w:rsidP="00002022">
      <w:r>
        <w:t xml:space="preserve">statistical methods are required to assign causal directionality for the intermediate phenotypic relationships. causal inference tests are commonly used, where inference is made by </w:t>
      </w:r>
    </w:p>
    <w:p w14:paraId="5381E6A2" w14:textId="77777777" w:rsidR="00002022" w:rsidRDefault="00002022" w:rsidP="00002022"/>
    <w:p w14:paraId="3979C3D2" w14:textId="77777777" w:rsidR="00002022" w:rsidRDefault="00002022" w:rsidP="00002022">
      <w:r>
        <w:t xml:space="preserve">instrumental variable analysis is used to make unbiased estimates in regression equations. but it can be shown that an ordinary 2sls will not generate statistical support for the assumed direction of causality. </w:t>
      </w:r>
    </w:p>
    <w:p w14:paraId="0F5A2982" w14:textId="77777777" w:rsidR="00002022" w:rsidRDefault="00002022" w:rsidP="00002022"/>
    <w:p w14:paraId="10F70804" w14:textId="77777777" w:rsidR="00002022" w:rsidRDefault="00002022" w:rsidP="00002022">
      <w:r>
        <w:t>here we demonstrate that bi-directional 2sls can be used to make inference on direction of causality, and we discuss how it can be used in practice. included in these analyses are the accuracy of causal inference, impact of multiple testing and how to overcome problems of pleiotropy.</w:t>
      </w:r>
    </w:p>
    <w:p w14:paraId="6FFB463C" w14:textId="77777777" w:rsidR="00002022" w:rsidRDefault="00002022" w:rsidP="00002022"/>
    <w:p w14:paraId="15C26243" w14:textId="77777777" w:rsidR="00002022" w:rsidRDefault="00002022" w:rsidP="00002022"/>
    <w:p w14:paraId="5D405E8F" w14:textId="77777777" w:rsidR="00002022" w:rsidRDefault="00002022" w:rsidP="00002022"/>
    <w:p w14:paraId="097872F6" w14:textId="77777777" w:rsidR="00002022" w:rsidRDefault="00002022" w:rsidP="00002022"/>
    <w:p w14:paraId="1A9EFBD3" w14:textId="77777777" w:rsidR="00E5719A" w:rsidRDefault="00E5719A" w:rsidP="00E5719A">
      <w:pPr>
        <w:pStyle w:val="Heading2"/>
      </w:pPr>
      <w:r>
        <w:t>Results</w:t>
      </w:r>
    </w:p>
    <w:p w14:paraId="1C34213D" w14:textId="77777777" w:rsidR="00E5719A" w:rsidRDefault="00E5719A" w:rsidP="00002022"/>
    <w:p w14:paraId="745CCEAF" w14:textId="77777777" w:rsidR="00002022" w:rsidRDefault="00002022" w:rsidP="00002022">
      <w:r>
        <w:t>impact of r2</w:t>
      </w:r>
    </w:p>
    <w:p w14:paraId="277202D1" w14:textId="77777777" w:rsidR="00002022" w:rsidRDefault="00002022" w:rsidP="00002022">
      <w:r>
        <w:t>impact of zA / zB</w:t>
      </w:r>
    </w:p>
    <w:p w14:paraId="5BE2CD7D" w14:textId="77777777" w:rsidR="00002022" w:rsidRDefault="00002022" w:rsidP="00002022">
      <w:r>
        <w:t>impact of n</w:t>
      </w:r>
    </w:p>
    <w:p w14:paraId="26F20BC7" w14:textId="77777777" w:rsidR="00002022" w:rsidRDefault="00002022" w:rsidP="00002022">
      <w:r>
        <w:t>multiple testing</w:t>
      </w:r>
    </w:p>
    <w:p w14:paraId="2EBAA331" w14:textId="77777777" w:rsidR="00002022" w:rsidRDefault="00002022" w:rsidP="00002022">
      <w:r>
        <w:t xml:space="preserve">pleiotropy </w:t>
      </w:r>
    </w:p>
    <w:p w14:paraId="491356BB" w14:textId="77777777" w:rsidR="00002022" w:rsidRDefault="00002022" w:rsidP="00002022">
      <w:r>
        <w:t>hazards with causal inference test</w:t>
      </w:r>
    </w:p>
    <w:p w14:paraId="05F32C2A" w14:textId="77777777" w:rsidR="00002022" w:rsidRDefault="00002022" w:rsidP="00002022"/>
    <w:p w14:paraId="5CF1EDC5" w14:textId="77777777" w:rsidR="00002022" w:rsidRDefault="00002022" w:rsidP="00002022"/>
    <w:p w14:paraId="483B8658" w14:textId="77777777" w:rsidR="00002022" w:rsidRDefault="00002022" w:rsidP="00002022"/>
    <w:p w14:paraId="2E9DA766" w14:textId="77777777" w:rsidR="00002022" w:rsidRDefault="00002022" w:rsidP="00002022"/>
    <w:p w14:paraId="712BCE31" w14:textId="6F9FAA84" w:rsidR="00002022" w:rsidRDefault="00E5719A" w:rsidP="00E5719A">
      <w:pPr>
        <w:pStyle w:val="Heading2"/>
      </w:pPr>
      <w:r>
        <w:t>M</w:t>
      </w:r>
      <w:r w:rsidR="00002022">
        <w:t>ethods</w:t>
      </w:r>
    </w:p>
    <w:p w14:paraId="582FEE63" w14:textId="77777777" w:rsidR="00002022" w:rsidRDefault="00002022" w:rsidP="00002022"/>
    <w:p w14:paraId="41D929A0" w14:textId="5C9CEC35" w:rsidR="00002022" w:rsidRDefault="00E5719A" w:rsidP="00E5719A">
      <w:pPr>
        <w:pStyle w:val="Heading3"/>
      </w:pPr>
      <w:r>
        <w:t>Statistical power of BD</w:t>
      </w:r>
      <w:r w:rsidR="00002022">
        <w:t>MR</w:t>
      </w:r>
    </w:p>
    <w:p w14:paraId="431EBAEA" w14:textId="77777777" w:rsidR="00002022" w:rsidRDefault="00002022" w:rsidP="00002022"/>
    <w:p w14:paraId="0CF56A0B" w14:textId="77777777" w:rsidR="00002022" w:rsidRDefault="00002022" w:rsidP="00002022">
      <w:r>
        <w:t>The objective of bi-directional Mendelian randomisation (BDMR) is to make inference on the direction of causality between two correlated traits (A and B). This method is a simple extension of standard Mendelian randomisation (MR) in that it uses an instrument (genetic predictor) for trait A and for trait B, and the null hypothesis is that the correlation between A and B is due to a confounder. In standard MR inferring the causal relationship between trait A and B is made using the following logical process:</w:t>
      </w:r>
    </w:p>
    <w:p w14:paraId="3DF1E2F7" w14:textId="77777777" w:rsidR="00002022" w:rsidRDefault="00002022" w:rsidP="00002022"/>
    <w:p w14:paraId="039CF5B3" w14:textId="00485088" w:rsidR="00002022" w:rsidRDefault="00002022" w:rsidP="00E5719A">
      <w:pPr>
        <w:pStyle w:val="ListParagraph"/>
        <w:numPr>
          <w:ilvl w:val="0"/>
          <w:numId w:val="4"/>
        </w:numPr>
      </w:pPr>
      <w:r>
        <w:t>If trait A causes trait B then the instrument causing trait A should also cause trait B</w:t>
      </w:r>
    </w:p>
    <w:p w14:paraId="378A90F2" w14:textId="703CF5E3" w:rsidR="00002022" w:rsidRDefault="00002022" w:rsidP="00002022">
      <w:pPr>
        <w:pStyle w:val="ListParagraph"/>
        <w:numPr>
          <w:ilvl w:val="0"/>
          <w:numId w:val="4"/>
        </w:numPr>
      </w:pPr>
      <w:r>
        <w:t>If a sufficiently powered instrument for trait A is significantly associated with trait B then this is evidence towards A causing B</w:t>
      </w:r>
    </w:p>
    <w:p w14:paraId="59E7613D" w14:textId="4F44CDBD" w:rsidR="00002022" w:rsidRDefault="00002022" w:rsidP="00002022">
      <w:pPr>
        <w:pStyle w:val="ListParagraph"/>
        <w:numPr>
          <w:ilvl w:val="0"/>
          <w:numId w:val="4"/>
        </w:numPr>
      </w:pPr>
      <w:r>
        <w:t>If a sufficiently powered instrument for trait A does not significantly predict trait B then this is evidence for B causing A</w:t>
      </w:r>
    </w:p>
    <w:p w14:paraId="1C8A4C63" w14:textId="77777777" w:rsidR="00002022" w:rsidRDefault="00002022" w:rsidP="00002022"/>
    <w:p w14:paraId="00A122AC" w14:textId="77777777" w:rsidR="00002022" w:rsidRDefault="00002022" w:rsidP="00002022">
      <w:r>
        <w:t xml:space="preserve">There are several pitfalls to these inferences, for example point (2) does not logically distinguish between the event of A causing B and B causing A, and point (3) makes inference based upon acceptance of the null hypothesis of a statistical test, which relies on being able to distinguish between a true negative and a false negative . </w:t>
      </w:r>
    </w:p>
    <w:p w14:paraId="40BBD682" w14:textId="77777777" w:rsidR="00002022" w:rsidRDefault="00002022" w:rsidP="00002022"/>
    <w:p w14:paraId="012111A6" w14:textId="77777777" w:rsidR="00002022" w:rsidRDefault="00002022" w:rsidP="00002022">
      <w:r>
        <w:t>If instruments are available for both traits A and B then many of these problems can be circumvented and the strength of evidence for causal inference can be improved. In BDMR causal inference is made using the following logical process:</w:t>
      </w:r>
    </w:p>
    <w:p w14:paraId="6CAEB2C4" w14:textId="77777777" w:rsidR="00002022" w:rsidRDefault="00002022" w:rsidP="00002022"/>
    <w:p w14:paraId="050D0284" w14:textId="556040D3" w:rsidR="00002022" w:rsidRDefault="00002022" w:rsidP="00E5719A">
      <w:pPr>
        <w:pStyle w:val="ListParagraph"/>
        <w:numPr>
          <w:ilvl w:val="0"/>
          <w:numId w:val="5"/>
        </w:numPr>
      </w:pPr>
      <w:r>
        <w:t xml:space="preserve">If trait A causes trait B then the instrument for A should also </w:t>
      </w:r>
      <w:r w:rsidR="00FF6742">
        <w:t>be associated with</w:t>
      </w:r>
      <w:r>
        <w:t xml:space="preserve"> trait B.</w:t>
      </w:r>
    </w:p>
    <w:p w14:paraId="16A1E258" w14:textId="6FF73CC2" w:rsidR="00E5719A" w:rsidRDefault="00002022" w:rsidP="00002022">
      <w:pPr>
        <w:pStyle w:val="ListParagraph"/>
        <w:numPr>
          <w:ilvl w:val="0"/>
          <w:numId w:val="5"/>
        </w:numPr>
      </w:pPr>
      <w:r>
        <w:t xml:space="preserve">If trait A causes trait B then the instrument for B should not </w:t>
      </w:r>
      <w:r w:rsidR="00FF6742">
        <w:t>be associated with</w:t>
      </w:r>
      <w:r>
        <w:t xml:space="preserve"> trait A.</w:t>
      </w:r>
    </w:p>
    <w:p w14:paraId="5722FA3D" w14:textId="77777777" w:rsidR="00E5719A" w:rsidRDefault="00002022" w:rsidP="00002022">
      <w:pPr>
        <w:pStyle w:val="ListParagraph"/>
        <w:numPr>
          <w:ilvl w:val="0"/>
          <w:numId w:val="5"/>
        </w:numPr>
      </w:pPr>
      <w:r>
        <w:t>The reverse implies that B causes A</w:t>
      </w:r>
    </w:p>
    <w:p w14:paraId="54B4F507" w14:textId="73E6D730" w:rsidR="00002022" w:rsidRDefault="00002022" w:rsidP="00002022">
      <w:pPr>
        <w:pStyle w:val="ListParagraph"/>
        <w:numPr>
          <w:ilvl w:val="0"/>
          <w:numId w:val="5"/>
        </w:numPr>
      </w:pPr>
      <w:r>
        <w:t>Absence of significant associations of B's instrument on A or A's instrument on B means we cannot reject the null hypothesis that correlation between trait A and B is caused by an unobserved confounder.</w:t>
      </w:r>
    </w:p>
    <w:p w14:paraId="3D28FE16" w14:textId="77777777" w:rsidR="00002022" w:rsidRDefault="00002022" w:rsidP="00002022"/>
    <w:p w14:paraId="68A86516" w14:textId="01ED7829" w:rsidR="00002022" w:rsidRDefault="00002022" w:rsidP="00002022">
      <w:r>
        <w:t>Assuming independent instruments for traits A and B, the statistical power for BDMR is a function of the correlation between traits A and B (</w:t>
      </w:r>
      <m:oMath>
        <m:sSub>
          <m:sSubPr>
            <m:ctrlPr>
              <w:rPr>
                <w:rFonts w:ascii="Cambria Math" w:hAnsi="Cambria Math"/>
                <w:i/>
              </w:rPr>
            </m:ctrlPr>
          </m:sSubPr>
          <m:e>
            <m:r>
              <w:rPr>
                <w:rFonts w:ascii="Cambria Math" w:hAnsi="Cambria Math"/>
              </w:rPr>
              <m:t>r</m:t>
            </m:r>
          </m:e>
          <m:sub>
            <m:r>
              <w:rPr>
                <w:rFonts w:ascii="Cambria Math" w:hAnsi="Cambria Math"/>
              </w:rPr>
              <m:t>A</m:t>
            </m:r>
            <m:r>
              <w:rPr>
                <w:rFonts w:ascii="Cambria Math" w:hAnsi="Cambria Math"/>
              </w:rPr>
              <m:t>,</m:t>
            </m:r>
            <m:r>
              <w:rPr>
                <w:rFonts w:ascii="Cambria Math" w:hAnsi="Cambria Math"/>
              </w:rPr>
              <m:t>B</m:t>
            </m:r>
          </m:sub>
        </m:sSub>
      </m:oMath>
      <w:r>
        <w:t xml:space="preserve">), the variance of </w:t>
      </w:r>
      <w:r w:rsidRPr="00002022">
        <w:rPr>
          <w:i/>
        </w:rPr>
        <w:t>A</w:t>
      </w:r>
      <w:r>
        <w:t xml:space="preserve"> explained by its instrument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the variance of B explained by its instrument (</w:t>
      </w:r>
      <m:oMath>
        <m:sSub>
          <m:sSubPr>
            <m:ctrlPr>
              <w:rPr>
                <w:rFonts w:ascii="Cambria Math" w:hAnsi="Cambria Math"/>
                <w:i/>
              </w:rPr>
            </m:ctrlPr>
          </m:sSubPr>
          <m:e>
            <m:r>
              <w:rPr>
                <w:rFonts w:ascii="Cambria Math" w:hAnsi="Cambria Math"/>
              </w:rPr>
              <m:t>Z</m:t>
            </m:r>
          </m:e>
          <m:sub>
            <m:r>
              <w:rPr>
                <w:rFonts w:ascii="Cambria Math" w:hAnsi="Cambria Math"/>
              </w:rPr>
              <m:t>B</m:t>
            </m:r>
          </m:sub>
        </m:sSub>
      </m:oMath>
      <w:r>
        <w:t>), the sample size (</w:t>
      </w:r>
      <w:r>
        <w:rPr>
          <w:i/>
        </w:rPr>
        <w:t>n</w:t>
      </w:r>
      <w:r>
        <w:t>)</w:t>
      </w:r>
      <w:r w:rsidR="002B579E">
        <w:t>,</w:t>
      </w:r>
      <w:r>
        <w:t xml:space="preserve"> and the significance threshold (</w:t>
      </w:r>
      <m:oMath>
        <m:r>
          <w:rPr>
            <w:rFonts w:ascii="Cambria Math" w:hAnsi="Cambria Math"/>
          </w:rPr>
          <m:t>α</m:t>
        </m:r>
      </m:oMath>
      <w:r>
        <w:t>). Power of a statistical test is calculated as</w:t>
      </w:r>
      <w:r w:rsidR="002B579E">
        <w:t xml:space="preserve"> </w:t>
      </w:r>
    </w:p>
    <w:p w14:paraId="1F3AE7B1" w14:textId="77777777" w:rsidR="00002022" w:rsidRDefault="00002022" w:rsidP="00002022"/>
    <w:p w14:paraId="31D73DF4" w14:textId="3915CE54" w:rsidR="00002022" w:rsidRPr="00002022" w:rsidRDefault="00002022" w:rsidP="00002022">
      <m:oMathPara>
        <m:oMath>
          <m:r>
            <w:rPr>
              <w:rFonts w:ascii="Cambria Math" w:hAnsi="Cambria Math"/>
            </w:rPr>
            <m:t>1-β=</m:t>
          </m:r>
          <m:r>
            <w:rPr>
              <w:rFonts w:ascii="Cambria Math" w:hAnsi="Cambria Math"/>
            </w:rPr>
            <m:t>f</m:t>
          </m:r>
          <m:d>
            <m:dPr>
              <m:ctrlPr>
                <w:rPr>
                  <w:rFonts w:ascii="Cambria Math" w:hAnsi="Cambria Math"/>
                  <w:i/>
                </w:rPr>
              </m:ctrlPr>
            </m:dPr>
            <m:e>
              <m:r>
                <w:rPr>
                  <w:rFonts w:ascii="Cambria Math" w:hAnsi="Cambria Math"/>
                </w:rPr>
                <m:t>NCP, α</m:t>
              </m:r>
            </m:e>
          </m:d>
          <m:r>
            <w:rPr>
              <w:rFonts w:ascii="Cambria Math" w:hAnsi="Cambria Math"/>
            </w:rPr>
            <m:t>=</m:t>
          </m:r>
          <m:r>
            <w:rPr>
              <w:rFonts w:ascii="Cambria Math" w:hAnsi="Cambria Math"/>
            </w:rPr>
            <m:t>1-P</m:t>
          </m:r>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1, NCP</m:t>
                  </m:r>
                </m:sub>
                <m:sup>
                  <m:sSup>
                    <m:sSupPr>
                      <m:ctrlPr>
                        <w:rPr>
                          <w:rFonts w:ascii="Cambria Math" w:hAnsi="Cambria Math"/>
                          <w:i/>
                        </w:rPr>
                      </m:ctrlPr>
                    </m:sSupPr>
                    <m:e>
                      <m:r>
                        <w:rPr>
                          <w:rFonts w:ascii="Cambria Math" w:hAnsi="Cambria Math"/>
                        </w:rPr>
                        <m:t>2</m:t>
                      </m:r>
                    </m:e>
                    <m:sup>
                      <m:r>
                        <w:rPr>
                          <w:rFonts w:ascii="Cambria Math" w:hAnsi="Cambria Math"/>
                        </w:rPr>
                        <m:t>'</m:t>
                      </m:r>
                    </m:sup>
                  </m:sSup>
                </m:sup>
              </m:sSubSup>
              <m:r>
                <w:rPr>
                  <w:rFonts w:ascii="Cambria Math" w:hAnsi="Cambria Math"/>
                </w:rPr>
                <m:t>&gt;</m:t>
              </m:r>
              <m:sSubSup>
                <m:sSubSupPr>
                  <m:ctrlPr>
                    <w:rPr>
                      <w:rFonts w:ascii="Cambria Math" w:hAnsi="Cambria Math"/>
                      <w:i/>
                    </w:rPr>
                  </m:ctrlPr>
                </m:sSubSupPr>
                <m:e>
                  <m:r>
                    <w:rPr>
                      <w:rFonts w:ascii="Cambria Math" w:hAnsi="Cambria Math"/>
                    </w:rPr>
                    <m:t>χ</m:t>
                  </m:r>
                </m:e>
                <m:sub>
                  <m:r>
                    <w:rPr>
                      <w:rFonts w:ascii="Cambria Math" w:hAnsi="Cambria Math"/>
                    </w:rPr>
                    <m:t>1, 1-α</m:t>
                  </m:r>
                </m:sub>
                <m:sup>
                  <m:r>
                    <w:rPr>
                      <w:rFonts w:ascii="Cambria Math" w:hAnsi="Cambria Math"/>
                    </w:rPr>
                    <m:t>2</m:t>
                  </m:r>
                </m:sup>
              </m:sSubSup>
            </m:e>
          </m:d>
        </m:oMath>
      </m:oMathPara>
    </w:p>
    <w:p w14:paraId="29708C83" w14:textId="77777777" w:rsidR="00002022" w:rsidRPr="00002022" w:rsidRDefault="00002022" w:rsidP="00002022"/>
    <w:p w14:paraId="5DCB5362" w14:textId="67F95F68" w:rsidR="006B13F6" w:rsidRDefault="00002022" w:rsidP="00002022">
      <w:r>
        <w:t xml:space="preserve">where </w:t>
      </w:r>
      <m:oMath>
        <m:r>
          <w:rPr>
            <w:rFonts w:ascii="Cambria Math" w:hAnsi="Cambria Math"/>
          </w:rPr>
          <m:t>β</m:t>
        </m:r>
      </m:oMath>
      <w:r>
        <w:t xml:space="preserve"> is the type-II error rate, </w:t>
      </w:r>
      <m:oMath>
        <m:sSubSup>
          <m:sSubSupPr>
            <m:ctrlPr>
              <w:rPr>
                <w:rFonts w:ascii="Cambria Math" w:hAnsi="Cambria Math"/>
                <w:i/>
              </w:rPr>
            </m:ctrlPr>
          </m:sSubSupPr>
          <m:e>
            <m:r>
              <w:rPr>
                <w:rFonts w:ascii="Cambria Math" w:hAnsi="Cambria Math"/>
              </w:rPr>
              <m:t>χ</m:t>
            </m:r>
          </m:e>
          <m:sub>
            <m:r>
              <w:rPr>
                <w:rFonts w:ascii="Cambria Math" w:hAnsi="Cambria Math"/>
              </w:rPr>
              <m:t>1, 1-α</m:t>
            </m:r>
          </m:sub>
          <m:sup>
            <m:r>
              <w:rPr>
                <w:rFonts w:ascii="Cambria Math" w:hAnsi="Cambria Math"/>
              </w:rPr>
              <m:t>2</m:t>
            </m:r>
          </m:sup>
        </m:sSubSup>
      </m:oMath>
      <w:r>
        <w:t xml:space="preserve"> is the value from a 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sidR="00FF6742">
        <w:t xml:space="preserve">with 1 degree of freedom (df) </w:t>
      </w:r>
      <w:r>
        <w:t xml:space="preserve">at type-I error rate </w:t>
      </w:r>
      <m:oMath>
        <m:r>
          <w:rPr>
            <w:rFonts w:ascii="Cambria Math" w:hAnsi="Cambria Math"/>
          </w:rPr>
          <m:t>α</m:t>
        </m:r>
      </m:oMath>
      <w:r>
        <w:t xml:space="preserve">, and </w:t>
      </w:r>
      <m:oMath>
        <m:sSubSup>
          <m:sSubSupPr>
            <m:ctrlPr>
              <w:rPr>
                <w:rFonts w:ascii="Cambria Math" w:hAnsi="Cambria Math"/>
                <w:i/>
              </w:rPr>
            </m:ctrlPr>
          </m:sSubSupPr>
          <m:e>
            <m:r>
              <w:rPr>
                <w:rFonts w:ascii="Cambria Math" w:hAnsi="Cambria Math"/>
              </w:rPr>
              <m:t>χ</m:t>
            </m:r>
          </m:e>
          <m:sub>
            <m:r>
              <w:rPr>
                <w:rFonts w:ascii="Cambria Math" w:hAnsi="Cambria Math"/>
              </w:rPr>
              <m:t>1, NCP</m:t>
            </m:r>
          </m:sub>
          <m:sup>
            <m:sSup>
              <m:sSupPr>
                <m:ctrlPr>
                  <w:rPr>
                    <w:rFonts w:ascii="Cambria Math" w:hAnsi="Cambria Math"/>
                    <w:i/>
                  </w:rPr>
                </m:ctrlPr>
              </m:sSupPr>
              <m:e>
                <m:r>
                  <w:rPr>
                    <w:rFonts w:ascii="Cambria Math" w:hAnsi="Cambria Math"/>
                  </w:rPr>
                  <m:t>2</m:t>
                </m:r>
              </m:e>
              <m:sup>
                <m:r>
                  <w:rPr>
                    <w:rFonts w:ascii="Cambria Math" w:hAnsi="Cambria Math"/>
                  </w:rPr>
                  <m:t>'</m:t>
                </m:r>
              </m:sup>
            </m:sSup>
          </m:sup>
        </m:sSubSup>
      </m:oMath>
      <w:r>
        <w:t xml:space="preserve"> is the </w:t>
      </w:r>
      <w:r w:rsidR="00A508E2">
        <w:t xml:space="preserve">random variable from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A508E2">
        <w:t xml:space="preserve"> distribution wit</w:t>
      </w:r>
      <w:r w:rsidR="001320DA">
        <w:t>h</w:t>
      </w:r>
      <w:r w:rsidR="00FF6742">
        <w:t xml:space="preserve"> 1 df and</w:t>
      </w:r>
      <w:r w:rsidR="001320DA">
        <w:t xml:space="preserve"> non-centrality parameter NCP.</w:t>
      </w:r>
      <w:r w:rsidR="006B13F6">
        <w:t xml:space="preserve"> The statistical power of a two-stage least squares</w:t>
      </w:r>
      <w:r w:rsidR="003D1004">
        <w:t xml:space="preserve"> (2SLS)</w:t>
      </w:r>
      <w:r w:rsidR="006B13F6">
        <w:t xml:space="preserve"> analysis is then </w:t>
      </w:r>
      <w:r w:rsidR="003D1004">
        <w:t>obtained</w:t>
      </w:r>
      <w:r w:rsidR="006B13F6">
        <w:t xml:space="preserve"> by calculating</w:t>
      </w:r>
    </w:p>
    <w:p w14:paraId="5C4AAF9D" w14:textId="77777777" w:rsidR="006B13F6" w:rsidRDefault="006B13F6" w:rsidP="00002022"/>
    <w:p w14:paraId="38401225" w14:textId="67602934" w:rsidR="006B13F6" w:rsidRDefault="006B13F6" w:rsidP="00002022">
      <m:oMathPara>
        <m:oMath>
          <m:r>
            <w:rPr>
              <w:rFonts w:ascii="Cambria Math" w:hAnsi="Cambria Math"/>
            </w:rPr>
            <m:t xml:space="preserve">NCP= </m:t>
          </m:r>
          <m:r>
            <w:rPr>
              <w:rFonts w:ascii="Cambria Math" w:hAnsi="Cambria Math"/>
            </w:rPr>
            <m:t>n</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A</m:t>
                  </m:r>
                  <m:r>
                    <w:rPr>
                      <w:rFonts w:ascii="Cambria Math" w:hAnsi="Cambria Math"/>
                    </w:rPr>
                    <m:t>,</m:t>
                  </m:r>
                  <m:r>
                    <w:rPr>
                      <w:rFonts w:ascii="Cambria Math" w:hAnsi="Cambria Math"/>
                    </w:rPr>
                    <m:t>B</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A</m:t>
                  </m:r>
                  <m:sSub>
                    <m:sSubPr>
                      <m:ctrlPr>
                        <w:rPr>
                          <w:rFonts w:ascii="Cambria Math" w:hAnsi="Cambria Math"/>
                          <w:i/>
                        </w:rPr>
                      </m:ctrlPr>
                    </m:sSubPr>
                    <m:e>
                      <m:r>
                        <w:rPr>
                          <w:rFonts w:ascii="Cambria Math" w:hAnsi="Cambria Math"/>
                        </w:rPr>
                        <m:t>,</m:t>
                      </m:r>
                      <m:r>
                        <w:rPr>
                          <w:rFonts w:ascii="Cambria Math" w:hAnsi="Cambria Math"/>
                        </w:rPr>
                        <m:t>Z</m:t>
                      </m:r>
                    </m:e>
                    <m:sub>
                      <m:r>
                        <w:rPr>
                          <w:rFonts w:ascii="Cambria Math" w:hAnsi="Cambria Math"/>
                        </w:rPr>
                        <m:t>A</m:t>
                      </m:r>
                    </m:sub>
                  </m:sSub>
                </m:sub>
                <m:sup>
                  <m:r>
                    <w:rPr>
                      <w:rFonts w:ascii="Cambria Math" w:hAnsi="Cambria Math"/>
                    </w:rPr>
                    <m:t>2</m:t>
                  </m:r>
                </m:sup>
              </m:sSubSup>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A</m:t>
                  </m:r>
                  <m:r>
                    <w:rPr>
                      <w:rFonts w:ascii="Cambria Math" w:hAnsi="Cambria Math"/>
                    </w:rPr>
                    <m:t>,</m:t>
                  </m:r>
                  <m:r>
                    <w:rPr>
                      <w:rFonts w:ascii="Cambria Math" w:hAnsi="Cambria Math"/>
                    </w:rPr>
                    <m:t>B</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A</m:t>
                  </m:r>
                  <m:sSub>
                    <m:sSubPr>
                      <m:ctrlPr>
                        <w:rPr>
                          <w:rFonts w:ascii="Cambria Math" w:hAnsi="Cambria Math"/>
                          <w:i/>
                        </w:rPr>
                      </m:ctrlPr>
                    </m:sSubPr>
                    <m:e>
                      <m:r>
                        <w:rPr>
                          <w:rFonts w:ascii="Cambria Math" w:hAnsi="Cambria Math"/>
                        </w:rPr>
                        <m:t>,</m:t>
                      </m:r>
                      <m:r>
                        <w:rPr>
                          <w:rFonts w:ascii="Cambria Math" w:hAnsi="Cambria Math"/>
                        </w:rPr>
                        <m:t>Z</m:t>
                      </m:r>
                    </m:e>
                    <m:sub>
                      <m:r>
                        <w:rPr>
                          <w:rFonts w:ascii="Cambria Math" w:hAnsi="Cambria Math"/>
                        </w:rPr>
                        <m:t>A</m:t>
                      </m:r>
                    </m:sub>
                  </m:sSub>
                </m:sub>
                <m:sup>
                  <m:r>
                    <w:rPr>
                      <w:rFonts w:ascii="Cambria Math" w:hAnsi="Cambria Math"/>
                    </w:rPr>
                    <m:t>2</m:t>
                  </m:r>
                </m:sup>
              </m:sSubSup>
            </m:den>
          </m:f>
        </m:oMath>
      </m:oMathPara>
    </w:p>
    <w:p w14:paraId="0D04F5CD" w14:textId="77777777" w:rsidR="006B13F6" w:rsidRDefault="006B13F6" w:rsidP="00002022"/>
    <w:p w14:paraId="12568394" w14:textId="503E3C39" w:rsidR="00002022" w:rsidRDefault="006B13F6" w:rsidP="00002022">
      <w:r>
        <w:t xml:space="preserve">where </w:t>
      </w:r>
      <m:oMath>
        <m:sSubSup>
          <m:sSubSupPr>
            <m:ctrlPr>
              <w:rPr>
                <w:rFonts w:ascii="Cambria Math" w:hAnsi="Cambria Math"/>
                <w:i/>
              </w:rPr>
            </m:ctrlPr>
          </m:sSubSupPr>
          <m:e>
            <m:r>
              <w:rPr>
                <w:rFonts w:ascii="Cambria Math" w:hAnsi="Cambria Math"/>
              </w:rPr>
              <m:t>r</m:t>
            </m:r>
          </m:e>
          <m:sub>
            <m:r>
              <w:rPr>
                <w:rFonts w:ascii="Cambria Math" w:hAnsi="Cambria Math"/>
              </w:rPr>
              <m:t>A</m:t>
            </m:r>
            <m:sSub>
              <m:sSubPr>
                <m:ctrlPr>
                  <w:rPr>
                    <w:rFonts w:ascii="Cambria Math" w:hAnsi="Cambria Math"/>
                    <w:i/>
                  </w:rPr>
                </m:ctrlPr>
              </m:sSubPr>
              <m:e>
                <m:r>
                  <w:rPr>
                    <w:rFonts w:ascii="Cambria Math" w:hAnsi="Cambria Math"/>
                  </w:rPr>
                  <m:t>,</m:t>
                </m:r>
                <m:r>
                  <w:rPr>
                    <w:rFonts w:ascii="Cambria Math" w:hAnsi="Cambria Math"/>
                  </w:rPr>
                  <m:t>Z</m:t>
                </m:r>
              </m:e>
              <m:sub>
                <m:r>
                  <w:rPr>
                    <w:rFonts w:ascii="Cambria Math" w:hAnsi="Cambria Math"/>
                  </w:rPr>
                  <m:t>A</m:t>
                </m:r>
              </m:sub>
            </m:sSub>
          </m:sub>
          <m:sup>
            <m:r>
              <w:rPr>
                <w:rFonts w:ascii="Cambria Math" w:hAnsi="Cambria Math"/>
              </w:rPr>
              <m:t>2</m:t>
            </m:r>
          </m:sup>
        </m:sSubSup>
      </m:oMath>
      <w:r>
        <w:t xml:space="preserve"> is the variance explained in trait A by instrument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w:t>
      </w:r>
      <w:r w:rsidR="003D1004">
        <w:t xml:space="preserve"> </w:t>
      </w:r>
      <w:r w:rsidR="001320DA">
        <w:t xml:space="preserve"> B</w:t>
      </w:r>
      <w:r w:rsidR="003C2E15">
        <w:t xml:space="preserve">DMR is performed as a </w:t>
      </w:r>
      <w:r w:rsidR="00682E8B">
        <w:t>series</w:t>
      </w:r>
      <w:r>
        <w:t xml:space="preserve"> of four </w:t>
      </w:r>
      <w:r w:rsidR="003D1004">
        <w:t>2SLS</w:t>
      </w:r>
      <w:r>
        <w:t xml:space="preserve"> tests</w:t>
      </w:r>
      <w:r w:rsidR="00223AF0">
        <w:t xml:space="preserve"> and from these test statistics</w:t>
      </w:r>
      <w:r w:rsidR="002B579E">
        <w:t xml:space="preserve"> causal inference is made, </w:t>
      </w:r>
      <w:r w:rsidR="00E5719A">
        <w:t xml:space="preserve">as shown in </w:t>
      </w:r>
      <w:r w:rsidR="00E5719A">
        <w:fldChar w:fldCharType="begin"/>
      </w:r>
      <w:r w:rsidR="00E5719A">
        <w:instrText xml:space="preserve"> REF _Ref260328718 \h </w:instrText>
      </w:r>
      <w:r w:rsidR="00E5719A">
        <w:fldChar w:fldCharType="separate"/>
      </w:r>
      <w:r w:rsidR="00E5719A">
        <w:t xml:space="preserve">Table </w:t>
      </w:r>
      <w:r w:rsidR="00E5719A">
        <w:rPr>
          <w:noProof/>
        </w:rPr>
        <w:t>1</w:t>
      </w:r>
      <w:r w:rsidR="00E5719A">
        <w:fldChar w:fldCharType="end"/>
      </w:r>
      <w:r w:rsidR="00E5719A">
        <w:t>.</w:t>
      </w:r>
    </w:p>
    <w:p w14:paraId="2CC4D5B8" w14:textId="77777777" w:rsidR="00E5719A" w:rsidRDefault="00E5719A" w:rsidP="00A81116"/>
    <w:p w14:paraId="1647B7CE" w14:textId="77777777" w:rsidR="00E5719A" w:rsidRDefault="00E5719A" w:rsidP="00A81116"/>
    <w:p w14:paraId="58632A02" w14:textId="77777777" w:rsidR="00E5719A" w:rsidRDefault="00E5719A" w:rsidP="00A81116"/>
    <w:p w14:paraId="3F83CE7D" w14:textId="7A4B107F" w:rsidR="000D3F51" w:rsidRDefault="005D4A09" w:rsidP="00A81116">
      <w:pPr>
        <w:sectPr w:rsidR="000D3F51" w:rsidSect="000A4650">
          <w:pgSz w:w="11900" w:h="16840"/>
          <w:pgMar w:top="1440" w:right="1800" w:bottom="1440" w:left="1800" w:header="708" w:footer="708" w:gutter="0"/>
          <w:cols w:space="708"/>
          <w:docGrid w:linePitch="360"/>
        </w:sectPr>
      </w:pPr>
      <w:r>
        <w:t xml:space="preserve"> </w:t>
      </w:r>
    </w:p>
    <w:p w14:paraId="76A33025" w14:textId="38459018" w:rsidR="00AE71DA" w:rsidRDefault="002B579E" w:rsidP="002B579E">
      <w:pPr>
        <w:pStyle w:val="Caption"/>
      </w:pPr>
      <w:bookmarkStart w:id="0" w:name="_Ref260328718"/>
      <w:r>
        <w:t xml:space="preserve">Table </w:t>
      </w:r>
      <w:fldSimple w:instr=" SEQ Table \* ARABIC ">
        <w:r>
          <w:rPr>
            <w:noProof/>
          </w:rPr>
          <w:t>1</w:t>
        </w:r>
      </w:fldSimple>
      <w:bookmarkEnd w:id="0"/>
      <w:r>
        <w:t xml:space="preserve">: Table of equations and expectations outlining the procedure for calculating </w:t>
      </w:r>
    </w:p>
    <w:tbl>
      <w:tblPr>
        <w:tblStyle w:val="LightShading"/>
        <w:tblW w:w="13007" w:type="dxa"/>
        <w:tblLayout w:type="fixed"/>
        <w:tblLook w:val="04A0" w:firstRow="1" w:lastRow="0" w:firstColumn="1" w:lastColumn="0" w:noHBand="0" w:noVBand="1"/>
      </w:tblPr>
      <w:tblGrid>
        <w:gridCol w:w="1101"/>
        <w:gridCol w:w="2551"/>
        <w:gridCol w:w="2693"/>
        <w:gridCol w:w="2410"/>
        <w:gridCol w:w="2409"/>
        <w:gridCol w:w="1843"/>
      </w:tblGrid>
      <w:tr w:rsidR="00D87876" w14:paraId="44DD7C50" w14:textId="77777777" w:rsidTr="00D8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3BE754AB" w14:textId="2704C5A8" w:rsidR="00D87876" w:rsidRDefault="00D87876" w:rsidP="00A81116">
            <w:r>
              <w:t>Model</w:t>
            </w:r>
          </w:p>
        </w:tc>
        <w:tc>
          <w:tcPr>
            <w:tcW w:w="2551" w:type="dxa"/>
            <w:tcBorders>
              <w:right w:val="single" w:sz="4" w:space="0" w:color="auto"/>
            </w:tcBorders>
          </w:tcPr>
          <w:p w14:paraId="1B8CE07D" w14:textId="04C6110A" w:rsidR="00D87876" w:rsidRDefault="00D87876" w:rsidP="00A81116">
            <w:pPr>
              <w:cnfStyle w:val="100000000000" w:firstRow="1" w:lastRow="0" w:firstColumn="0" w:lastColumn="0" w:oddVBand="0" w:evenVBand="0" w:oddHBand="0" w:evenHBand="0" w:firstRowFirstColumn="0" w:firstRowLastColumn="0" w:lastRowFirstColumn="0" w:lastRowLastColumn="0"/>
            </w:pPr>
            <w:r>
              <w:t>Stage 1</w:t>
            </w:r>
          </w:p>
        </w:tc>
        <w:tc>
          <w:tcPr>
            <w:tcW w:w="2693" w:type="dxa"/>
            <w:tcBorders>
              <w:right w:val="single" w:sz="4" w:space="0" w:color="auto"/>
            </w:tcBorders>
          </w:tcPr>
          <w:p w14:paraId="2B03AAF2" w14:textId="44DF1A5A" w:rsidR="00D87876" w:rsidRDefault="00D87876" w:rsidP="00A81116">
            <w:pPr>
              <w:cnfStyle w:val="100000000000" w:firstRow="1" w:lastRow="0" w:firstColumn="0" w:lastColumn="0" w:oddVBand="0" w:evenVBand="0" w:oddHBand="0" w:evenHBand="0" w:firstRowFirstColumn="0" w:firstRowLastColumn="0" w:lastRowFirstColumn="0" w:lastRowLastColumn="0"/>
            </w:pPr>
            <w:r>
              <w:t>Stage 2</w:t>
            </w:r>
          </w:p>
        </w:tc>
        <w:tc>
          <w:tcPr>
            <w:tcW w:w="2410" w:type="dxa"/>
            <w:tcBorders>
              <w:top w:val="single" w:sz="4" w:space="0" w:color="auto"/>
              <w:left w:val="single" w:sz="4" w:space="0" w:color="auto"/>
              <w:right w:val="single" w:sz="4" w:space="0" w:color="auto"/>
            </w:tcBorders>
          </w:tcPr>
          <w:p w14:paraId="009346A8" w14:textId="43451282" w:rsidR="00D87876" w:rsidRPr="002523FD" w:rsidRDefault="00D87876" w:rsidP="00A81116">
            <w:pPr>
              <w:cnfStyle w:val="100000000000" w:firstRow="1" w:lastRow="0" w:firstColumn="0" w:lastColumn="0" w:oddVBand="0" w:evenVBand="0" w:oddHBand="0" w:evenHBand="0" w:firstRowFirstColumn="0" w:firstRowLastColumn="0" w:lastRowFirstColumn="0" w:lastRowLastColumn="0"/>
              <w:rPr>
                <w:vertAlign w:val="superscript"/>
              </w:rPr>
            </w:pPr>
            <w:r>
              <w:t>A causes B</w:t>
            </w:r>
            <w:r w:rsidR="002523FD">
              <w:rPr>
                <w:vertAlign w:val="superscript"/>
              </w:rPr>
              <w:t>1</w:t>
            </w:r>
          </w:p>
        </w:tc>
        <w:tc>
          <w:tcPr>
            <w:tcW w:w="2409" w:type="dxa"/>
            <w:tcBorders>
              <w:top w:val="single" w:sz="4" w:space="0" w:color="auto"/>
              <w:left w:val="single" w:sz="4" w:space="0" w:color="auto"/>
              <w:right w:val="single" w:sz="4" w:space="0" w:color="auto"/>
            </w:tcBorders>
          </w:tcPr>
          <w:p w14:paraId="2D0A3F86" w14:textId="4EB36617" w:rsidR="00D87876" w:rsidRPr="00D27653" w:rsidRDefault="00D87876" w:rsidP="00A81116">
            <w:pPr>
              <w:cnfStyle w:val="100000000000" w:firstRow="1" w:lastRow="0" w:firstColumn="0" w:lastColumn="0" w:oddVBand="0" w:evenVBand="0" w:oddHBand="0" w:evenHBand="0" w:firstRowFirstColumn="0" w:firstRowLastColumn="0" w:lastRowFirstColumn="0" w:lastRowLastColumn="0"/>
              <w:rPr>
                <w:vertAlign w:val="superscript"/>
              </w:rPr>
            </w:pPr>
            <w:r>
              <w:t>B causes A</w:t>
            </w:r>
            <w:r w:rsidR="00D27653">
              <w:rPr>
                <w:vertAlign w:val="superscript"/>
              </w:rPr>
              <w:t>1</w:t>
            </w:r>
          </w:p>
        </w:tc>
        <w:tc>
          <w:tcPr>
            <w:tcW w:w="1843" w:type="dxa"/>
            <w:tcBorders>
              <w:left w:val="single" w:sz="4" w:space="0" w:color="auto"/>
            </w:tcBorders>
          </w:tcPr>
          <w:p w14:paraId="7D33BCC3" w14:textId="53605313" w:rsidR="00D87876" w:rsidRPr="00D27653" w:rsidRDefault="00D87876" w:rsidP="00A81116">
            <w:pPr>
              <w:cnfStyle w:val="100000000000" w:firstRow="1" w:lastRow="0" w:firstColumn="0" w:lastColumn="0" w:oddVBand="0" w:evenVBand="0" w:oddHBand="0" w:evenHBand="0" w:firstRowFirstColumn="0" w:firstRowLastColumn="0" w:lastRowFirstColumn="0" w:lastRowLastColumn="0"/>
              <w:rPr>
                <w:vertAlign w:val="superscript"/>
              </w:rPr>
            </w:pPr>
            <w:r>
              <w:t>Confounder</w:t>
            </w:r>
            <w:r w:rsidR="00D27653">
              <w:rPr>
                <w:vertAlign w:val="superscript"/>
              </w:rPr>
              <w:t>1</w:t>
            </w:r>
          </w:p>
        </w:tc>
      </w:tr>
      <w:tr w:rsidR="00D87876" w14:paraId="1C0604A5" w14:textId="77777777" w:rsidTr="00D87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2AA1653B" w14:textId="1AC6ED70" w:rsidR="00D87876" w:rsidRPr="00180141" w:rsidRDefault="00D87876" w:rsidP="00A81116">
            <w:pPr>
              <w:rPr>
                <w:rFonts w:ascii="Cambria" w:eastAsia="ＭＳ 明朝" w:hAnsi="Cambria" w:cs="Times New Roman"/>
              </w:rPr>
            </w:pPr>
            <w:r>
              <w:rPr>
                <w:rFonts w:ascii="Cambria" w:eastAsia="ＭＳ 明朝" w:hAnsi="Cambria" w:cs="Times New Roman"/>
              </w:rPr>
              <w:t>1</w:t>
            </w:r>
          </w:p>
        </w:tc>
        <w:tc>
          <w:tcPr>
            <w:tcW w:w="2551" w:type="dxa"/>
            <w:tcBorders>
              <w:right w:val="single" w:sz="4" w:space="0" w:color="auto"/>
            </w:tcBorders>
          </w:tcPr>
          <w:p w14:paraId="48141AB7" w14:textId="28619BA8" w:rsidR="00D87876" w:rsidRDefault="00D87876" w:rsidP="000D3F51">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sSub>
                      <m:sSubPr>
                        <m:ctrlPr>
                          <w:rPr>
                            <w:rFonts w:ascii="Cambria Math" w:hAnsi="Cambria Math"/>
                            <w:i/>
                          </w:rPr>
                        </m:ctrlPr>
                      </m:sSubPr>
                      <m:e>
                        <m:r>
                          <w:rPr>
                            <w:rFonts w:ascii="Cambria Math" w:hAnsi="Cambria Math"/>
                          </w:rPr>
                          <m:t>Z</m:t>
                        </m:r>
                      </m:e>
                      <m:sub>
                        <m:r>
                          <w:rPr>
                            <w:rFonts w:ascii="Cambria Math" w:hAnsi="Cambria Math"/>
                          </w:rPr>
                          <m:t>A</m:t>
                        </m:r>
                      </m:sub>
                    </m:sSub>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1,1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2,1</m:t>
                    </m:r>
                  </m:sub>
                </m:sSub>
                <m:sSub>
                  <m:sSubPr>
                    <m:ctrlPr>
                      <w:rPr>
                        <w:rFonts w:ascii="Cambria Math" w:hAnsi="Cambria Math"/>
                        <w:i/>
                      </w:rPr>
                    </m:ctrlPr>
                  </m:sSubPr>
                  <m:e>
                    <m:r>
                      <w:rPr>
                        <w:rFonts w:ascii="Cambria Math" w:hAnsi="Cambria Math"/>
                      </w:rPr>
                      <m:t>Z</m:t>
                    </m:r>
                  </m:e>
                  <m:sub>
                    <m:r>
                      <w:rPr>
                        <w:rFonts w:ascii="Cambria Math" w:hAnsi="Cambria Math"/>
                      </w:rPr>
                      <m:t>A</m:t>
                    </m:r>
                  </m:sub>
                </m:sSub>
              </m:oMath>
            </m:oMathPara>
          </w:p>
          <w:p w14:paraId="6608C82F" w14:textId="34A7F652" w:rsidR="00D87876" w:rsidRPr="00180141" w:rsidRDefault="00D87876" w:rsidP="00A81116">
            <w:pPr>
              <w:cnfStyle w:val="000000100000" w:firstRow="0" w:lastRow="0" w:firstColumn="0" w:lastColumn="0" w:oddVBand="0" w:evenVBand="0" w:oddHBand="1" w:evenHBand="0" w:firstRowFirstColumn="0" w:firstRowLastColumn="0" w:lastRowFirstColumn="0" w:lastRowLastColumn="0"/>
              <w:rPr>
                <w:rFonts w:ascii="Cambria" w:eastAsia="ＭＳ 明朝" w:hAnsi="Cambria" w:cs="Times New Roman"/>
              </w:rPr>
            </w:pPr>
          </w:p>
        </w:tc>
        <w:tc>
          <w:tcPr>
            <w:tcW w:w="2693" w:type="dxa"/>
            <w:tcBorders>
              <w:right w:val="single" w:sz="4" w:space="0" w:color="auto"/>
            </w:tcBorders>
          </w:tcPr>
          <w:p w14:paraId="5F70F2E2" w14:textId="77777777" w:rsidR="00D87876" w:rsidRPr="000D3F51" w:rsidRDefault="00D87876" w:rsidP="000D3F51">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A</m:t>
                </m:r>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2,1</m:t>
                    </m:r>
                  </m:sub>
                </m:sSub>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sSub>
                      <m:sSubPr>
                        <m:ctrlPr>
                          <w:rPr>
                            <w:rFonts w:ascii="Cambria Math" w:hAnsi="Cambria Math"/>
                            <w:i/>
                          </w:rPr>
                        </m:ctrlPr>
                      </m:sSubPr>
                      <m:e>
                        <m:r>
                          <w:rPr>
                            <w:rFonts w:ascii="Cambria Math" w:hAnsi="Cambria Math"/>
                          </w:rPr>
                          <m:t>Z</m:t>
                        </m:r>
                      </m:e>
                      <m:sub>
                        <m:r>
                          <w:rPr>
                            <w:rFonts w:ascii="Cambria Math" w:hAnsi="Cambria Math"/>
                          </w:rPr>
                          <m:t>A</m:t>
                        </m:r>
                      </m:sub>
                    </m:sSub>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oMath>
            </m:oMathPara>
          </w:p>
          <w:p w14:paraId="16476593" w14:textId="068CE3B8" w:rsidR="00D87876" w:rsidRPr="00180141" w:rsidRDefault="00D87876" w:rsidP="00A81116">
            <w:pPr>
              <w:cnfStyle w:val="000000100000" w:firstRow="0" w:lastRow="0" w:firstColumn="0" w:lastColumn="0" w:oddVBand="0" w:evenVBand="0" w:oddHBand="1" w:evenHBand="0" w:firstRowFirstColumn="0" w:firstRowLastColumn="0" w:lastRowFirstColumn="0" w:lastRowLastColumn="0"/>
              <w:rPr>
                <w:rFonts w:ascii="Cambria" w:eastAsia="ＭＳ 明朝" w:hAnsi="Cambria" w:cs="Times New Roman"/>
              </w:rPr>
            </w:pPr>
          </w:p>
        </w:tc>
        <w:tc>
          <w:tcPr>
            <w:tcW w:w="2410" w:type="dxa"/>
            <w:tcBorders>
              <w:left w:val="single" w:sz="4" w:space="0" w:color="auto"/>
              <w:right w:val="single" w:sz="4" w:space="0" w:color="auto"/>
            </w:tcBorders>
          </w:tcPr>
          <w:p w14:paraId="3E29410E" w14:textId="2968CE34" w:rsidR="00D87876" w:rsidRPr="002523FD" w:rsidRDefault="00D87876" w:rsidP="00A81116">
            <w:pPr>
              <w:cnfStyle w:val="000000100000" w:firstRow="0" w:lastRow="0" w:firstColumn="0" w:lastColumn="0" w:oddVBand="0" w:evenVBand="0" w:oddHBand="1" w:evenHBand="0" w:firstRowFirstColumn="0" w:firstRowLastColumn="0" w:lastRowFirstColumn="0" w:lastRowLastColumn="0"/>
              <w:rPr>
                <w:vertAlign w:val="superscript"/>
              </w:rPr>
            </w:pPr>
            <m:oMathPara>
              <m:oMath>
                <m:sSub>
                  <m:sSubPr>
                    <m:ctrlPr>
                      <w:rPr>
                        <w:rFonts w:ascii="Cambria Math" w:hAnsi="Cambria Math"/>
                        <w:i/>
                      </w:rPr>
                    </m:ctrlPr>
                  </m:sSubPr>
                  <m:e>
                    <m:r>
                      <w:rPr>
                        <w:rFonts w:ascii="Cambria Math" w:hAnsi="Cambria Math"/>
                      </w:rPr>
                      <m:t>λ</m:t>
                    </m:r>
                  </m:e>
                  <m:sub>
                    <m:r>
                      <w:rPr>
                        <w:rFonts w:ascii="Cambria Math" w:hAnsi="Cambria Math"/>
                      </w:rPr>
                      <m:t>2,1</m:t>
                    </m:r>
                  </m:sub>
                </m:sSub>
                <m:r>
                  <w:rPr>
                    <w:rFonts w:ascii="Cambria Math" w:hAnsi="Cambria Math"/>
                  </w:rPr>
                  <m:t>≠0</m:t>
                </m:r>
              </m:oMath>
            </m:oMathPara>
          </w:p>
        </w:tc>
        <w:tc>
          <w:tcPr>
            <w:tcW w:w="2409" w:type="dxa"/>
            <w:tcBorders>
              <w:left w:val="single" w:sz="4" w:space="0" w:color="auto"/>
              <w:right w:val="single" w:sz="4" w:space="0" w:color="auto"/>
            </w:tcBorders>
          </w:tcPr>
          <w:p w14:paraId="4FB18C07" w14:textId="34BB59C3" w:rsidR="00D87876" w:rsidRDefault="00D87876" w:rsidP="00A81116">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λ</m:t>
                    </m:r>
                  </m:e>
                  <m:sub>
                    <m:r>
                      <w:rPr>
                        <w:rFonts w:ascii="Cambria Math" w:hAnsi="Cambria Math"/>
                      </w:rPr>
                      <m:t>2,1</m:t>
                    </m:r>
                  </m:sub>
                </m:sSub>
                <m:r>
                  <w:rPr>
                    <w:rFonts w:ascii="Cambria Math" w:hAnsi="Cambria Math"/>
                  </w:rPr>
                  <m:t>≠0</m:t>
                </m:r>
              </m:oMath>
            </m:oMathPara>
          </w:p>
        </w:tc>
        <w:tc>
          <w:tcPr>
            <w:tcW w:w="1843" w:type="dxa"/>
            <w:tcBorders>
              <w:left w:val="single" w:sz="4" w:space="0" w:color="auto"/>
            </w:tcBorders>
          </w:tcPr>
          <w:p w14:paraId="6955CF7E" w14:textId="126F6283" w:rsidR="00D87876" w:rsidRDefault="00D87876" w:rsidP="00A81116">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λ</m:t>
                    </m:r>
                  </m:e>
                  <m:sub>
                    <m:r>
                      <w:rPr>
                        <w:rFonts w:ascii="Cambria Math" w:hAnsi="Cambria Math"/>
                      </w:rPr>
                      <m:t>2,1</m:t>
                    </m:r>
                  </m:sub>
                </m:sSub>
                <m:r>
                  <w:rPr>
                    <w:rFonts w:ascii="Cambria Math" w:hAnsi="Cambria Math"/>
                  </w:rPr>
                  <m:t>≠0</m:t>
                </m:r>
              </m:oMath>
            </m:oMathPara>
          </w:p>
        </w:tc>
      </w:tr>
      <w:tr w:rsidR="00D87876" w14:paraId="5B41BE96" w14:textId="77777777" w:rsidTr="00D87876">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25376CBA" w14:textId="5C8FAB31" w:rsidR="00D87876" w:rsidRPr="00180141" w:rsidRDefault="00D87876" w:rsidP="00A81116">
            <w:pPr>
              <w:rPr>
                <w:rFonts w:ascii="Cambria" w:eastAsia="ＭＳ 明朝" w:hAnsi="Cambria" w:cs="Times New Roman"/>
              </w:rPr>
            </w:pPr>
            <w:r>
              <w:rPr>
                <w:rFonts w:ascii="Cambria" w:eastAsia="ＭＳ 明朝" w:hAnsi="Cambria" w:cs="Times New Roman"/>
              </w:rPr>
              <w:t>2</w:t>
            </w:r>
          </w:p>
        </w:tc>
        <w:tc>
          <w:tcPr>
            <w:tcW w:w="2551" w:type="dxa"/>
            <w:tcBorders>
              <w:right w:val="single" w:sz="4" w:space="0" w:color="auto"/>
            </w:tcBorders>
          </w:tcPr>
          <w:p w14:paraId="47163F1A" w14:textId="6FD31F66" w:rsidR="00D87876" w:rsidRDefault="00D87876" w:rsidP="000D3F51">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sSub>
                      <m:sSubPr>
                        <m:ctrlPr>
                          <w:rPr>
                            <w:rFonts w:ascii="Cambria Math" w:hAnsi="Cambria Math"/>
                            <w:i/>
                          </w:rPr>
                        </m:ctrlPr>
                      </m:sSubPr>
                      <m:e>
                        <m:r>
                          <w:rPr>
                            <w:rFonts w:ascii="Cambria Math" w:hAnsi="Cambria Math"/>
                          </w:rPr>
                          <m:t>Z</m:t>
                        </m:r>
                      </m:e>
                      <m:sub>
                        <m:r>
                          <w:rPr>
                            <w:rFonts w:ascii="Cambria Math" w:hAnsi="Cambria Math"/>
                          </w:rPr>
                          <m:t>B</m:t>
                        </m:r>
                      </m:sub>
                    </m:sSub>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1,2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2,2</m:t>
                    </m:r>
                  </m:sub>
                </m:sSub>
                <m:sSub>
                  <m:sSubPr>
                    <m:ctrlPr>
                      <w:rPr>
                        <w:rFonts w:ascii="Cambria Math" w:hAnsi="Cambria Math"/>
                        <w:i/>
                      </w:rPr>
                    </m:ctrlPr>
                  </m:sSubPr>
                  <m:e>
                    <m:r>
                      <w:rPr>
                        <w:rFonts w:ascii="Cambria Math" w:hAnsi="Cambria Math"/>
                      </w:rPr>
                      <m:t>Z</m:t>
                    </m:r>
                  </m:e>
                  <m:sub>
                    <m:r>
                      <w:rPr>
                        <w:rFonts w:ascii="Cambria Math" w:hAnsi="Cambria Math"/>
                      </w:rPr>
                      <m:t>B</m:t>
                    </m:r>
                  </m:sub>
                </m:sSub>
              </m:oMath>
            </m:oMathPara>
          </w:p>
          <w:p w14:paraId="3686B667" w14:textId="0CB5602E" w:rsidR="00D87876" w:rsidRPr="00180141" w:rsidRDefault="00D87876" w:rsidP="00A81116">
            <w:pPr>
              <w:cnfStyle w:val="000000000000" w:firstRow="0" w:lastRow="0" w:firstColumn="0" w:lastColumn="0" w:oddVBand="0" w:evenVBand="0" w:oddHBand="0" w:evenHBand="0" w:firstRowFirstColumn="0" w:firstRowLastColumn="0" w:lastRowFirstColumn="0" w:lastRowLastColumn="0"/>
              <w:rPr>
                <w:rFonts w:ascii="Cambria" w:eastAsia="ＭＳ 明朝" w:hAnsi="Cambria" w:cs="Times New Roman"/>
              </w:rPr>
            </w:pPr>
          </w:p>
        </w:tc>
        <w:tc>
          <w:tcPr>
            <w:tcW w:w="2693" w:type="dxa"/>
            <w:tcBorders>
              <w:right w:val="single" w:sz="4" w:space="0" w:color="auto"/>
            </w:tcBorders>
          </w:tcPr>
          <w:p w14:paraId="544272D2" w14:textId="66404009" w:rsidR="00D87876" w:rsidRPr="000D3F51" w:rsidRDefault="00D87876" w:rsidP="000D3F51">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m:t>
                </m:r>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2,2</m:t>
                    </m:r>
                  </m:sub>
                </m:sSub>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sSub>
                      <m:sSubPr>
                        <m:ctrlPr>
                          <w:rPr>
                            <w:rFonts w:ascii="Cambria Math" w:hAnsi="Cambria Math"/>
                            <w:i/>
                          </w:rPr>
                        </m:ctrlPr>
                      </m:sSubPr>
                      <m:e>
                        <m:r>
                          <w:rPr>
                            <w:rFonts w:ascii="Cambria Math" w:hAnsi="Cambria Math"/>
                          </w:rPr>
                          <m:t>Z</m:t>
                        </m:r>
                      </m:e>
                      <m:sub>
                        <m:r>
                          <w:rPr>
                            <w:rFonts w:ascii="Cambria Math" w:hAnsi="Cambria Math"/>
                          </w:rPr>
                          <m:t>B</m:t>
                        </m:r>
                      </m:sub>
                    </m:sSub>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2CD0CADE" w14:textId="79F491B5" w:rsidR="00D87876" w:rsidRPr="00180141" w:rsidRDefault="00D87876" w:rsidP="00A81116">
            <w:pPr>
              <w:cnfStyle w:val="000000000000" w:firstRow="0" w:lastRow="0" w:firstColumn="0" w:lastColumn="0" w:oddVBand="0" w:evenVBand="0" w:oddHBand="0" w:evenHBand="0" w:firstRowFirstColumn="0" w:firstRowLastColumn="0" w:lastRowFirstColumn="0" w:lastRowLastColumn="0"/>
              <w:rPr>
                <w:rFonts w:ascii="Cambria" w:eastAsia="ＭＳ 明朝" w:hAnsi="Cambria" w:cs="Times New Roman"/>
              </w:rPr>
            </w:pPr>
          </w:p>
        </w:tc>
        <w:tc>
          <w:tcPr>
            <w:tcW w:w="2410" w:type="dxa"/>
            <w:tcBorders>
              <w:left w:val="single" w:sz="4" w:space="0" w:color="auto"/>
              <w:right w:val="single" w:sz="4" w:space="0" w:color="auto"/>
            </w:tcBorders>
          </w:tcPr>
          <w:p w14:paraId="74A76AFF" w14:textId="74329401" w:rsidR="00D87876" w:rsidRDefault="00D87876" w:rsidP="00A81116">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λ</m:t>
                    </m:r>
                  </m:e>
                  <m:sub>
                    <m:r>
                      <w:rPr>
                        <w:rFonts w:ascii="Cambria Math" w:hAnsi="Cambria Math"/>
                      </w:rPr>
                      <m:t>2,2</m:t>
                    </m:r>
                  </m:sub>
                </m:sSub>
                <m:r>
                  <w:rPr>
                    <w:rFonts w:ascii="Cambria Math" w:hAnsi="Cambria Math"/>
                  </w:rPr>
                  <m:t>≠0</m:t>
                </m:r>
              </m:oMath>
            </m:oMathPara>
          </w:p>
        </w:tc>
        <w:tc>
          <w:tcPr>
            <w:tcW w:w="2409" w:type="dxa"/>
            <w:tcBorders>
              <w:left w:val="single" w:sz="4" w:space="0" w:color="auto"/>
              <w:right w:val="single" w:sz="4" w:space="0" w:color="auto"/>
            </w:tcBorders>
          </w:tcPr>
          <w:p w14:paraId="55C0A847" w14:textId="5364E94A" w:rsidR="00D87876" w:rsidRDefault="00D87876" w:rsidP="00A81116">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λ</m:t>
                    </m:r>
                  </m:e>
                  <m:sub>
                    <m:r>
                      <w:rPr>
                        <w:rFonts w:ascii="Cambria Math" w:hAnsi="Cambria Math"/>
                      </w:rPr>
                      <m:t>2,2</m:t>
                    </m:r>
                  </m:sub>
                </m:sSub>
                <m:r>
                  <w:rPr>
                    <w:rFonts w:ascii="Cambria Math" w:hAnsi="Cambria Math"/>
                  </w:rPr>
                  <m:t>=0</m:t>
                </m:r>
              </m:oMath>
            </m:oMathPara>
          </w:p>
        </w:tc>
        <w:tc>
          <w:tcPr>
            <w:tcW w:w="1843" w:type="dxa"/>
            <w:tcBorders>
              <w:left w:val="single" w:sz="4" w:space="0" w:color="auto"/>
            </w:tcBorders>
          </w:tcPr>
          <w:p w14:paraId="5B049E82" w14:textId="6156B0B2" w:rsidR="00D87876" w:rsidRDefault="00D87876" w:rsidP="00A81116">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λ</m:t>
                    </m:r>
                  </m:e>
                  <m:sub>
                    <m:r>
                      <w:rPr>
                        <w:rFonts w:ascii="Cambria Math" w:hAnsi="Cambria Math"/>
                      </w:rPr>
                      <m:t>2,2</m:t>
                    </m:r>
                  </m:sub>
                </m:sSub>
                <m:r>
                  <w:rPr>
                    <w:rFonts w:ascii="Cambria Math" w:hAnsi="Cambria Math"/>
                  </w:rPr>
                  <m:t>=0</m:t>
                </m:r>
              </m:oMath>
            </m:oMathPara>
          </w:p>
        </w:tc>
      </w:tr>
      <w:tr w:rsidR="00D87876" w14:paraId="5FEAE858" w14:textId="77777777" w:rsidTr="00D87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35D8114A" w14:textId="0EA757E9" w:rsidR="00D87876" w:rsidRPr="00180141" w:rsidRDefault="00D87876" w:rsidP="00A81116">
            <w:pPr>
              <w:rPr>
                <w:rFonts w:ascii="Cambria" w:eastAsia="ＭＳ 明朝" w:hAnsi="Cambria" w:cs="Times New Roman"/>
              </w:rPr>
            </w:pPr>
            <w:r>
              <w:rPr>
                <w:rFonts w:ascii="Cambria" w:eastAsia="ＭＳ 明朝" w:hAnsi="Cambria" w:cs="Times New Roman"/>
              </w:rPr>
              <w:t>3</w:t>
            </w:r>
          </w:p>
        </w:tc>
        <w:tc>
          <w:tcPr>
            <w:tcW w:w="2551" w:type="dxa"/>
            <w:tcBorders>
              <w:right w:val="single" w:sz="4" w:space="0" w:color="auto"/>
            </w:tcBorders>
          </w:tcPr>
          <w:p w14:paraId="2887B2F4" w14:textId="10E465E3" w:rsidR="00D87876" w:rsidRPr="00A81116" w:rsidRDefault="00D87876" w:rsidP="000D3F51">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sSub>
                      <m:sSubPr>
                        <m:ctrlPr>
                          <w:rPr>
                            <w:rFonts w:ascii="Cambria Math" w:hAnsi="Cambria Math"/>
                            <w:i/>
                          </w:rPr>
                        </m:ctrlPr>
                      </m:sSubPr>
                      <m:e>
                        <m:r>
                          <w:rPr>
                            <w:rFonts w:ascii="Cambria Math" w:hAnsi="Cambria Math"/>
                          </w:rPr>
                          <m:t>Z</m:t>
                        </m:r>
                      </m:e>
                      <m:sub>
                        <m:r>
                          <w:rPr>
                            <w:rFonts w:ascii="Cambria Math" w:hAnsi="Cambria Math"/>
                          </w:rPr>
                          <m:t>A</m:t>
                        </m:r>
                      </m:sub>
                    </m:sSub>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1,3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A</m:t>
                    </m:r>
                  </m:sub>
                </m:sSub>
              </m:oMath>
            </m:oMathPara>
          </w:p>
          <w:p w14:paraId="360298E4" w14:textId="5A52CEE5" w:rsidR="00D87876" w:rsidRPr="00180141" w:rsidRDefault="00D87876" w:rsidP="00A81116">
            <w:pPr>
              <w:cnfStyle w:val="000000100000" w:firstRow="0" w:lastRow="0" w:firstColumn="0" w:lastColumn="0" w:oddVBand="0" w:evenVBand="0" w:oddHBand="1" w:evenHBand="0" w:firstRowFirstColumn="0" w:firstRowLastColumn="0" w:lastRowFirstColumn="0" w:lastRowLastColumn="0"/>
              <w:rPr>
                <w:rFonts w:ascii="Cambria" w:eastAsia="ＭＳ 明朝" w:hAnsi="Cambria" w:cs="Times New Roman"/>
              </w:rPr>
            </w:pPr>
          </w:p>
        </w:tc>
        <w:tc>
          <w:tcPr>
            <w:tcW w:w="2693" w:type="dxa"/>
            <w:tcBorders>
              <w:right w:val="single" w:sz="4" w:space="0" w:color="auto"/>
            </w:tcBorders>
          </w:tcPr>
          <w:p w14:paraId="5E902B24" w14:textId="28AA793E" w:rsidR="00D87876" w:rsidRPr="00180141" w:rsidRDefault="00D87876" w:rsidP="00A81116">
            <w:pPr>
              <w:cnfStyle w:val="000000100000" w:firstRow="0" w:lastRow="0" w:firstColumn="0" w:lastColumn="0" w:oddVBand="0" w:evenVBand="0" w:oddHBand="1" w:evenHBand="0" w:firstRowFirstColumn="0" w:firstRowLastColumn="0" w:lastRowFirstColumn="0" w:lastRowLastColumn="0"/>
              <w:rPr>
                <w:rFonts w:ascii="Cambria" w:eastAsia="ＭＳ 明朝" w:hAnsi="Cambria" w:cs="Times New Roman"/>
              </w:rPr>
            </w:pPr>
            <m:oMathPara>
              <m:oMath>
                <m:r>
                  <w:rPr>
                    <w:rFonts w:ascii="Cambria Math" w:hAnsi="Cambria Math"/>
                  </w:rPr>
                  <m:t>B</m:t>
                </m:r>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2,3</m:t>
                    </m:r>
                  </m:sub>
                </m:sSub>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sSub>
                      <m:sSubPr>
                        <m:ctrlPr>
                          <w:rPr>
                            <w:rFonts w:ascii="Cambria Math" w:hAnsi="Cambria Math"/>
                            <w:i/>
                          </w:rPr>
                        </m:ctrlPr>
                      </m:sSubPr>
                      <m:e>
                        <m:r>
                          <w:rPr>
                            <w:rFonts w:ascii="Cambria Math" w:hAnsi="Cambria Math"/>
                          </w:rPr>
                          <m:t>Z</m:t>
                        </m:r>
                      </m:e>
                      <m:sub>
                        <m:r>
                          <w:rPr>
                            <w:rFonts w:ascii="Cambria Math" w:hAnsi="Cambria Math"/>
                          </w:rPr>
                          <m:t>A</m:t>
                        </m:r>
                      </m:sub>
                    </m:sSub>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m:t>
                    </m:r>
                  </m:sub>
                </m:sSub>
              </m:oMath>
            </m:oMathPara>
          </w:p>
        </w:tc>
        <w:tc>
          <w:tcPr>
            <w:tcW w:w="2410" w:type="dxa"/>
            <w:tcBorders>
              <w:left w:val="single" w:sz="4" w:space="0" w:color="auto"/>
              <w:right w:val="single" w:sz="4" w:space="0" w:color="auto"/>
            </w:tcBorders>
          </w:tcPr>
          <w:p w14:paraId="29286B16" w14:textId="2C10D693" w:rsidR="00D87876" w:rsidRDefault="00D87876" w:rsidP="00A81116">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λ</m:t>
                    </m:r>
                  </m:e>
                  <m:sub>
                    <m:r>
                      <w:rPr>
                        <w:rFonts w:ascii="Cambria Math" w:hAnsi="Cambria Math"/>
                      </w:rPr>
                      <m:t>2,3</m:t>
                    </m:r>
                  </m:sub>
                </m:sSub>
                <m:r>
                  <w:rPr>
                    <w:rFonts w:ascii="Cambria Math" w:hAnsi="Cambria Math"/>
                  </w:rPr>
                  <m:t>=0</m:t>
                </m:r>
              </m:oMath>
            </m:oMathPara>
          </w:p>
        </w:tc>
        <w:tc>
          <w:tcPr>
            <w:tcW w:w="2409" w:type="dxa"/>
            <w:tcBorders>
              <w:left w:val="single" w:sz="4" w:space="0" w:color="auto"/>
              <w:right w:val="single" w:sz="4" w:space="0" w:color="auto"/>
            </w:tcBorders>
          </w:tcPr>
          <w:p w14:paraId="0EA0E477" w14:textId="1D048398" w:rsidR="00D87876" w:rsidRDefault="00D87876" w:rsidP="00A81116">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λ</m:t>
                    </m:r>
                  </m:e>
                  <m:sub>
                    <m:r>
                      <w:rPr>
                        <w:rFonts w:ascii="Cambria Math" w:hAnsi="Cambria Math"/>
                      </w:rPr>
                      <m:t>2,3</m:t>
                    </m:r>
                  </m:sub>
                </m:sSub>
                <m:r>
                  <w:rPr>
                    <w:rFonts w:ascii="Cambria Math" w:hAnsi="Cambria Math"/>
                  </w:rPr>
                  <m:t>≠0</m:t>
                </m:r>
              </m:oMath>
            </m:oMathPara>
          </w:p>
        </w:tc>
        <w:tc>
          <w:tcPr>
            <w:tcW w:w="1843" w:type="dxa"/>
            <w:tcBorders>
              <w:left w:val="single" w:sz="4" w:space="0" w:color="auto"/>
            </w:tcBorders>
          </w:tcPr>
          <w:p w14:paraId="4D6968EB" w14:textId="51392EEA" w:rsidR="00D87876" w:rsidRDefault="00D87876" w:rsidP="00A81116">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λ</m:t>
                    </m:r>
                  </m:e>
                  <m:sub>
                    <m:r>
                      <w:rPr>
                        <w:rFonts w:ascii="Cambria Math" w:hAnsi="Cambria Math"/>
                      </w:rPr>
                      <m:t>2,3</m:t>
                    </m:r>
                  </m:sub>
                </m:sSub>
                <m:r>
                  <w:rPr>
                    <w:rFonts w:ascii="Cambria Math" w:hAnsi="Cambria Math"/>
                  </w:rPr>
                  <m:t>=0</m:t>
                </m:r>
              </m:oMath>
            </m:oMathPara>
          </w:p>
        </w:tc>
      </w:tr>
      <w:tr w:rsidR="00D87876" w14:paraId="1AAF7F1A" w14:textId="77777777" w:rsidTr="00D87876">
        <w:tc>
          <w:tcPr>
            <w:cnfStyle w:val="001000000000" w:firstRow="0" w:lastRow="0" w:firstColumn="1" w:lastColumn="0" w:oddVBand="0" w:evenVBand="0" w:oddHBand="0" w:evenHBand="0" w:firstRowFirstColumn="0" w:firstRowLastColumn="0" w:lastRowFirstColumn="0" w:lastRowLastColumn="0"/>
            <w:tcW w:w="1101" w:type="dxa"/>
            <w:tcBorders>
              <w:bottom w:val="single" w:sz="4" w:space="0" w:color="auto"/>
              <w:right w:val="single" w:sz="4" w:space="0" w:color="auto"/>
            </w:tcBorders>
          </w:tcPr>
          <w:p w14:paraId="7BD8066D" w14:textId="44E448B5" w:rsidR="00D87876" w:rsidRPr="00180141" w:rsidRDefault="00D87876" w:rsidP="00A81116">
            <w:pPr>
              <w:rPr>
                <w:rFonts w:ascii="Cambria" w:eastAsia="ＭＳ 明朝" w:hAnsi="Cambria" w:cs="Times New Roman"/>
              </w:rPr>
            </w:pPr>
            <w:r>
              <w:rPr>
                <w:rFonts w:ascii="Cambria" w:eastAsia="ＭＳ 明朝" w:hAnsi="Cambria" w:cs="Times New Roman"/>
              </w:rPr>
              <w:t>4</w:t>
            </w:r>
          </w:p>
        </w:tc>
        <w:tc>
          <w:tcPr>
            <w:tcW w:w="2551" w:type="dxa"/>
            <w:tcBorders>
              <w:bottom w:val="single" w:sz="4" w:space="0" w:color="auto"/>
              <w:right w:val="single" w:sz="4" w:space="0" w:color="auto"/>
            </w:tcBorders>
          </w:tcPr>
          <w:p w14:paraId="20284B57" w14:textId="21A2EDA8" w:rsidR="00D87876" w:rsidRDefault="00D87876" w:rsidP="000D3F51">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sSub>
                      <m:sSubPr>
                        <m:ctrlPr>
                          <w:rPr>
                            <w:rFonts w:ascii="Cambria Math" w:hAnsi="Cambria Math"/>
                            <w:i/>
                          </w:rPr>
                        </m:ctrlPr>
                      </m:sSubPr>
                      <m:e>
                        <m:r>
                          <w:rPr>
                            <w:rFonts w:ascii="Cambria Math" w:hAnsi="Cambria Math"/>
                          </w:rPr>
                          <m:t>Z</m:t>
                        </m:r>
                      </m:e>
                      <m:sub>
                        <m:r>
                          <w:rPr>
                            <w:rFonts w:ascii="Cambria Math" w:hAnsi="Cambria Math"/>
                          </w:rPr>
                          <m:t>B</m:t>
                        </m:r>
                      </m:sub>
                    </m:sSub>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1,4</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2,4</m:t>
                    </m:r>
                  </m:sub>
                </m:sSub>
                <m:sSub>
                  <m:sSubPr>
                    <m:ctrlPr>
                      <w:rPr>
                        <w:rFonts w:ascii="Cambria Math" w:hAnsi="Cambria Math"/>
                        <w:i/>
                      </w:rPr>
                    </m:ctrlPr>
                  </m:sSubPr>
                  <m:e>
                    <m:r>
                      <w:rPr>
                        <w:rFonts w:ascii="Cambria Math" w:hAnsi="Cambria Math"/>
                      </w:rPr>
                      <m:t>Z</m:t>
                    </m:r>
                  </m:e>
                  <m:sub>
                    <m:r>
                      <w:rPr>
                        <w:rFonts w:ascii="Cambria Math" w:hAnsi="Cambria Math"/>
                      </w:rPr>
                      <m:t>B</m:t>
                    </m:r>
                  </m:sub>
                </m:sSub>
              </m:oMath>
            </m:oMathPara>
          </w:p>
          <w:p w14:paraId="2D739C0F" w14:textId="3D1C2584" w:rsidR="00D87876" w:rsidRPr="00180141" w:rsidRDefault="00D87876" w:rsidP="00A81116">
            <w:pPr>
              <w:cnfStyle w:val="000000000000" w:firstRow="0" w:lastRow="0" w:firstColumn="0" w:lastColumn="0" w:oddVBand="0" w:evenVBand="0" w:oddHBand="0" w:evenHBand="0" w:firstRowFirstColumn="0" w:firstRowLastColumn="0" w:lastRowFirstColumn="0" w:lastRowLastColumn="0"/>
              <w:rPr>
                <w:rFonts w:ascii="Cambria" w:eastAsia="ＭＳ 明朝" w:hAnsi="Cambria" w:cs="Times New Roman"/>
              </w:rPr>
            </w:pPr>
          </w:p>
        </w:tc>
        <w:tc>
          <w:tcPr>
            <w:tcW w:w="2693" w:type="dxa"/>
            <w:tcBorders>
              <w:bottom w:val="single" w:sz="4" w:space="0" w:color="auto"/>
              <w:right w:val="single" w:sz="4" w:space="0" w:color="auto"/>
            </w:tcBorders>
          </w:tcPr>
          <w:p w14:paraId="1D0FCFB5" w14:textId="77777777" w:rsidR="00D87876" w:rsidRPr="000D3F51" w:rsidRDefault="00D87876" w:rsidP="000D3F51">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2,4</m:t>
                    </m:r>
                  </m:sub>
                </m:sSub>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sSub>
                      <m:sSubPr>
                        <m:ctrlPr>
                          <w:rPr>
                            <w:rFonts w:ascii="Cambria Math" w:hAnsi="Cambria Math"/>
                            <w:i/>
                          </w:rPr>
                        </m:ctrlPr>
                      </m:sSubPr>
                      <m:e>
                        <m:r>
                          <w:rPr>
                            <w:rFonts w:ascii="Cambria Math" w:hAnsi="Cambria Math"/>
                          </w:rPr>
                          <m:t>Z</m:t>
                        </m:r>
                      </m:e>
                      <m:sub>
                        <m:r>
                          <w:rPr>
                            <w:rFonts w:ascii="Cambria Math" w:hAnsi="Cambria Math"/>
                          </w:rPr>
                          <m:t>B</m:t>
                        </m:r>
                      </m:sub>
                    </m:sSub>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4</m:t>
                    </m:r>
                  </m:sub>
                </m:sSub>
              </m:oMath>
            </m:oMathPara>
          </w:p>
          <w:p w14:paraId="6C201915" w14:textId="1CB02B23" w:rsidR="00D87876" w:rsidRPr="00180141" w:rsidRDefault="00D87876" w:rsidP="00A81116">
            <w:pPr>
              <w:cnfStyle w:val="000000000000" w:firstRow="0" w:lastRow="0" w:firstColumn="0" w:lastColumn="0" w:oddVBand="0" w:evenVBand="0" w:oddHBand="0" w:evenHBand="0" w:firstRowFirstColumn="0" w:firstRowLastColumn="0" w:lastRowFirstColumn="0" w:lastRowLastColumn="0"/>
              <w:rPr>
                <w:rFonts w:ascii="Cambria" w:eastAsia="ＭＳ 明朝" w:hAnsi="Cambria" w:cs="Times New Roman"/>
              </w:rPr>
            </w:pPr>
          </w:p>
        </w:tc>
        <w:tc>
          <w:tcPr>
            <w:tcW w:w="2410" w:type="dxa"/>
            <w:tcBorders>
              <w:left w:val="single" w:sz="4" w:space="0" w:color="auto"/>
              <w:bottom w:val="single" w:sz="4" w:space="0" w:color="auto"/>
              <w:right w:val="single" w:sz="4" w:space="0" w:color="auto"/>
            </w:tcBorders>
          </w:tcPr>
          <w:p w14:paraId="286F8430" w14:textId="3E527914" w:rsidR="00D87876" w:rsidRDefault="00D87876" w:rsidP="00A81116">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λ</m:t>
                    </m:r>
                  </m:e>
                  <m:sub>
                    <m:r>
                      <w:rPr>
                        <w:rFonts w:ascii="Cambria Math" w:hAnsi="Cambria Math"/>
                      </w:rPr>
                      <m:t>2,4</m:t>
                    </m:r>
                  </m:sub>
                </m:sSub>
                <m:r>
                  <w:rPr>
                    <w:rFonts w:ascii="Cambria Math" w:hAnsi="Cambria Math"/>
                  </w:rPr>
                  <m:t>≠0</m:t>
                </m:r>
              </m:oMath>
            </m:oMathPara>
          </w:p>
        </w:tc>
        <w:tc>
          <w:tcPr>
            <w:tcW w:w="2409" w:type="dxa"/>
            <w:tcBorders>
              <w:left w:val="single" w:sz="4" w:space="0" w:color="auto"/>
              <w:bottom w:val="single" w:sz="4" w:space="0" w:color="auto"/>
              <w:right w:val="single" w:sz="4" w:space="0" w:color="auto"/>
            </w:tcBorders>
          </w:tcPr>
          <w:p w14:paraId="592EF29D" w14:textId="7CFBBC1E" w:rsidR="00D87876" w:rsidRDefault="00D87876" w:rsidP="00A81116">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λ</m:t>
                    </m:r>
                  </m:e>
                  <m:sub>
                    <m:r>
                      <w:rPr>
                        <w:rFonts w:ascii="Cambria Math" w:hAnsi="Cambria Math"/>
                      </w:rPr>
                      <m:t>2,4</m:t>
                    </m:r>
                  </m:sub>
                </m:sSub>
                <m:r>
                  <w:rPr>
                    <w:rFonts w:ascii="Cambria Math" w:hAnsi="Cambria Math"/>
                  </w:rPr>
                  <m:t>≠0</m:t>
                </m:r>
              </m:oMath>
            </m:oMathPara>
          </w:p>
        </w:tc>
        <w:tc>
          <w:tcPr>
            <w:tcW w:w="1843" w:type="dxa"/>
            <w:tcBorders>
              <w:left w:val="single" w:sz="4" w:space="0" w:color="auto"/>
              <w:bottom w:val="single" w:sz="4" w:space="0" w:color="auto"/>
            </w:tcBorders>
          </w:tcPr>
          <w:p w14:paraId="791E4E51" w14:textId="606CD284" w:rsidR="00D87876" w:rsidRDefault="00D87876" w:rsidP="00A81116">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λ</m:t>
                    </m:r>
                  </m:e>
                  <m:sub>
                    <m:r>
                      <w:rPr>
                        <w:rFonts w:ascii="Cambria Math" w:hAnsi="Cambria Math"/>
                      </w:rPr>
                      <m:t>2,4</m:t>
                    </m:r>
                  </m:sub>
                </m:sSub>
                <m:r>
                  <w:rPr>
                    <w:rFonts w:ascii="Cambria Math" w:hAnsi="Cambria Math"/>
                  </w:rPr>
                  <m:t>≠0</m:t>
                </m:r>
              </m:oMath>
            </m:oMathPara>
          </w:p>
        </w:tc>
      </w:tr>
      <w:tr w:rsidR="00D87876" w14:paraId="201FE24D" w14:textId="77777777" w:rsidTr="00D87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auto"/>
              <w:bottom w:val="single" w:sz="8" w:space="0" w:color="000000" w:themeColor="text1"/>
              <w:right w:val="single" w:sz="4" w:space="0" w:color="auto"/>
            </w:tcBorders>
          </w:tcPr>
          <w:p w14:paraId="016DED61" w14:textId="2DDDD85C" w:rsidR="00D87876" w:rsidRDefault="00D87876" w:rsidP="00A81116">
            <w:pPr>
              <w:rPr>
                <w:rFonts w:ascii="Cambria" w:eastAsia="ＭＳ 明朝" w:hAnsi="Cambria" w:cs="Times New Roman"/>
              </w:rPr>
            </w:pPr>
          </w:p>
        </w:tc>
        <w:tc>
          <w:tcPr>
            <w:tcW w:w="2551" w:type="dxa"/>
            <w:tcBorders>
              <w:top w:val="single" w:sz="4" w:space="0" w:color="auto"/>
              <w:bottom w:val="single" w:sz="8" w:space="0" w:color="000000" w:themeColor="text1"/>
              <w:right w:val="single" w:sz="4" w:space="0" w:color="auto"/>
            </w:tcBorders>
          </w:tcPr>
          <w:p w14:paraId="1633B37F" w14:textId="297B7CC2" w:rsidR="00D87876" w:rsidRDefault="00D87876" w:rsidP="00A81116">
            <w:pPr>
              <w:cnfStyle w:val="000000100000" w:firstRow="0" w:lastRow="0" w:firstColumn="0" w:lastColumn="0" w:oddVBand="0" w:evenVBand="0" w:oddHBand="1" w:evenHBand="0" w:firstRowFirstColumn="0" w:firstRowLastColumn="0" w:lastRowFirstColumn="0" w:lastRowLastColumn="0"/>
              <w:rPr>
                <w:rFonts w:ascii="Cambria" w:eastAsia="ＭＳ 明朝" w:hAnsi="Cambria" w:cs="Times New Roman"/>
              </w:rPr>
            </w:pPr>
          </w:p>
        </w:tc>
        <w:tc>
          <w:tcPr>
            <w:tcW w:w="2693" w:type="dxa"/>
            <w:tcBorders>
              <w:top w:val="single" w:sz="4" w:space="0" w:color="auto"/>
              <w:bottom w:val="single" w:sz="8" w:space="0" w:color="000000" w:themeColor="text1"/>
              <w:right w:val="single" w:sz="4" w:space="0" w:color="auto"/>
            </w:tcBorders>
            <w:vAlign w:val="center"/>
          </w:tcPr>
          <w:p w14:paraId="0FE9A07A" w14:textId="01BF6089" w:rsidR="00D87876" w:rsidRPr="00D87876" w:rsidRDefault="00D87876" w:rsidP="00D87876">
            <w:pPr>
              <w:jc w:val="center"/>
              <w:cnfStyle w:val="000000100000" w:firstRow="0" w:lastRow="0" w:firstColumn="0" w:lastColumn="0" w:oddVBand="0" w:evenVBand="0" w:oddHBand="1" w:evenHBand="0" w:firstRowFirstColumn="0" w:firstRowLastColumn="0" w:lastRowFirstColumn="0" w:lastRowLastColumn="0"/>
              <w:rPr>
                <w:rFonts w:ascii="Cambria" w:eastAsia="ＭＳ 明朝" w:hAnsi="Cambria" w:cs="Times New Roman"/>
                <w:b/>
              </w:rPr>
            </w:pPr>
            <w:r w:rsidRPr="00D87876">
              <w:rPr>
                <w:rFonts w:ascii="Cambria" w:eastAsia="ＭＳ 明朝" w:hAnsi="Cambria" w:cs="Times New Roman"/>
                <w:b/>
              </w:rPr>
              <w:t>Power</w:t>
            </w:r>
          </w:p>
        </w:tc>
        <w:tc>
          <w:tcPr>
            <w:tcW w:w="2410" w:type="dxa"/>
            <w:tcBorders>
              <w:top w:val="single" w:sz="4" w:space="0" w:color="auto"/>
              <w:left w:val="single" w:sz="4" w:space="0" w:color="auto"/>
              <w:bottom w:val="single" w:sz="4" w:space="0" w:color="auto"/>
              <w:right w:val="single" w:sz="4" w:space="0" w:color="auto"/>
            </w:tcBorders>
          </w:tcPr>
          <w:p w14:paraId="73FE865B" w14:textId="1C2D1BD7" w:rsidR="00D87876" w:rsidRPr="00E05137" w:rsidRDefault="00D87876" w:rsidP="00A81116">
            <w:pPr>
              <w:cnfStyle w:val="000000100000" w:firstRow="0" w:lastRow="0" w:firstColumn="0" w:lastColumn="0" w:oddVBand="0" w:evenVBand="0" w:oddHBand="1" w:evenHBand="0" w:firstRowFirstColumn="0" w:firstRowLastColumn="0" w:lastRowFirstColumn="0" w:lastRowLastColumn="0"/>
              <w:rPr>
                <w:rFonts w:ascii="Cambria" w:eastAsia="ＭＳ 明朝" w:hAnsi="Cambria" w:cs="Times New Roman"/>
              </w:rPr>
            </w:pPr>
            <m:oMathPara>
              <m:oMath>
                <m:r>
                  <w:rPr>
                    <w:rFonts w:ascii="Cambria Math" w:hAnsi="Cambria Math"/>
                  </w:rPr>
                  <m:t>f</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A,B</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rPr>
                                  <m:t>A</m:t>
                                </m:r>
                              </m:sub>
                            </m:sSub>
                          </m:sub>
                          <m:sup>
                            <m:r>
                              <w:rPr>
                                <w:rFonts w:ascii="Cambria Math" w:hAnsi="Cambria Math"/>
                              </w:rPr>
                              <m:t>2</m:t>
                            </m:r>
                          </m:sup>
                        </m:sSubSup>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A,B</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rPr>
                                  <m:t>A</m:t>
                                </m:r>
                              </m:sub>
                            </m:sSub>
                          </m:sub>
                          <m:sup>
                            <m:r>
                              <w:rPr>
                                <w:rFonts w:ascii="Cambria Math" w:hAnsi="Cambria Math"/>
                              </w:rPr>
                              <m:t>2</m:t>
                            </m:r>
                          </m:sup>
                        </m:sSubSup>
                      </m:den>
                    </m:f>
                    <m:r>
                      <w:rPr>
                        <w:rFonts w:ascii="Cambria Math" w:hAnsi="Cambria Math"/>
                      </w:rPr>
                      <m:t>, α</m:t>
                    </m:r>
                  </m:e>
                </m:d>
                <m:r>
                  <w:rPr>
                    <w:rFonts w:ascii="Cambria Math" w:hAnsi="Cambria Math"/>
                  </w:rPr>
                  <m:t>×</m:t>
                </m:r>
              </m:oMath>
            </m:oMathPara>
          </w:p>
          <w:p w14:paraId="762B8206" w14:textId="11058788" w:rsidR="00D87876" w:rsidRDefault="00D87876" w:rsidP="00A81116">
            <w:pPr>
              <w:cnfStyle w:val="000000100000" w:firstRow="0" w:lastRow="0" w:firstColumn="0" w:lastColumn="0" w:oddVBand="0" w:evenVBand="0" w:oddHBand="1" w:evenHBand="0" w:firstRowFirstColumn="0" w:firstRowLastColumn="0" w:lastRowFirstColumn="0" w:lastRowLastColumn="0"/>
              <w:rPr>
                <w:rFonts w:ascii="Cambria" w:eastAsia="ＭＳ 明朝" w:hAnsi="Cambria" w:cs="Times New Roman"/>
              </w:rPr>
            </w:pPr>
            <m:oMathPara>
              <m:oMath>
                <m:d>
                  <m:dPr>
                    <m:begChr m:val="["/>
                    <m:endChr m:val="]"/>
                    <m:ctrlPr>
                      <w:rPr>
                        <w:rFonts w:ascii="Cambria Math" w:hAnsi="Cambria Math"/>
                        <w:i/>
                      </w:rPr>
                    </m:ctrlPr>
                  </m:dPr>
                  <m:e>
                    <m:r>
                      <w:rPr>
                        <w:rFonts w:ascii="Cambria Math" w:hAnsi="Cambria Math"/>
                      </w:rPr>
                      <m:t>1- f(0, α)</m:t>
                    </m:r>
                  </m:e>
                </m:d>
              </m:oMath>
            </m:oMathPara>
          </w:p>
        </w:tc>
        <w:tc>
          <w:tcPr>
            <w:tcW w:w="2409" w:type="dxa"/>
            <w:tcBorders>
              <w:top w:val="single" w:sz="4" w:space="0" w:color="auto"/>
              <w:left w:val="single" w:sz="4" w:space="0" w:color="auto"/>
              <w:bottom w:val="single" w:sz="4" w:space="0" w:color="auto"/>
              <w:right w:val="single" w:sz="4" w:space="0" w:color="auto"/>
            </w:tcBorders>
          </w:tcPr>
          <w:p w14:paraId="0051D649" w14:textId="249A5456" w:rsidR="00D87876" w:rsidRPr="00E05137" w:rsidRDefault="00D87876" w:rsidP="00E05137">
            <w:pPr>
              <w:cnfStyle w:val="000000100000" w:firstRow="0" w:lastRow="0" w:firstColumn="0" w:lastColumn="0" w:oddVBand="0" w:evenVBand="0" w:oddHBand="1" w:evenHBand="0" w:firstRowFirstColumn="0" w:firstRowLastColumn="0" w:lastRowFirstColumn="0" w:lastRowLastColumn="0"/>
              <w:rPr>
                <w:rFonts w:ascii="Cambria" w:eastAsia="ＭＳ 明朝" w:hAnsi="Cambria" w:cs="Times New Roman"/>
              </w:rPr>
            </w:pPr>
            <m:oMathPara>
              <m:oMath>
                <m:r>
                  <w:rPr>
                    <w:rFonts w:ascii="Cambria Math" w:hAnsi="Cambria Math"/>
                  </w:rPr>
                  <m:t>f</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A,B</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B</m:t>
                            </m:r>
                            <m:sSub>
                              <m:sSubPr>
                                <m:ctrlPr>
                                  <w:rPr>
                                    <w:rFonts w:ascii="Cambria Math" w:hAnsi="Cambria Math"/>
                                    <w:i/>
                                  </w:rPr>
                                </m:ctrlPr>
                              </m:sSubPr>
                              <m:e>
                                <m:r>
                                  <w:rPr>
                                    <w:rFonts w:ascii="Cambria Math" w:hAnsi="Cambria Math"/>
                                  </w:rPr>
                                  <m:t>,Z</m:t>
                                </m:r>
                              </m:e>
                              <m:sub>
                                <m:r>
                                  <w:rPr>
                                    <w:rFonts w:ascii="Cambria Math" w:hAnsi="Cambria Math"/>
                                  </w:rPr>
                                  <m:t>B</m:t>
                                </m:r>
                              </m:sub>
                            </m:sSub>
                          </m:sub>
                          <m:sup>
                            <m:r>
                              <w:rPr>
                                <w:rFonts w:ascii="Cambria Math" w:hAnsi="Cambria Math"/>
                              </w:rPr>
                              <m:t>2</m:t>
                            </m:r>
                          </m:sup>
                        </m:sSubSup>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A,B</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B</m:t>
                            </m:r>
                            <m:sSub>
                              <m:sSubPr>
                                <m:ctrlPr>
                                  <w:rPr>
                                    <w:rFonts w:ascii="Cambria Math" w:hAnsi="Cambria Math"/>
                                    <w:i/>
                                  </w:rPr>
                                </m:ctrlPr>
                              </m:sSubPr>
                              <m:e>
                                <m:r>
                                  <w:rPr>
                                    <w:rFonts w:ascii="Cambria Math" w:hAnsi="Cambria Math"/>
                                  </w:rPr>
                                  <m:t>,Z</m:t>
                                </m:r>
                              </m:e>
                              <m:sub>
                                <m:r>
                                  <w:rPr>
                                    <w:rFonts w:ascii="Cambria Math" w:hAnsi="Cambria Math"/>
                                  </w:rPr>
                                  <m:t>B</m:t>
                                </m:r>
                              </m:sub>
                            </m:sSub>
                          </m:sub>
                          <m:sup>
                            <m:r>
                              <w:rPr>
                                <w:rFonts w:ascii="Cambria Math" w:hAnsi="Cambria Math"/>
                              </w:rPr>
                              <m:t>2</m:t>
                            </m:r>
                          </m:sup>
                        </m:sSubSup>
                      </m:den>
                    </m:f>
                    <m:r>
                      <w:rPr>
                        <w:rFonts w:ascii="Cambria Math" w:hAnsi="Cambria Math"/>
                      </w:rPr>
                      <m:t>, α</m:t>
                    </m:r>
                  </m:e>
                </m:d>
                <m:r>
                  <w:rPr>
                    <w:rFonts w:ascii="Cambria Math" w:hAnsi="Cambria Math"/>
                  </w:rPr>
                  <m:t>×</m:t>
                </m:r>
              </m:oMath>
            </m:oMathPara>
          </w:p>
          <w:p w14:paraId="7E282420" w14:textId="5E965448" w:rsidR="00D87876" w:rsidRDefault="00D87876" w:rsidP="00E05137">
            <w:pPr>
              <w:cnfStyle w:val="000000100000" w:firstRow="0" w:lastRow="0" w:firstColumn="0" w:lastColumn="0" w:oddVBand="0" w:evenVBand="0" w:oddHBand="1" w:evenHBand="0" w:firstRowFirstColumn="0" w:firstRowLastColumn="0" w:lastRowFirstColumn="0" w:lastRowLastColumn="0"/>
              <w:rPr>
                <w:rFonts w:ascii="Cambria" w:eastAsia="ＭＳ 明朝" w:hAnsi="Cambria" w:cs="Times New Roman"/>
              </w:rPr>
            </w:pPr>
            <m:oMathPara>
              <m:oMath>
                <m:d>
                  <m:dPr>
                    <m:begChr m:val="["/>
                    <m:endChr m:val="]"/>
                    <m:ctrlPr>
                      <w:rPr>
                        <w:rFonts w:ascii="Cambria Math" w:hAnsi="Cambria Math"/>
                        <w:i/>
                      </w:rPr>
                    </m:ctrlPr>
                  </m:dPr>
                  <m:e>
                    <m:r>
                      <w:rPr>
                        <w:rFonts w:ascii="Cambria Math" w:hAnsi="Cambria Math"/>
                      </w:rPr>
                      <m:t>1- f(0, α)</m:t>
                    </m:r>
                  </m:e>
                </m:d>
              </m:oMath>
            </m:oMathPara>
          </w:p>
        </w:tc>
        <w:tc>
          <w:tcPr>
            <w:tcW w:w="1843" w:type="dxa"/>
            <w:tcBorders>
              <w:top w:val="single" w:sz="4" w:space="0" w:color="auto"/>
              <w:left w:val="single" w:sz="4" w:space="0" w:color="auto"/>
              <w:bottom w:val="single" w:sz="8" w:space="0" w:color="000000" w:themeColor="text1"/>
            </w:tcBorders>
          </w:tcPr>
          <w:p w14:paraId="64FEDAE1" w14:textId="708ED340" w:rsidR="00D87876" w:rsidRPr="00E05137" w:rsidRDefault="00D87876" w:rsidP="00E05137">
            <w:pPr>
              <w:cnfStyle w:val="000000100000" w:firstRow="0" w:lastRow="0" w:firstColumn="0" w:lastColumn="0" w:oddVBand="0" w:evenVBand="0" w:oddHBand="1" w:evenHBand="0" w:firstRowFirstColumn="0" w:firstRowLastColumn="0" w:lastRowFirstColumn="0" w:lastRowLastColumn="0"/>
              <w:rPr>
                <w:rFonts w:ascii="Cambria" w:eastAsia="ＭＳ 明朝" w:hAnsi="Cambria" w:cs="Times New Roman"/>
                <w:b/>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f(0, α)</m:t>
                        </m:r>
                      </m:e>
                    </m:d>
                  </m:e>
                  <m:sup>
                    <m:r>
                      <w:rPr>
                        <w:rFonts w:ascii="Cambria Math" w:hAnsi="Cambria Math"/>
                      </w:rPr>
                      <m:t>2</m:t>
                    </m:r>
                  </m:sup>
                </m:sSup>
              </m:oMath>
            </m:oMathPara>
          </w:p>
        </w:tc>
      </w:tr>
    </w:tbl>
    <w:p w14:paraId="1EC1E0F9" w14:textId="77777777" w:rsidR="00AE71DA" w:rsidRDefault="00AE71DA" w:rsidP="00A81116"/>
    <w:p w14:paraId="03B4D848" w14:textId="77777777" w:rsidR="00E05137" w:rsidRDefault="00E05137" w:rsidP="00A81116"/>
    <w:p w14:paraId="56B9668E" w14:textId="2CDBD5F7" w:rsidR="002B579E" w:rsidRDefault="002523FD" w:rsidP="00A81116">
      <w:pPr>
        <w:sectPr w:rsidR="002B579E" w:rsidSect="000D3F51">
          <w:pgSz w:w="16840" w:h="11900" w:orient="landscape"/>
          <w:pgMar w:top="1800" w:right="1440" w:bottom="1800" w:left="1440" w:header="708" w:footer="708" w:gutter="0"/>
          <w:cols w:space="708"/>
          <w:docGrid w:linePitch="360"/>
        </w:sectPr>
      </w:pPr>
      <w:r>
        <w:t>1. Expected values for</w:t>
      </w:r>
      <w:r w:rsidR="00D27653">
        <w:t xml:space="preserve"> each of the</w:t>
      </w:r>
      <w:r>
        <w:t xml:space="preserve"> </w:t>
      </w:r>
      <w:r w:rsidR="00D27653">
        <w:t xml:space="preserve">2SLS </w:t>
      </w:r>
      <w:r>
        <w:t>coefficient</w:t>
      </w:r>
      <w:r w:rsidR="00D27653">
        <w:t>s</w:t>
      </w:r>
      <w:r>
        <w:t xml:space="preserve"> </w:t>
      </w:r>
      <w:r w:rsidR="00D27653">
        <w:t>under various causal models</w:t>
      </w:r>
    </w:p>
    <w:p w14:paraId="77A41930" w14:textId="4A1495A0" w:rsidR="00002022" w:rsidRDefault="004E4BF5" w:rsidP="00C54061">
      <w:pPr>
        <w:pStyle w:val="Heading3"/>
      </w:pPr>
      <w:r>
        <w:t>Measurement error simulations</w:t>
      </w:r>
    </w:p>
    <w:p w14:paraId="1B98A592" w14:textId="77777777" w:rsidR="004E4BF5" w:rsidRDefault="004E4BF5" w:rsidP="00002022"/>
    <w:p w14:paraId="7522C401" w14:textId="03B262CE" w:rsidR="004E4BF5" w:rsidRDefault="00C54061" w:rsidP="00002022">
      <w:r>
        <w:t xml:space="preserve">In order to assess the effect of phenotypic measurement error on causal inference in BDMR or CIT, we simulated causal networks such that trait A causes trait B, but an imperfect proxy for trait </w:t>
      </w:r>
      <w:r w:rsidRPr="00C54061">
        <w:rPr>
          <w:i/>
        </w:rPr>
        <w:t>A</w:t>
      </w:r>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was used for testing causal inference. </w:t>
      </w:r>
    </w:p>
    <w:p w14:paraId="01C276C5" w14:textId="77777777" w:rsidR="00C54061" w:rsidRDefault="00C54061" w:rsidP="00002022"/>
    <w:p w14:paraId="391844A6" w14:textId="763062BD" w:rsidR="00C54061" w:rsidRPr="00C54061" w:rsidRDefault="00C54061" w:rsidP="00002022">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=bA+e</m:t>
          </m:r>
        </m:oMath>
      </m:oMathPara>
    </w:p>
    <w:p w14:paraId="3948E200" w14:textId="03BD63FB" w:rsidR="00C54061" w:rsidRPr="00C54061" w:rsidRDefault="00C54061" w:rsidP="00002022">
      <w:r>
        <w:t xml:space="preserve">where </w:t>
      </w:r>
      <m:oMath>
        <m:r>
          <w:rPr>
            <w:rFonts w:ascii="Cambria Math" w:hAnsi="Cambria Math"/>
          </w:rPr>
          <m:t>b=</m:t>
        </m:r>
        <m:d>
          <m:dPr>
            <m:begChr m:val="{"/>
            <m:endChr m:val="}"/>
            <m:ctrlPr>
              <w:rPr>
                <w:rFonts w:ascii="Cambria Math" w:hAnsi="Cambria Math"/>
                <w:i/>
              </w:rPr>
            </m:ctrlPr>
          </m:dPr>
          <m:e>
            <m:r>
              <w:rPr>
                <w:rFonts w:ascii="Cambria Math" w:hAnsi="Cambria Math"/>
              </w:rPr>
              <m:t>0.1,0.2,…,1</m:t>
            </m:r>
          </m:e>
        </m:d>
      </m:oMath>
      <w:r>
        <w:t xml:space="preserve"> is the bias of the measurement and </w:t>
      </w:r>
      <m:oMath>
        <m:r>
          <w:rPr>
            <w:rFonts w:ascii="Cambria Math" w:hAnsi="Cambria Math"/>
          </w:rPr>
          <m:t>e~N(0,</m:t>
        </m:r>
        <m:d>
          <m:dPr>
            <m:begChr m:val="{"/>
            <m:endChr m:val="}"/>
            <m:ctrlPr>
              <w:rPr>
                <w:rFonts w:ascii="Cambria Math" w:hAnsi="Cambria Math"/>
                <w:i/>
              </w:rPr>
            </m:ctrlPr>
          </m:dPr>
          <m:e>
            <m:r>
              <w:rPr>
                <w:rFonts w:ascii="Cambria Math" w:hAnsi="Cambria Math"/>
              </w:rPr>
              <m:t>0,0.1,…,1</m:t>
            </m:r>
          </m:e>
        </m:d>
        <m:r>
          <w:rPr>
            <w:rFonts w:ascii="Cambria Math" w:hAnsi="Cambria Math"/>
          </w:rPr>
          <m:t>)</m:t>
        </m:r>
      </m:oMath>
      <w:r>
        <w:t xml:space="preserve"> is the imprecision of the measurement.</w:t>
      </w:r>
      <w:bookmarkStart w:id="1" w:name="_GoBack"/>
      <w:bookmarkEnd w:id="1"/>
    </w:p>
    <w:p w14:paraId="02CB79D6" w14:textId="77777777" w:rsidR="00C54061" w:rsidRDefault="00C54061" w:rsidP="00002022"/>
    <w:p w14:paraId="6D674810" w14:textId="3314E340" w:rsidR="00002022" w:rsidRDefault="00C54061" w:rsidP="00C54061">
      <w:pPr>
        <w:pStyle w:val="Heading3"/>
      </w:pPr>
      <w:r>
        <w:t>S</w:t>
      </w:r>
      <w:r w:rsidR="00002022">
        <w:t>imulations</w:t>
      </w:r>
      <w:r>
        <w:t xml:space="preserve"> for pleiotropy and genome-wide profile scores</w:t>
      </w:r>
    </w:p>
    <w:p w14:paraId="2E4470F2" w14:textId="77777777" w:rsidR="00002022" w:rsidRDefault="00002022" w:rsidP="00002022">
      <w:r>
        <w:t>- pleiotropy</w:t>
      </w:r>
    </w:p>
    <w:p w14:paraId="12ADB362" w14:textId="77777777" w:rsidR="00002022" w:rsidRDefault="00002022" w:rsidP="00002022">
      <w:r>
        <w:t>- imperfect allele scores</w:t>
      </w:r>
    </w:p>
    <w:p w14:paraId="2CC7644F" w14:textId="77777777" w:rsidR="00002022" w:rsidRDefault="00002022" w:rsidP="00002022"/>
    <w:p w14:paraId="785FFCE4" w14:textId="77777777" w:rsidR="00002022" w:rsidRDefault="00002022" w:rsidP="00002022"/>
    <w:p w14:paraId="1575C100" w14:textId="77777777" w:rsidR="00002022" w:rsidRDefault="00002022" w:rsidP="00002022"/>
    <w:p w14:paraId="6179CE60" w14:textId="77777777" w:rsidR="00002022" w:rsidRDefault="00002022" w:rsidP="00002022"/>
    <w:p w14:paraId="18EF2D9E" w14:textId="77777777" w:rsidR="00002022" w:rsidRDefault="00002022" w:rsidP="00002022"/>
    <w:p w14:paraId="2AB5B9BA" w14:textId="77777777" w:rsidR="00002022" w:rsidRDefault="00002022" w:rsidP="00002022"/>
    <w:p w14:paraId="18A2D84F" w14:textId="77777777" w:rsidR="00002022" w:rsidRDefault="00002022" w:rsidP="00002022"/>
    <w:p w14:paraId="3A5109F8" w14:textId="77777777" w:rsidR="00002022" w:rsidRDefault="00002022" w:rsidP="00002022"/>
    <w:p w14:paraId="51F83C92" w14:textId="77777777" w:rsidR="00002022" w:rsidRDefault="00002022" w:rsidP="00002022"/>
    <w:p w14:paraId="3B387FD6" w14:textId="77777777" w:rsidR="00002022" w:rsidRDefault="00002022" w:rsidP="00002022"/>
    <w:p w14:paraId="018D0392" w14:textId="77777777" w:rsidR="00002022" w:rsidRDefault="00002022" w:rsidP="00002022"/>
    <w:p w14:paraId="19CEAED0" w14:textId="77777777" w:rsidR="001219FB" w:rsidRDefault="001219FB"/>
    <w:sectPr w:rsidR="001219FB" w:rsidSect="002B579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396"/>
    <w:multiLevelType w:val="hybridMultilevel"/>
    <w:tmpl w:val="12B02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B52D4"/>
    <w:multiLevelType w:val="hybridMultilevel"/>
    <w:tmpl w:val="12B02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FA32B2"/>
    <w:multiLevelType w:val="hybridMultilevel"/>
    <w:tmpl w:val="069E3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452810"/>
    <w:multiLevelType w:val="hybridMultilevel"/>
    <w:tmpl w:val="F9C22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283135"/>
    <w:multiLevelType w:val="hybridMultilevel"/>
    <w:tmpl w:val="12B02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022"/>
    <w:rsid w:val="00002022"/>
    <w:rsid w:val="000A4650"/>
    <w:rsid w:val="000B1D07"/>
    <w:rsid w:val="000D3F51"/>
    <w:rsid w:val="001219FB"/>
    <w:rsid w:val="001320DA"/>
    <w:rsid w:val="00223AF0"/>
    <w:rsid w:val="002523FD"/>
    <w:rsid w:val="002B579E"/>
    <w:rsid w:val="003C2E15"/>
    <w:rsid w:val="003D1004"/>
    <w:rsid w:val="004E4BF5"/>
    <w:rsid w:val="005D4A09"/>
    <w:rsid w:val="00682E8B"/>
    <w:rsid w:val="006B13F6"/>
    <w:rsid w:val="00A508E2"/>
    <w:rsid w:val="00A81116"/>
    <w:rsid w:val="00AE71DA"/>
    <w:rsid w:val="00C54061"/>
    <w:rsid w:val="00D27653"/>
    <w:rsid w:val="00D87876"/>
    <w:rsid w:val="00DB0472"/>
    <w:rsid w:val="00E05137"/>
    <w:rsid w:val="00E5719A"/>
    <w:rsid w:val="00EC323C"/>
    <w:rsid w:val="00F245BF"/>
    <w:rsid w:val="00FF6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4FEA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F51"/>
  </w:style>
  <w:style w:type="paragraph" w:styleId="Heading1">
    <w:name w:val="heading 1"/>
    <w:basedOn w:val="Normal"/>
    <w:next w:val="Normal"/>
    <w:link w:val="Heading1Char"/>
    <w:uiPriority w:val="9"/>
    <w:qFormat/>
    <w:rsid w:val="00E571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71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19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5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5BF"/>
    <w:rPr>
      <w:rFonts w:ascii="Lucida Grande" w:hAnsi="Lucida Grande" w:cs="Lucida Grande"/>
      <w:sz w:val="18"/>
      <w:szCs w:val="18"/>
    </w:rPr>
  </w:style>
  <w:style w:type="character" w:styleId="PlaceholderText">
    <w:name w:val="Placeholder Text"/>
    <w:basedOn w:val="DefaultParagraphFont"/>
    <w:uiPriority w:val="99"/>
    <w:semiHidden/>
    <w:rsid w:val="00002022"/>
    <w:rPr>
      <w:color w:val="808080"/>
    </w:rPr>
  </w:style>
  <w:style w:type="paragraph" w:styleId="ListParagraph">
    <w:name w:val="List Paragraph"/>
    <w:basedOn w:val="Normal"/>
    <w:uiPriority w:val="34"/>
    <w:qFormat/>
    <w:rsid w:val="00223AF0"/>
    <w:pPr>
      <w:ind w:left="720"/>
      <w:contextualSpacing/>
    </w:pPr>
  </w:style>
  <w:style w:type="table" w:styleId="TableGrid">
    <w:name w:val="Table Grid"/>
    <w:basedOn w:val="TableNormal"/>
    <w:uiPriority w:val="59"/>
    <w:rsid w:val="00E051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0513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E0513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E0513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E05137"/>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Caption">
    <w:name w:val="caption"/>
    <w:basedOn w:val="Normal"/>
    <w:next w:val="Normal"/>
    <w:uiPriority w:val="35"/>
    <w:unhideWhenUsed/>
    <w:qFormat/>
    <w:rsid w:val="002B579E"/>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E5719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571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719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F51"/>
  </w:style>
  <w:style w:type="paragraph" w:styleId="Heading1">
    <w:name w:val="heading 1"/>
    <w:basedOn w:val="Normal"/>
    <w:next w:val="Normal"/>
    <w:link w:val="Heading1Char"/>
    <w:uiPriority w:val="9"/>
    <w:qFormat/>
    <w:rsid w:val="00E571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71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19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5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5BF"/>
    <w:rPr>
      <w:rFonts w:ascii="Lucida Grande" w:hAnsi="Lucida Grande" w:cs="Lucida Grande"/>
      <w:sz w:val="18"/>
      <w:szCs w:val="18"/>
    </w:rPr>
  </w:style>
  <w:style w:type="character" w:styleId="PlaceholderText">
    <w:name w:val="Placeholder Text"/>
    <w:basedOn w:val="DefaultParagraphFont"/>
    <w:uiPriority w:val="99"/>
    <w:semiHidden/>
    <w:rsid w:val="00002022"/>
    <w:rPr>
      <w:color w:val="808080"/>
    </w:rPr>
  </w:style>
  <w:style w:type="paragraph" w:styleId="ListParagraph">
    <w:name w:val="List Paragraph"/>
    <w:basedOn w:val="Normal"/>
    <w:uiPriority w:val="34"/>
    <w:qFormat/>
    <w:rsid w:val="00223AF0"/>
    <w:pPr>
      <w:ind w:left="720"/>
      <w:contextualSpacing/>
    </w:pPr>
  </w:style>
  <w:style w:type="table" w:styleId="TableGrid">
    <w:name w:val="Table Grid"/>
    <w:basedOn w:val="TableNormal"/>
    <w:uiPriority w:val="59"/>
    <w:rsid w:val="00E051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0513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E0513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E0513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E05137"/>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Caption">
    <w:name w:val="caption"/>
    <w:basedOn w:val="Normal"/>
    <w:next w:val="Normal"/>
    <w:uiPriority w:val="35"/>
    <w:unhideWhenUsed/>
    <w:qFormat/>
    <w:rsid w:val="002B579E"/>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E5719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571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719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1063</Words>
  <Characters>6061</Characters>
  <Application>Microsoft Macintosh Word</Application>
  <DocSecurity>0</DocSecurity>
  <Lines>50</Lines>
  <Paragraphs>14</Paragraphs>
  <ScaleCrop>false</ScaleCrop>
  <Company>UQDI</Company>
  <LinksUpToDate>false</LinksUpToDate>
  <CharactersWithSpaces>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 Hemani</cp:lastModifiedBy>
  <cp:revision>11</cp:revision>
  <dcterms:created xsi:type="dcterms:W3CDTF">2014-04-27T22:30:00Z</dcterms:created>
  <dcterms:modified xsi:type="dcterms:W3CDTF">2014-04-28T17:49:00Z</dcterms:modified>
</cp:coreProperties>
</file>