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genetic</w:t>
      </w:r>
      <w:r>
        <w:t xml:space="preserve"> </w:t>
      </w:r>
      <w:r>
        <w:t xml:space="preserve">instruments</w:t>
      </w:r>
    </w:p>
    <w:p>
      <w:pPr>
        <w:pStyle w:val="Date"/>
      </w:pPr>
      <w:r>
        <w:t xml:space="preserve">05</w:t>
      </w:r>
      <w:r>
        <w:t xml:space="preserve"> </w:t>
      </w:r>
      <w:r>
        <w:t xml:space="preserve">March</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(27)</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(28)</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It is important to note that if there are any confounders influencing both the exposure and outcome, the mediation-based approach of adjusting the outcome for the exposure to nullify the association between the SNP and the outcome will not work. This is because adjusting the outcome by the exposure induces a collider effect between the SNP and outcome</w:t>
      </w:r>
      <w:r>
        <w:t xml:space="preserve"> </w:t>
      </w:r>
      <w:r>
        <w:t xml:space="preserve">(29)</w:t>
      </w:r>
      <w:r>
        <w:t xml:space="preserve">, and the in order to fully abbrogate this association one must also adjust for all (hidden or otherwise) confounders. MR does not suffer from this problem because it does not test for association through adjustment. Additionally, when MR assumptions are satisfied the method is robust to there being measurement error in the exposure variable</w:t>
      </w:r>
      <w:r>
        <w:t xml:space="preserve"> </w:t>
      </w:r>
      <w:r>
        <w:t xml:space="preserve">(30)</w:t>
      </w:r>
      <w:r>
        <w:t xml:space="preserve">. Indeed instrumental variable (IV) analysis was in part initially introduced as a correction for measurement error in the exposure</w:t>
      </w:r>
      <w:r>
        <w:t xml:space="preserve"> </w:t>
      </w:r>
      <w:r>
        <w:t xml:space="preserve">(31)</w:t>
      </w:r>
      <w:r>
        <w:t xml:space="preserve">, whereas it has been noted that both classic mediation-based analyses</w:t>
      </w:r>
      <w:r>
        <w:t xml:space="preserve"> </w:t>
      </w:r>
      <w:r>
        <w:t xml:space="preserve">(13,14,32,33)</w:t>
      </w:r>
      <w:r>
        <w:t xml:space="preserve"> </w:t>
      </w:r>
      <w:r>
        <w:t xml:space="preserve">and mediation-based methods that use instrumental variables</w:t>
      </w:r>
      <w:r>
        <w:t xml:space="preserve"> </w:t>
      </w:r>
      <w:r>
        <w:t xml:space="preserve">(34,35)</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metric to evaluate the sensitivity of the result of this extension to measurement error. Together these extensions improve the utility of MR in cases where mediation based methods might have otherwise been used preferentially. Finally,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(36)</w:t>
      </w:r>
      <w:r>
        <w:t xml:space="preserve">.</w:t>
      </w:r>
    </w:p>
    <w:p>
      <w:pPr>
        <w:pStyle w:val="Heading2"/>
      </w:pPr>
      <w:bookmarkStart w:id="24" w:name="model"/>
      <w:bookmarkEnd w:id="24"/>
      <w:r>
        <w:t xml:space="preserve">Model</w:t>
      </w:r>
    </w:p>
    <w:p>
      <w:pPr>
        <w:pStyle w:val="FirstParagraph"/>
      </w:pPr>
      <w:r>
        <w:t xml:space="preserve">We can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the</w:t>
      </w:r>
      <w:r>
        <w:t xml:space="preserve"> </w:t>
      </w:r>
      <m:oMath>
        <m:sSub>
          <m:e>
            <m:r>
              <m:t>ϵ</m:t>
            </m:r>
          </m:e>
          <m:sub>
            <m:r>
              <m:t>*</m:t>
            </m:r>
          </m:sub>
        </m:sSub>
      </m:oMath>
      <w:r>
        <w:t xml:space="preserve"> </w:t>
      </w:r>
      <w:r>
        <w:t xml:space="preserve">denote random error.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impinge on evaluating if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(30)</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The 4th condition is formulated as an equivalence testing problem that is estimated using simulations, comparing the estimate against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are present due to inducing collider effects.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(37)</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t xml:space="preserve"> </w:t>
      </w:r>
      <w:r>
        <w:t xml:space="preserve">(38)</w:t>
      </w:r>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(39)</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($p_{Steiger}).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evidence for a causal relationship</w:t>
      </w:r>
    </w:p>
    <w:p>
      <w:pPr>
        <w:pStyle w:val="FirstParagraph"/>
      </w:pPr>
      <w:r>
        <w:t xml:space="preserve">Note that the same correlation test approach can be applied to a two-sample MR</w:t>
      </w:r>
      <w:r>
        <w:t xml:space="preserve"> </w:t>
      </w:r>
      <w: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(40)</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Appendix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We find the ratio of the volume that agrees with the inferred direction of causality over the volume that disagrees with the inferred direction of causality. A ratio</w:t>
      </w:r>
      <w:r>
        <w:t xml:space="preserve"> </w:t>
      </w:r>
      <m:oMath>
        <m:r>
          <m:t>R</m:t>
        </m:r>
        <m:r>
          <m:t>=</m:t>
        </m:r>
        <m:r>
          <m:t>1</m:t>
        </m:r>
      </m:oMath>
      <w:r>
        <w:t xml:space="preserve"> </w:t>
      </w:r>
      <w:r>
        <w:t xml:space="preserve">indicates that the inferred causal direction is highly sensitive to measurement error, with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two-sample-mr"/>
      <w:bookmarkEnd w:id="30"/>
      <w:r>
        <w:t xml:space="preserve">Two sample MR</w:t>
      </w:r>
    </w:p>
    <w:p>
      <w:pPr>
        <w:pStyle w:val="FirstParagraph"/>
      </w:pPr>
      <w:r>
        <w:t xml:space="preserve">Two sample MR</w:t>
      </w:r>
      <w:r>
        <w:t xml:space="preserve"> </w:t>
      </w:r>
      <w:r>
        <w:t xml:space="preserve">(28)</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(41)</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(42)</w:t>
      </w:r>
      <w:r>
        <w:t xml:space="preserve"> </w:t>
      </w:r>
      <w:r>
        <w:t xml:space="preserve">and code is made available at</w:t>
      </w:r>
      <w:r>
        <w:t xml:space="preserve"> </w:t>
      </w:r>
      <w:hyperlink r:id="rId31">
        <w:r>
          <w:rPr>
            <w:rStyle w:val="Hyperlink"/>
          </w:rPr>
          <w:t xml:space="preserve">github url to go here</w:t>
        </w:r>
      </w:hyperlink>
      <w:r>
        <w:t xml:space="preserve"> </w:t>
      </w:r>
      <w:r>
        <w:t xml:space="preserve">and implemented in the MR-Base (</w:t>
      </w:r>
      <w:hyperlink r:id="rId32">
        <w:r>
          <w:rPr>
            <w:rStyle w:val="Hyperlink"/>
          </w:rPr>
          <w:t xml:space="preserve">http://wwww.mrbase.org</w:t>
        </w:r>
      </w:hyperlink>
      <w:r>
        <w:t xml:space="preserve">) platform</w:t>
      </w:r>
      <w:r>
        <w:t xml:space="preserve"> </w:t>
      </w:r>
      <w: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erroneously this confounding model as being causal.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458 putative associations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(95% CI 1.08 - 37.11). We then went on to predict the causal directions of the associations for varying levels of systematic measurement error for the different platforms. Figure 6a shows that the qualitative result of which of DNA methylation or gene expression is more commonly the causal factor is very strongly determined by measurement error.</w:t>
      </w:r>
    </w:p>
    <w:p>
      <w:pPr>
        <w:pStyle w:val="BodyText"/>
      </w:pPr>
      <w:r>
        <w:t xml:space="preserve">We performed two sample MR</w:t>
      </w:r>
      <w:r>
        <w:t xml:space="preserve"> </w:t>
      </w:r>
      <w: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(41)</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(43)</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t xml:space="preserve"> </w:t>
      </w:r>
      <w:r>
        <w:t xml:space="preserve">(44)</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(45,46)</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We note that it is straightforward to extend the MR Steiger approach to multiple instruments, requiring only that the total variance explained by all instruments be calculated under the assumption that they are independent. Multiple instruments can indeed help to circumvent some of the problems described here in other ways also,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(16,47,48)</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(49)</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In this work we assumed that pleiotropy (the influence of the instrument on the outcome through a mechanism other than the exposure) was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(50,51)</w:t>
      </w:r>
      <w:r>
        <w:t xml:space="preserve">.</w:t>
      </w:r>
    </w:p>
    <w:p>
      <w:pPr>
        <w:pStyle w:val="BodyText"/>
      </w:pPr>
      <w:r>
        <w:t xml:space="preserve">Mediation based network approaches, that go beyond analyses of two variables, are very well established</w:t>
      </w:r>
      <w:r>
        <w:t xml:space="preserve"> </w:t>
      </w:r>
      <w:r>
        <w:t xml:space="preserve">(35)</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(52)</w:t>
      </w:r>
      <w:r>
        <w:t xml:space="preserve">, multivariate MR</w:t>
      </w:r>
      <w:r>
        <w:t xml:space="preserve"> </w:t>
      </w:r>
      <w:r>
        <w:t xml:space="preserve">(51)</w:t>
      </w:r>
      <w:r>
        <w:t xml:space="preserve"> </w:t>
      </w:r>
      <w:r>
        <w:t xml:space="preserve">and mediation through MR</w:t>
      </w:r>
      <w:r>
        <w:t xml:space="preserve"> </w:t>
      </w:r>
      <w:r>
        <w:t xml:space="preserve">(53–55)</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9" w:name="figures"/>
      <w:bookmarkEnd w:id="39"/>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0"/>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6" w:name="appendix-1"/>
      <w:bookmarkEnd w:id="46"/>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7" w:name="appendix-2"/>
      <w:bookmarkEnd w:id="47"/>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8" w:name="references"/>
      <w:bookmarkEnd w:id="48"/>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49">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0">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1">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2">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3">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4">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5">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6">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7">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58">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59">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0">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1">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2">
        <w:r>
          <w:rPr>
            <w:rStyle w:val="Hyperlink"/>
          </w:rPr>
          <w:t xml:space="preserve">http://dx.doi.org/10.1038/ng1589 http://www.nature.com/ng/journal/v37/n7/full/ng1589.html http://www.nature.com/ng/journal/v37/n7/pdf/ng1589.pdf</w:t>
        </w:r>
      </w:hyperlink>
    </w:p>
    <w:p>
      <w:pPr>
        <w:pStyle w:val="Bibliography"/>
      </w:pPr>
      <w:r>
        <w:t xml:space="preserve">18. Millstein J, Chen GK, Breton CV. Cit : Hypothesis Testing Software for Mediation Analysis in Genomic Applications. Bioinformatics. 2016;AOP(10.1093/bioinformatics/btw135):1–10.</w:t>
      </w:r>
      <w:r>
        <w:t xml:space="preserve"> </w:t>
      </w:r>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3">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4">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5">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6">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67">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68">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Claussnitzer M, Dankel SN, Kim K-H, Quon G, Meuleman W, Haugen C, et al. FTO Obesity Variant Circuitry and Adipocyte Browning in Humans. The New England journal of medicine. 2015;373(10):895–907.</w:t>
      </w:r>
      <w:r>
        <w:t xml:space="preserve"> </w:t>
      </w:r>
    </w:p>
    <w:p>
      <w:pPr>
        <w:pStyle w:val="Bibliography"/>
      </w:pPr>
      <w:r>
        <w:t xml:space="preserve">28. Pierce BL, Burgess S. Efficient design for Mendelian randomization studies: subsample and 2-sample instrumental variable estimators. American journal of epidemiology [Internet]. 2013 Oct;178(7):1177–84. Available from:</w:t>
      </w:r>
      <w:r>
        <w:t xml:space="preserve"> </w:t>
      </w:r>
      <w:hyperlink r:id="rId69">
        <w:r>
          <w:rPr>
            <w:rStyle w:val="Hyperlink"/>
          </w:rPr>
          <w:t xml:space="preserve">http://www.pubmedcentral.nih.gov/articlerender.fcgi?artid=3783091{\&amp;}tool=pmcentrez{\&amp;}rendertype=abstract</w:t>
        </w:r>
      </w:hyperlink>
    </w:p>
    <w:p>
      <w:pPr>
        <w:pStyle w:val="Bibliography"/>
      </w:pPr>
      <w:r>
        <w:t xml:space="preserve">29. Hernán MA, Hernández-Díaz S, Robins JM. A structural approach to selection bias. Epidemiology (Cambridge, Mass) [Internet]. 2004 Sep;15(5):615–25. Available from:</w:t>
      </w:r>
      <w:r>
        <w:t xml:space="preserve"> </w:t>
      </w:r>
      <w:hyperlink r:id="rId70">
        <w:r>
          <w:rPr>
            <w:rStyle w:val="Hyperlink"/>
          </w:rPr>
          <w:t xml:space="preserve">http://www.ncbi.nlm.nih.gov/pubmed/15308962</w:t>
        </w:r>
      </w:hyperlink>
    </w:p>
    <w:p>
      <w:pPr>
        <w:pStyle w:val="Bibliography"/>
      </w:pPr>
      <w:r>
        <w:t xml:space="preserve">30. Pierce BL, VanderWeele TJ. The effect of non-differential measurement error on bias, precision and power in Mendelian randomization studies. International Journal of Epidemiology [Internet]. 2012 Oct;41(5):1383–93. Available from:</w:t>
      </w:r>
      <w:r>
        <w:t xml:space="preserve"> </w:t>
      </w:r>
      <w:hyperlink r:id="rId71">
        <w:r>
          <w:rPr>
            <w:rStyle w:val="Hyperlink"/>
          </w:rPr>
          <w:t xml:space="preserve">https://academic.oup.com/ije/article-lookup/doi/10.1093/ije/dys141</w:t>
        </w:r>
      </w:hyperlink>
    </w:p>
    <w:p>
      <w:pPr>
        <w:pStyle w:val="Bibliography"/>
      </w:pPr>
      <w:r>
        <w:t xml:space="preserve">31. Ashenfelter O, Krueger AB. Estimates of the Economic Return to Schooling from a New Sample of Twins. The American Economic Review. 1994;84(5):1157–73.</w:t>
      </w:r>
      <w:r>
        <w:t xml:space="preserve"> </w:t>
      </w:r>
    </w:p>
    <w:p>
      <w:pPr>
        <w:pStyle w:val="Bibliography"/>
      </w:pPr>
      <w:r>
        <w:t xml:space="preserve">32. Nagarajan R, Scutari M. Impact of noise on molecular network inference. PloS one [Internet]. 2013 Jan;8(12):e80735. Available from:</w:t>
      </w:r>
      <w:r>
        <w:t xml:space="preserve"> </w:t>
      </w:r>
      <w:hyperlink r:id="rId72">
        <w:r>
          <w:rPr>
            <w:rStyle w:val="Hyperlink"/>
          </w:rPr>
          <w:t xml:space="preserve">http://www.pubmedcentral.nih.gov/articlerender.fcgi?artid=3855153{\&amp;}tool=pmcentrez{\&amp;}rendertype=abstract</w:t>
        </w:r>
      </w:hyperlink>
    </w:p>
    <w:p>
      <w:pPr>
        <w:pStyle w:val="Bibliography"/>
      </w:pPr>
      <w:r>
        <w:t xml:space="preserve">33.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34. Wang L, Michoel T. Detection of regulator genes and eQTLs in gene networks. arXiv [Internet]. 2015 Dec;arXiv:1512. Available from:</w:t>
      </w:r>
      <w:r>
        <w:t xml:space="preserve"> </w:t>
      </w:r>
      <w:hyperlink r:id="rId73">
        <w:r>
          <w:rPr>
            <w:rStyle w:val="Hyperlink"/>
          </w:rPr>
          <w:t xml:space="preserve">http://arxiv.org/abs/1512.05574</w:t>
        </w:r>
      </w:hyperlink>
    </w:p>
    <w:p>
      <w:pPr>
        <w:pStyle w:val="Bibliography"/>
      </w:pPr>
      <w:r>
        <w:t xml:space="preserve">35. Lagani V, Triantafillou S, Ball G, Tegner J, Tsamardinos I. Probabilistic Computational Causal Discovery for Systems Biology. In: Uncertainty in biology: A computational modeling approach [Internet]. Springer; 2015. p. 47. Available from:</w:t>
      </w:r>
      <w:r>
        <w:t xml:space="preserve"> </w:t>
      </w:r>
      <w:hyperlink r:id="rId74">
        <w:r>
          <w:rPr>
            <w:rStyle w:val="Hyperlink"/>
          </w:rPr>
          <w:t xml:space="preserve">https://books.google.com/books?id=8SLUCgAAQBAJ{\&amp;}pgis=1</w:t>
        </w:r>
      </w:hyperlink>
    </w:p>
    <w:p>
      <w:pPr>
        <w:pStyle w:val="Bibliography"/>
      </w:pPr>
      <w:r>
        <w:t xml:space="preserve">36. Lawlor DA, Tilling K, Davey Smith G. Triangulation in aetiological epidemiology. International Journal of Epidemiology [Internet]. 2017 Jan;19(R1):dyw314. Available from:</w:t>
      </w:r>
      <w:r>
        <w:t xml:space="preserve"> </w:t>
      </w:r>
      <w:hyperlink r:id="rId75">
        <w:r>
          <w:rPr>
            <w:rStyle w:val="Hyperlink"/>
          </w:rPr>
          <w:t xml:space="preserve">https://academic.oup.com/ije/article-lookup/doi/10.1093/ije/dyw314</w:t>
        </w:r>
      </w:hyperlink>
    </w:p>
    <w:p>
      <w:pPr>
        <w:pStyle w:val="Bibliography"/>
      </w:pPr>
      <w:r>
        <w:t xml:space="preserve">37. Sterne JAC, Smith GD. Sifting the evidence—what’s wrong with significance tests? BMJ. 2001;322(7280):226–31.</w:t>
      </w:r>
      <w:r>
        <w:t xml:space="preserve"> </w:t>
      </w:r>
    </w:p>
    <w:p>
      <w:pPr>
        <w:pStyle w:val="Bibliography"/>
      </w:pPr>
      <w:r>
        <w:t xml:space="preserve">38. Henningsen A, Hamann JD. systemfit : A Package for Estimating Systems of Simultaneous Equations in R. Journal of Statistical Software [Internet]. 2007 Dec;23(4):1–40. Available from:</w:t>
      </w:r>
      <w:r>
        <w:t xml:space="preserve"> </w:t>
      </w:r>
      <w:hyperlink r:id="rId76">
        <w:r>
          <w:rPr>
            <w:rStyle w:val="Hyperlink"/>
          </w:rPr>
          <w:t xml:space="preserve">https://www.jstatsoft.org/index.php/jss/article/view/v023i04/v23i04.pdf</w:t>
        </w:r>
      </w:hyperlink>
    </w:p>
    <w:p>
      <w:pPr>
        <w:pStyle w:val="Bibliography"/>
      </w:pPr>
      <w:r>
        <w:t xml:space="preserve">39. Steiger JH. Tests for comparing elements of a correlation matrix. Psychological Bulletin. 1980;87(2):245–51.</w:t>
      </w:r>
      <w:r>
        <w:t xml:space="preserve"> </w:t>
      </w:r>
    </w:p>
    <w:p>
      <w:pPr>
        <w:pStyle w:val="Bibliography"/>
      </w:pPr>
      <w:r>
        <w:t xml:space="preserve">40. Revelle W. psych: Procedures for Psychological, Psychometric, and Personality Research [Internet]. Evanston, Illinois: Northwestern University; 2015. Available from:</w:t>
      </w:r>
      <w:r>
        <w:t xml:space="preserve"> </w:t>
      </w:r>
      <w:hyperlink r:id="rId77">
        <w:r>
          <w:rPr>
            <w:rStyle w:val="Hyperlink"/>
          </w:rPr>
          <w:t xml:space="preserve">http://cran.r-project.org/package=psych</w:t>
        </w:r>
      </w:hyperlink>
    </w:p>
    <w:p>
      <w:pPr>
        <w:pStyle w:val="Bibliography"/>
      </w:pPr>
      <w:r>
        <w:t xml:space="preserve">41. Shakhbazov K, Powell JE, Hemani G, Henders AK, Martin NG, Visscher PM, et al. Shared genetic control of expression and methylation in peripheral blood. BMC genomics [Internet]. 2016 Jan;17(1):278. Available from:</w:t>
      </w:r>
      <w:r>
        <w:t xml:space="preserve"> </w:t>
      </w:r>
      <w:hyperlink r:id="rId78">
        <w:r>
          <w:rPr>
            <w:rStyle w:val="Hyperlink"/>
          </w:rPr>
          <w:t xml:space="preserve">http://bmcgenomics.biomedcentral.com/articles/10.1186/s12864-016-2498-4</w:t>
        </w:r>
      </w:hyperlink>
    </w:p>
    <w:p>
      <w:pPr>
        <w:pStyle w:val="Bibliography"/>
      </w:pPr>
      <w:r>
        <w:t xml:space="preserve">42. R Core Team. R: A Language and Environment for Statistical Computing [Internet]. Vienna, Austria: R Foundation for Statistical Computing; 2015. Available from:</w:t>
      </w:r>
      <w:r>
        <w:t xml:space="preserve"> </w:t>
      </w:r>
      <w:hyperlink r:id="rId79">
        <w:r>
          <w:rPr>
            <w:rStyle w:val="Hyperlink"/>
          </w:rPr>
          <w:t xml:space="preserve">https://www.r-project.org/</w:t>
        </w:r>
      </w:hyperlink>
    </w:p>
    <w:p>
      <w:pPr>
        <w:pStyle w:val="Bibliography"/>
      </w:pPr>
      <w:r>
        <w:t xml:space="preserve">43. Bird A. DNA methylation patterns and epigenetic memory. Genes &amp; development [Internet]. 2002 Jan;16(1):6–21. Available from:</w:t>
      </w:r>
      <w:r>
        <w:t xml:space="preserve"> </w:t>
      </w:r>
      <w:hyperlink r:id="rId80">
        <w:r>
          <w:rPr>
            <w:rStyle w:val="Hyperlink"/>
          </w:rPr>
          <w:t xml:space="preserve">http://genesdev.cshlp.org/content/16/1/6.long</w:t>
        </w:r>
      </w:hyperlink>
    </w:p>
    <w:p>
      <w:pPr>
        <w:pStyle w:val="Bibliography"/>
      </w:pPr>
      <w:r>
        <w:t xml:space="preserve">44. Cole DA, Preacher KJ. Manifest Variable Path Analysis: Potentially Serious and Misleading Consequences Due to Uncorrected Measurement Error. Psychological Methods. 2014;19(2):300–15.</w:t>
      </w:r>
      <w:r>
        <w:t xml:space="preserve"> </w:t>
      </w:r>
    </w:p>
    <w:p>
      <w:pPr>
        <w:pStyle w:val="Bibliography"/>
      </w:pPr>
      <w:r>
        <w:t xml:space="preserve">45.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1">
        <w:r>
          <w:rPr>
            <w:rStyle w:val="Hyperlink"/>
          </w:rPr>
          <w:t xml:space="preserve">http://www.biomedcentral.com/1471-2105/15/312</w:t>
        </w:r>
      </w:hyperlink>
    </w:p>
    <w:p>
      <w:pPr>
        <w:pStyle w:val="Bibliography"/>
      </w:pPr>
      <w:r>
        <w:t xml:space="preserve">46.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2">
        <w:r>
          <w:rPr>
            <w:rStyle w:val="Hyperlink"/>
          </w:rPr>
          <w:t xml:space="preserve">http://dx.plos.org/10.1371/journal.pone.0019556</w:t>
        </w:r>
      </w:hyperlink>
    </w:p>
    <w:p>
      <w:pPr>
        <w:pStyle w:val="Bibliography"/>
      </w:pPr>
      <w:r>
        <w:t xml:space="preserve">47.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83">
        <w:r>
          <w:rPr>
            <w:rStyle w:val="Hyperlink"/>
          </w:rPr>
          <w:t xml:space="preserve">http://dx.plos.org/10.1371/journal.pmed.1001618</w:t>
        </w:r>
      </w:hyperlink>
    </w:p>
    <w:p>
      <w:pPr>
        <w:pStyle w:val="Bibliography"/>
      </w:pPr>
      <w:r>
        <w:t xml:space="preserve">48. Mancuso N, Shi H, Goddard P, Kichaev G, Gusev A, Pasaniuc B. Integrating Gene Expression with Summary Association Statistics to Identify Genes Associated with 30 Complex Traits. The American Journal of Human Genetics [Internet]. 2017 Mar;100(3):473–87. Available from:</w:t>
      </w:r>
      <w:r>
        <w:t xml:space="preserve"> </w:t>
      </w:r>
      <w:hyperlink r:id="rId84">
        <w:r>
          <w:rPr>
            <w:rStyle w:val="Hyperlink"/>
          </w:rPr>
          <w:t xml:space="preserve">http://linkinghub.elsevier.com/retrieve/pii/S0002929717300320</w:t>
        </w:r>
      </w:hyperlink>
    </w:p>
    <w:p>
      <w:pPr>
        <w:pStyle w:val="Bibliography"/>
      </w:pPr>
      <w:r>
        <w:t xml:space="preserve">49. Lee SH, Wray NR. Novel genetic analysis for case-control genome-wide association studies: quantification of power and genomic prediction accuracy. PLoS One. 2013;8(8):e71494.</w:t>
      </w:r>
      <w:r>
        <w:t xml:space="preserve"> </w:t>
      </w:r>
    </w:p>
    <w:p>
      <w:pPr>
        <w:pStyle w:val="Bibliography"/>
      </w:pPr>
      <w:r>
        <w:t xml:space="preserve">50. Do R, Willer CJ, Schmidt EM, Sengupta S, Gao C, Peloso GM, et al. Common variants associated with plasma triglycerides and risk for coronary artery disease. Nature Genetics [Internet]. 2013 Oct;45(11):1345–52. Available from:</w:t>
      </w:r>
      <w:r>
        <w:t xml:space="preserve"> </w:t>
      </w:r>
      <w:hyperlink r:id="rId85">
        <w:r>
          <w:rPr>
            <w:rStyle w:val="Hyperlink"/>
          </w:rPr>
          <w:t xml:space="preserve">http://www.nature.com/doifinder/10.1038/ng.2795</w:t>
        </w:r>
      </w:hyperlink>
    </w:p>
    <w:p>
      <w:pPr>
        <w:pStyle w:val="Bibliography"/>
      </w:pPr>
      <w:r>
        <w:t xml:space="preserve">51. Burgess S, Freitag DF, Khan H, Gorman DN, Thompson SG. Using multivariable Mendelian randomization to disentangle the causal effects of lipid fractions. PloS one [Internet]. 2014 Jan;9(10):e108891. Available from:</w:t>
      </w:r>
      <w:r>
        <w:t xml:space="preserve"> </w:t>
      </w:r>
      <w:hyperlink r:id="rId86">
        <w:r>
          <w:rPr>
            <w:rStyle w:val="Hyperlink"/>
          </w:rPr>
          <w:t xml:space="preserve">http://journals.plos.org/plosone/article?id=10.1371/journal.pone.0108891</w:t>
        </w:r>
      </w:hyperlink>
    </w:p>
    <w:p>
      <w:pPr>
        <w:pStyle w:val="Bibliography"/>
      </w:pPr>
      <w:r>
        <w:t xml:space="preserve">52.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87">
        <w:r>
          <w:rPr>
            <w:rStyle w:val="Hyperlink"/>
          </w:rPr>
          <w:t xml:space="preserve">http://www.pubmedcentral.nih.gov/articlerender.fcgi?artid=3304531{\&amp;}tool=pmcentrez{\&amp;}rendertype=abstract</w:t>
        </w:r>
      </w:hyperlink>
    </w:p>
    <w:p>
      <w:pPr>
        <w:pStyle w:val="Bibliography"/>
      </w:pPr>
      <w:r>
        <w:t xml:space="preserve">53.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88">
        <w:r>
          <w:rPr>
            <w:rStyle w:val="Hyperlink"/>
          </w:rPr>
          <w:t xml:space="preserve">http://www.ncbi.nlm.nih.gov/pubmed/25411050</w:t>
        </w:r>
      </w:hyperlink>
    </w:p>
    <w:p>
      <w:pPr>
        <w:pStyle w:val="Bibliography"/>
      </w:pPr>
      <w:r>
        <w:t xml:space="preserve">54.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89">
        <w:r>
          <w:rPr>
            <w:rStyle w:val="Hyperlink"/>
          </w:rPr>
          <w:t xml:space="preserve">http://www.pubmedcentral.nih.gov/articlerender.fcgi?artid=4469795{\&amp;}tool=pmcentrez{\&amp;}rendertype=abstract</w:t>
        </w:r>
      </w:hyperlink>
    </w:p>
    <w:p>
      <w:pPr>
        <w:pStyle w:val="Bibliography"/>
      </w:pPr>
      <w:r>
        <w:t xml:space="preserve">55. Richmond RC, Hemani G, Tilling K, Davey Smith G, Relton CL. Challenges and novel approaches for investigating molecular mediation. Human molecular genetics [Internet]. 2016 Oct;25(R2):R149–56. Available from:</w:t>
      </w:r>
      <w:r>
        <w:t xml:space="preserve"> </w:t>
      </w:r>
      <w:hyperlink r:id="rId90">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a1a3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0cb15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7154e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1" Target="" TargetMode="External" /><Relationship Type="http://schemas.openxmlformats.org/officeDocument/2006/relationships/hyperlink" Id="rId73" Target="http://arxiv.org/abs/1512.05574" TargetMode="External" /><Relationship Type="http://schemas.openxmlformats.org/officeDocument/2006/relationships/hyperlink" Id="rId78" Target="http://bmcgenomics.biomedcentral.com/articles/10.1186/s12864-016-2498-4" TargetMode="External" /><Relationship Type="http://schemas.openxmlformats.org/officeDocument/2006/relationships/hyperlink" Id="rId77"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3" Target="http://dx.plos.org/10.1371/journal.pmed.1001618" TargetMode="External" /><Relationship Type="http://schemas.openxmlformats.org/officeDocument/2006/relationships/hyperlink" Id="rId82" Target="http://dx.plos.org/10.1371/journal.pone.0019556" TargetMode="External" /><Relationship Type="http://schemas.openxmlformats.org/officeDocument/2006/relationships/hyperlink" Id="rId80" Target="http://genesdev.cshlp.org/content/16/1/6.long" TargetMode="External" /><Relationship Type="http://schemas.openxmlformats.org/officeDocument/2006/relationships/hyperlink" Id="rId86" Target="http://journals.plos.org/plosone/article?id=10.1371/journal.pone.0108891" TargetMode="External" /><Relationship Type="http://schemas.openxmlformats.org/officeDocument/2006/relationships/hyperlink" Id="rId84"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1"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5" Target="http://www.nature.com/doifinder/10.1038/ng.2795" TargetMode="External" /><Relationship Type="http://schemas.openxmlformats.org/officeDocument/2006/relationships/hyperlink" Id="rId49" Target="http://www.ncbi.nlm.nih.gov/pubmed/15075143" TargetMode="External" /><Relationship Type="http://schemas.openxmlformats.org/officeDocument/2006/relationships/hyperlink" Id="rId70" Target="http://www.ncbi.nlm.nih.gov/pubmed/15308962"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6" Target="http://www.ncbi.nlm.nih.gov/pubmed/25298321" TargetMode="External" /><Relationship Type="http://schemas.openxmlformats.org/officeDocument/2006/relationships/hyperlink" Id="rId88" Target="http://www.ncbi.nlm.nih.gov/pubmed/25411050" TargetMode="External" /><Relationship Type="http://schemas.openxmlformats.org/officeDocument/2006/relationships/hyperlink" Id="rId68" Target="http://www.ncbi.nlm.nih.gov/pubmed/27061298 http://www.pubmedcentral.nih.gov/articlerender.fcgi?artid=PMC4849733 http://doi.wiley.com/10.1002/gepi.21965" TargetMode="External" /><Relationship Type="http://schemas.openxmlformats.org/officeDocument/2006/relationships/hyperlink" Id="rId90"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7"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4"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69" Target="http://www.pubmedcentral.nih.gov/articlerender.fcgi?artid=3783091{\&amp;}tool=pmcentrez{\&amp;}rendertype=abstract" TargetMode="External" /><Relationship Type="http://schemas.openxmlformats.org/officeDocument/2006/relationships/hyperlink" Id="rId72" Target="http://www.pubmedcentral.nih.gov/articlerender.fcgi?artid=3855153{\&amp;}tool=pmcentrez{\&amp;}rendertype=abstract" TargetMode="External" /><Relationship Type="http://schemas.openxmlformats.org/officeDocument/2006/relationships/hyperlink" Id="rId63" Target="http://www.pubmedcentral.nih.gov/articlerender.fcgi?artid=3916313{\&amp;}tool=pmcentrez{\&amp;}rendertype=abstract" TargetMode="External" /><Relationship Type="http://schemas.openxmlformats.org/officeDocument/2006/relationships/hyperlink" Id="rId65" Target="http://www.pubmedcentral.nih.gov/articlerender.fcgi?artid=4284644{\&amp;}tool=pmcentrez{\&amp;}rendertype=abstract" TargetMode="External" /><Relationship Type="http://schemas.openxmlformats.org/officeDocument/2006/relationships/hyperlink" Id="rId67" Target="http://www.pubmedcentral.nih.gov/articlerender.fcgi?artid=4340086{\&amp;}tool=pmcentrez{\&amp;}rendertype=abstract" TargetMode="External" /><Relationship Type="http://schemas.openxmlformats.org/officeDocument/2006/relationships/hyperlink" Id="rId89"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1" Target="https://academic.oup.com/ije/article-lookup/doi/10.1093/ije/dys141" TargetMode="External" /><Relationship Type="http://schemas.openxmlformats.org/officeDocument/2006/relationships/hyperlink" Id="rId75" Target="https://academic.oup.com/ije/article-lookup/doi/10.1093/ije/dyw314" TargetMode="External" /><Relationship Type="http://schemas.openxmlformats.org/officeDocument/2006/relationships/hyperlink" Id="rId74" Target="https://books.google.com/books?id=8SLUCgAAQBAJ{\&amp;}pgis=1" TargetMode="External" /><Relationship Type="http://schemas.openxmlformats.org/officeDocument/2006/relationships/hyperlink" Id="rId76" Target="https://www.jstatsoft.org/index.php/jss/article/view/v023i04/v23i04.pdf" TargetMode="External" /><Relationship Type="http://schemas.openxmlformats.org/officeDocument/2006/relationships/hyperlink" Id="rId79"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73" Target="http://arxiv.org/abs/1512.05574" TargetMode="External" /><Relationship Type="http://schemas.openxmlformats.org/officeDocument/2006/relationships/hyperlink" Id="rId78" Target="http://bmcgenomics.biomedcentral.com/articles/10.1186/s12864-016-2498-4" TargetMode="External" /><Relationship Type="http://schemas.openxmlformats.org/officeDocument/2006/relationships/hyperlink" Id="rId77"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3" Target="http://dx.plos.org/10.1371/journal.pmed.1001618" TargetMode="External" /><Relationship Type="http://schemas.openxmlformats.org/officeDocument/2006/relationships/hyperlink" Id="rId82" Target="http://dx.plos.org/10.1371/journal.pone.0019556" TargetMode="External" /><Relationship Type="http://schemas.openxmlformats.org/officeDocument/2006/relationships/hyperlink" Id="rId80" Target="http://genesdev.cshlp.org/content/16/1/6.long" TargetMode="External" /><Relationship Type="http://schemas.openxmlformats.org/officeDocument/2006/relationships/hyperlink" Id="rId86" Target="http://journals.plos.org/plosone/article?id=10.1371/journal.pone.0108891" TargetMode="External" /><Relationship Type="http://schemas.openxmlformats.org/officeDocument/2006/relationships/hyperlink" Id="rId84"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1"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5" Target="http://www.nature.com/doifinder/10.1038/ng.2795" TargetMode="External" /><Relationship Type="http://schemas.openxmlformats.org/officeDocument/2006/relationships/hyperlink" Id="rId49" Target="http://www.ncbi.nlm.nih.gov/pubmed/15075143" TargetMode="External" /><Relationship Type="http://schemas.openxmlformats.org/officeDocument/2006/relationships/hyperlink" Id="rId70" Target="http://www.ncbi.nlm.nih.gov/pubmed/15308962"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6" Target="http://www.ncbi.nlm.nih.gov/pubmed/25298321" TargetMode="External" /><Relationship Type="http://schemas.openxmlformats.org/officeDocument/2006/relationships/hyperlink" Id="rId88" Target="http://www.ncbi.nlm.nih.gov/pubmed/25411050" TargetMode="External" /><Relationship Type="http://schemas.openxmlformats.org/officeDocument/2006/relationships/hyperlink" Id="rId68" Target="http://www.ncbi.nlm.nih.gov/pubmed/27061298 http://www.pubmedcentral.nih.gov/articlerender.fcgi?artid=PMC4849733 http://doi.wiley.com/10.1002/gepi.21965" TargetMode="External" /><Relationship Type="http://schemas.openxmlformats.org/officeDocument/2006/relationships/hyperlink" Id="rId90"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7"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4"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69" Target="http://www.pubmedcentral.nih.gov/articlerender.fcgi?artid=3783091{\&amp;}tool=pmcentrez{\&amp;}rendertype=abstract" TargetMode="External" /><Relationship Type="http://schemas.openxmlformats.org/officeDocument/2006/relationships/hyperlink" Id="rId72" Target="http://www.pubmedcentral.nih.gov/articlerender.fcgi?artid=3855153{\&amp;}tool=pmcentrez{\&amp;}rendertype=abstract" TargetMode="External" /><Relationship Type="http://schemas.openxmlformats.org/officeDocument/2006/relationships/hyperlink" Id="rId63" Target="http://www.pubmedcentral.nih.gov/articlerender.fcgi?artid=3916313{\&amp;}tool=pmcentrez{\&amp;}rendertype=abstract" TargetMode="External" /><Relationship Type="http://schemas.openxmlformats.org/officeDocument/2006/relationships/hyperlink" Id="rId65" Target="http://www.pubmedcentral.nih.gov/articlerender.fcgi?artid=4284644{\&amp;}tool=pmcentrez{\&amp;}rendertype=abstract" TargetMode="External" /><Relationship Type="http://schemas.openxmlformats.org/officeDocument/2006/relationships/hyperlink" Id="rId67" Target="http://www.pubmedcentral.nih.gov/articlerender.fcgi?artid=4340086{\&amp;}tool=pmcentrez{\&amp;}rendertype=abstract" TargetMode="External" /><Relationship Type="http://schemas.openxmlformats.org/officeDocument/2006/relationships/hyperlink" Id="rId89"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1" Target="https://academic.oup.com/ije/article-lookup/doi/10.1093/ije/dys141" TargetMode="External" /><Relationship Type="http://schemas.openxmlformats.org/officeDocument/2006/relationships/hyperlink" Id="rId75" Target="https://academic.oup.com/ije/article-lookup/doi/10.1093/ije/dyw314" TargetMode="External" /><Relationship Type="http://schemas.openxmlformats.org/officeDocument/2006/relationships/hyperlink" Id="rId74" Target="https://books.google.com/books?id=8SLUCgAAQBAJ{\&amp;}pgis=1" TargetMode="External" /><Relationship Type="http://schemas.openxmlformats.org/officeDocument/2006/relationships/hyperlink" Id="rId76" Target="https://www.jstatsoft.org/index.php/jss/article/view/v023i04/v23i04.pdf" TargetMode="External" /><Relationship Type="http://schemas.openxmlformats.org/officeDocument/2006/relationships/hyperlink" Id="rId79"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genetic instruments</dc:title>
  <dc:creator/>
  <dcterms:created xsi:type="dcterms:W3CDTF">2017-03-05T23:51:29Z</dcterms:created>
  <dcterms:modified xsi:type="dcterms:W3CDTF">2017-03-05T23:51:29Z</dcterms:modified>
</cp:coreProperties>
</file>