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GWAS</w:t>
      </w:r>
      <w:r>
        <w:t xml:space="preserve"> </w:t>
      </w:r>
      <w:r>
        <w:t xml:space="preserve">summary</w:t>
      </w:r>
      <w:r>
        <w:t xml:space="preserve"> </w:t>
      </w:r>
      <w:r>
        <w:t xml:space="preserve">data</w:t>
      </w:r>
    </w:p>
    <w:p>
      <w:pPr>
        <w:pStyle w:val="Date"/>
      </w:pPr>
      <w:r>
        <w:t xml:space="preserve">24</w:t>
      </w:r>
      <w:r>
        <w:t xml:space="preserve"> </w:t>
      </w:r>
      <w:r>
        <w:t xml:space="preserve">October</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about the causal structure that induces correlations between two traits can be achieved by combining genetic associations with a mediation-based approach, as is done in the causal inference test (CIT). However, we show that measurement error in the phenotypes can lead to the CIT inferring the wrong causal direction, and that increasing sample sizes has the adverse effect of increasing confidence in the wrong answer. This problem is likely to be general to other mediation-based approaches. Here we introduce an extension to Mendelian randomisation, a method that uses genetic associations in an instrumentation framework, that enables inference of the causal direction between traits, with some advantages. First, it can be performed using only summary level data from genome-wide association studies; second, it is less susceptible to bias in the presence of measurement error or unmeasured confounding.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and by horizontal pleiotropy. We emphasise that, where possible, implementing MR and appropriate sensitivity analyses alongside other approaches such as CIT is important to triangulate reliable conclusions about causality.</w:t>
      </w:r>
    </w:p>
    <w:p>
      <w:pPr>
        <w:pStyle w:val="Heading3"/>
      </w:pPr>
      <w:bookmarkStart w:id="23" w:name="author-summary"/>
      <w:bookmarkEnd w:id="23"/>
      <w:r>
        <w:t xml:space="preserve">Author summary</w:t>
      </w:r>
    </w:p>
    <w:p>
      <w:pPr>
        <w:pStyle w:val="FirstParagraph"/>
      </w:pPr>
      <w:r>
        <w:t xml:space="preserve">Understanding the causal relationships between pairs of traits is crucial for unravelling the causes of disease. To this end, results from genome-wide association studies are valuable because if a trait is known to be influenced by a genetic variant then this knowledge can be used to test the trait's causal influences on other traits and diseases. Here we discuss scenarios where the nature of the genetic association with the causal trait can lead existing causal inference methods to give the wrong direction of causality. We introduce a new method that can be applied to summary level data and is potentially less susceptible to problems such as measurement error, and apply it to evaluate the causal relationships between DNA methylation levels and gene expression. While our results show that DNA methylation is more likely to be the causal factor, we point out that is it crucial to acknowledge that systematic differences in measurement error between the platforms could influence such conclusions.</w:t>
      </w:r>
    </w:p>
    <w:p>
      <w:pPr>
        <w:pStyle w:val="Heading2"/>
      </w:pPr>
      <w:bookmarkStart w:id="24" w:name="introduction"/>
      <w:bookmarkEnd w:id="24"/>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the use of genetic associations to instrument traits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shifting from observational associations to instrumentation does require more (often untestable) assumptions, and potential pitfalls remain.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measurement imprecision (noise). Such variability can arise through a whole plethora of mechanisms, which are often specific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leading to the problem that phenotypes may be imprecisely defined.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estimated direct influence of the SNP on the outcome will be zero when conditioning on the exposure. Here, the exposure completely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 Additionally, if valid genetic instruments are known for both traits of interest then MR can be performed in both directions (bi-directional MR), testing the influence of one trait on the other and vice versa, to infer the causal direction between the two phenotypes</w:t>
      </w:r>
      <w:r>
        <w:t xml:space="preserve"> </w:t>
      </w:r>
      <w:r>
        <w:t xml:space="preserve">[27,28]</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[29]</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First,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[30]</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Second, the mediation-based approach of adjusting the outcome for the exposure to nullify the association between the SNP and the outcome is affected by unmeasured confounding of the exposure and outcome. This is because adjusting the outcome by the exposure induces a collider effect between the SNP and outcome</w:t>
      </w:r>
      <w:r>
        <w:t xml:space="preserve"> </w:t>
      </w:r>
      <w:r>
        <w:t xml:space="preserve">[31]</w:t>
      </w:r>
      <w:r>
        <w:t xml:space="preserve">, and in order to fully abrogate this association one must also adjust for all (hidden or otherwise) confounders. MR does not suffer from this problem because it does not test for association through adjustment. Third, when MR assumptions are satisfied the method is robust to there being measurement error in the exposure variable</w:t>
      </w:r>
      <w:r>
        <w:t xml:space="preserve"> </w:t>
      </w:r>
      <w:r>
        <w:t xml:space="preserve">[32]</w:t>
      </w:r>
      <w:r>
        <w:t xml:space="preserve">. Indeed instrumental variable (IV) analysis was in part initially introduced as a correction for measurement error in the exposure</w:t>
      </w:r>
      <w:r>
        <w:t xml:space="preserve"> </w:t>
      </w:r>
      <w:r>
        <w:t xml:space="preserve">[33]</w:t>
      </w:r>
      <w:r>
        <w:t xml:space="preserve">, whereas it has been noted that both classic mediation-based analyses</w:t>
      </w:r>
      <w:r>
        <w:t xml:space="preserve"> </w:t>
      </w:r>
      <w:r>
        <w:t xml:space="preserve">[13,14,34,35]</w:t>
      </w:r>
      <w:r>
        <w:t xml:space="preserve"> </w:t>
      </w:r>
      <w:r>
        <w:t xml:space="preserve">and mediation-based methods that use instrumental variables</w:t>
      </w:r>
      <w:r>
        <w:t xml:space="preserve"> </w:t>
      </w:r>
      <w:r>
        <w:t xml:space="preserve">[36,37]</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Though we only examine the CIT method in detail, we believe that attempting to adjust for mediating variables to make causal inference is susceptible to problems, which can be generalised to other mediation-based methods. We then present an extension to MR that allows researchers to ascertain the causal direction of an association even when the biology of the instruments are not fully understood, and also a metric to evaluate the sensitivity of the result of this extension to measurement error. Finally, to demonstrate the potential impact of measurement error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[38]</w:t>
      </w:r>
      <w:r>
        <w:t xml:space="preserve">.</w:t>
      </w:r>
    </w:p>
    <w:p>
      <w:pPr>
        <w:pStyle w:val="Heading2"/>
      </w:pPr>
      <w:bookmarkStart w:id="25" w:name="model"/>
      <w:bookmarkEnd w:id="25"/>
      <w:r>
        <w:t xml:space="preserve">Model</w:t>
      </w:r>
    </w:p>
    <w:p>
      <w:pPr>
        <w:pStyle w:val="FirstParagraph"/>
      </w:pPr>
      <w:r>
        <w:t xml:space="preserve">We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henceforth can be ignored. The</w:t>
      </w:r>
      <w:r>
        <w:t xml:space="preserve"> </w:t>
      </w:r>
      <m:oMath>
        <m:sSub>
          <m:e>
            <m:r>
              <m:t>ϵ</m:t>
            </m:r>
          </m:e>
          <m:sub>
            <m:r>
              <m:t>*</m:t>
            </m:r>
          </m:sub>
        </m:sSub>
      </m:oMath>
      <w:r>
        <w:t xml:space="preserve"> </w:t>
      </w:r>
      <w:r>
        <w:t xml:space="preserve">terms denote random error, assumed independently and normally distributed with mean zero.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rely on evaluating whether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β</m:t>
                </m:r>
              </m:e>
            </m:groupChr>
          </m:e>
          <m:sub>
            <m:r>
              <m:t>x</m:t>
            </m:r>
          </m:sub>
        </m:sSub>
        <m:r>
          <m:t>x</m:t>
        </m:r>
      </m:oMath>
      <w:r>
        <w:t xml:space="preserve"> </w:t>
      </w:r>
      <w:r>
        <w:t xml:space="preserve">and assuming no intercept</w:t>
      </w:r>
      <w:r>
        <w:t xml:space="preserve"> </w:t>
      </w:r>
      <m:oMath>
        <m:r>
          <m:t>y</m:t>
        </m:r>
        <m:r>
          <m:t>−</m:t>
        </m:r>
        <m:groupChr>
          <m:groupChrPr>
            <m:chr m:val="^"/>
            <m:pos m:val="top"/>
            <m:vertJc m:val="bot"/>
          </m:groupChrPr>
          <m:e>
            <m:r>
              <m:t>y</m:t>
            </m:r>
          </m:e>
        </m:groupChr>
        <m:r>
          <m:t>=</m:t>
        </m:r>
        <m:sSub>
          <m:e>
            <m:r>
              <m:t>ϵ</m:t>
            </m:r>
          </m:e>
          <m:sub>
            <m:r>
              <m:t>x</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w:t>
      </w:r>
      <m:oMath>
        <m:r>
          <m:t>x</m:t>
        </m:r>
      </m:oMath>
      <w:r>
        <w:t xml:space="preserv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[32]</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Measurement imprecision can represent imprecise measurement due to limits on sensitivity of measuring equipment, or arise because of phenotypes being imprecisely defined. The same model of measurement error can be applied to the outcome variable</w:t>
      </w:r>
      <w:r>
        <w:t xml:space="preserve"> </w:t>
      </w:r>
      <m:oMath>
        <m:r>
          <m:t>y</m:t>
        </m:r>
      </m:oMath>
      <w:r>
        <w:t xml:space="preserve">.</w:t>
      </w:r>
    </w:p>
    <w:p>
      <w:pPr>
        <w:pStyle w:val="BodyText"/>
      </w:pPr>
      <w:r>
        <w:t xml:space="preserve">In this study we assume there is no measurement error in the SNP. Common genetic variants are typically less susceptible to measurement error due to strict quality control procedures prior to genome wide association studies. Any non-differential measurement error that might be present (either because the SNP is poorly typed or because the SNP is not in complete linkage disequilibrium with the causal variant) will reduce power in MR but will not incur bias</w:t>
      </w:r>
      <w:r>
        <w:t xml:space="preserve"> </w:t>
      </w:r>
      <w:r>
        <w:t xml:space="preserve">[3,13,32]</w:t>
      </w:r>
      <w:r>
        <w:t xml:space="preserve">. We also assume that measurement error in the exposure and the outcome are uncorrelated.</w:t>
      </w:r>
    </w:p>
    <w:p>
      <w:pPr>
        <w:pStyle w:val="Heading2"/>
      </w:pPr>
      <w:bookmarkStart w:id="26" w:name="methods"/>
      <w:bookmarkEnd w:id="26"/>
      <w:r>
        <w:t xml:space="preserve">Methods</w:t>
      </w:r>
    </w:p>
    <w:p>
      <w:pPr>
        <w:pStyle w:val="Heading3"/>
      </w:pPr>
      <w:bookmarkStart w:id="27" w:name="cit-test"/>
      <w:bookmarkEnd w:id="27"/>
      <w:r>
        <w:t xml:space="preserve">CIT test</w:t>
      </w:r>
    </w:p>
    <w:p>
      <w:pPr>
        <w:pStyle w:val="FirstParagraph"/>
      </w:pPr>
      <w:r>
        <w:t xml:space="preserve">First we describe how 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g</m:t>
        </m:r>
        <m:r>
          <m:t>,</m:t>
        </m:r>
        <m:r>
          <m:t>x</m:t>
        </m:r>
        <m:r>
          <m:t>|</m:t>
        </m:r>
        <m:r>
          <m:t>y</m:t>
        </m:r>
        <m:r>
          <m:t>)</m:t>
        </m:r>
        <m:r>
          <m:t>=</m:t>
        </m:r>
        <m:r>
          <m:t>0</m:t>
        </m:r>
        <m:r>
          <m:t>;</m:t>
        </m:r>
        <m:sSub>
          <m:e>
            <m:r>
              <m:t>H</m:t>
            </m:r>
          </m:e>
          <m:sub>
            <m:r>
              <m:t>1</m:t>
            </m:r>
          </m:sub>
        </m:sSub>
        <m:r>
          <m:t>:</m:t>
        </m:r>
        <m:r>
          <m:t>c</m:t>
        </m:r>
        <m:r>
          <m:t>o</m:t>
        </m:r>
        <m:r>
          <m:t>v</m:t>
        </m:r>
        <m:r>
          <m:t>(</m:t>
        </m:r>
        <m:r>
          <m:t>g</m:t>
        </m:r>
        <m:r>
          <m:t>,</m:t>
        </m:r>
        <m:r>
          <m:t>x</m:t>
        </m:r>
        <m:r>
          <m:t>|</m:t>
        </m:r>
        <m:r>
          <m:t>y</m:t>
        </m:r>
        <m:r>
          <m:t>)</m:t>
        </m:r>
        <m:r>
          <m:t>≠</m:t>
        </m:r>
        <m:r>
          <m:t>0</m:t>
        </m:r>
      </m:oMath>
      <w:r>
        <w:t xml:space="preserve">;</w:t>
      </w:r>
      <w:r>
        <w:t xml:space="preserve"> </w:t>
      </w:r>
      <w:r>
        <w:rPr>
          <w:i/>
        </w:rPr>
        <w:t xml:space="preserve">the SNP associates with the exposure conditional on the outcome</w:t>
      </w:r>
    </w:p>
    <w:p>
      <w:pPr>
        <w:pStyle w:val="Compact"/>
        <w:numPr>
          <w:numId w:val="1001"/>
          <w:ilvl w:val="0"/>
        </w:numPr>
      </w:pPr>
      <m:oMath>
        <m:sSub>
          <m:e>
            <m:r>
              <m:t>H</m:t>
            </m:r>
          </m:e>
          <m:sub>
            <m:r>
              <m:t>0</m:t>
            </m:r>
          </m:sub>
        </m:sSub>
        <m:r>
          <m:t>:</m:t>
        </m:r>
        <m:r>
          <m:t>c</m:t>
        </m:r>
        <m:r>
          <m:t>o</m:t>
        </m:r>
        <m:r>
          <m:t>v</m:t>
        </m:r>
        <m:r>
          <m:t>(</m:t>
        </m:r>
        <m:r>
          <m:t>x</m:t>
        </m:r>
        <m:r>
          <m:t>,</m:t>
        </m:r>
        <m:r>
          <m:t>y</m:t>
        </m:r>
        <m:r>
          <m:t>|</m:t>
        </m:r>
        <m:r>
          <m:t>g</m:t>
        </m:r>
        <m:r>
          <m:t>)</m:t>
        </m:r>
        <m:r>
          <m:t>=</m:t>
        </m:r>
        <m:r>
          <m:t>0</m:t>
        </m:r>
        <m:r>
          <m:t>;</m:t>
        </m:r>
        <m:sSub>
          <m:e>
            <m:r>
              <m:t>H</m:t>
            </m:r>
          </m:e>
          <m:sub>
            <m:r>
              <m:t>1</m:t>
            </m:r>
          </m:sub>
        </m:sSub>
        <m:r>
          <m:t>:</m:t>
        </m:r>
        <m:r>
          <m:t>c</m:t>
        </m:r>
        <m:r>
          <m:t>o</m:t>
        </m:r>
        <m:r>
          <m:t>v</m:t>
        </m:r>
        <m:r>
          <m:t>(</m:t>
        </m:r>
        <m:r>
          <m:t>x</m:t>
        </m:r>
        <m:r>
          <m:t>,</m:t>
        </m:r>
        <m:r>
          <m:t>y</m:t>
        </m:r>
        <m:r>
          <m:t>|</m:t>
        </m:r>
        <m:r>
          <m:t>g</m:t>
        </m:r>
        <m:r>
          <m:t>)</m:t>
        </m:r>
        <m:r>
          <m:t>≠</m:t>
        </m:r>
        <m:r>
          <m:t>0</m:t>
        </m:r>
      </m:oMath>
      <w:r>
        <w:t xml:space="preserve">;</w:t>
      </w:r>
      <w:r>
        <w:t xml:space="preserve"> </w:t>
      </w:r>
      <w:r>
        <w:rPr>
          <w:i/>
        </w:rPr>
        <w:t xml:space="preserve">the exposure associates with the outcome conditional on the SNP</w:t>
      </w:r>
    </w:p>
    <w:p>
      <w:pPr>
        <w:pStyle w:val="Compact"/>
        <w:numPr>
          <w:numId w:val="1001"/>
          <w:ilvl w:val="0"/>
        </w:numPr>
      </w:pPr>
      <m:oMath>
        <m:sSub>
          <m:e>
            <m:r>
              <m:t>H</m:t>
            </m:r>
          </m:e>
          <m:sub>
            <m:r>
              <m:t>0</m:t>
            </m:r>
          </m:sub>
        </m:sSub>
        <m:r>
          <m:t>:</m:t>
        </m:r>
        <m:r>
          <m:t>c</m:t>
        </m:r>
        <m:r>
          <m:t>o</m:t>
        </m:r>
        <m:r>
          <m:t>v</m:t>
        </m:r>
        <m:r>
          <m:t>(</m:t>
        </m:r>
        <m:r>
          <m:t>g</m:t>
        </m:r>
        <m:r>
          <m:t>,</m:t>
        </m:r>
        <m:r>
          <m:t>y</m:t>
        </m:r>
        <m:r>
          <m:t>|</m:t>
        </m:r>
        <m:r>
          <m:t>x</m:t>
        </m:r>
        <m:r>
          <m:t>)</m:t>
        </m:r>
        <m:r>
          <m:t>≠</m:t>
        </m:r>
        <m:r>
          <m:t>0</m:t>
        </m:r>
        <m:r>
          <m:t>;</m:t>
        </m:r>
        <m:sSub>
          <m:e>
            <m:r>
              <m:t>H</m:t>
            </m:r>
          </m:e>
          <m:sub>
            <m:r>
              <m:t>1</m:t>
            </m:r>
          </m:sub>
        </m:sSub>
        <m:r>
          <m:t>:</m:t>
        </m:r>
        <m:r>
          <m:t>c</m:t>
        </m:r>
        <m:r>
          <m:t>o</m:t>
        </m:r>
        <m:r>
          <m:t>v</m:t>
        </m:r>
        <m:r>
          <m:t>(</m:t>
        </m:r>
        <m:r>
          <m:t>g</m:t>
        </m:r>
        <m:r>
          <m:t>,</m:t>
        </m:r>
        <m:r>
          <m:t>y</m:t>
        </m:r>
        <m:r>
          <m:t>|</m:t>
        </m:r>
        <m:r>
          <m:t>x</m:t>
        </m:r>
        <m:r>
          <m:t>)</m:t>
        </m:r>
        <m:r>
          <m:t>=</m:t>
        </m:r>
        <m:r>
          <m:t>0</m:t>
        </m:r>
      </m:oMath>
      <w:r>
        <w:t xml:space="preserve">;</w:t>
      </w:r>
      <w:r>
        <w:t xml:space="preserve"> </w:t>
      </w:r>
      <w:r>
        <w:rPr>
          <w:i/>
        </w:rPr>
        <w:t xml:space="preserve">the SNP is independent of the outcome conditional on the exposure</w:t>
      </w:r>
    </w:p>
    <w:p>
      <w:pPr>
        <w:pStyle w:val="FirstParagraph"/>
      </w:pPr>
      <w:r>
        <w:t xml:space="preserve">The term in the 4th test can be rewritten as a</w:t>
      </w:r>
      <w:r>
        <w:t xml:space="preserve"> </w:t>
      </w:r>
      <m:oMath>
        <m:r>
          <m:t>c</m:t>
        </m:r>
        <m:r>
          <m:t>o</m:t>
        </m:r>
        <m:r>
          <m:t>v</m:t>
        </m:r>
        <m:r>
          <m:t>(</m:t>
        </m:r>
        <m:r>
          <m:t>g</m:t>
        </m:r>
        <m:r>
          <m:t>,</m:t>
        </m:r>
        <m:r>
          <m:t>y</m:t>
        </m:r>
        <m:r>
          <m:t>|</m:t>
        </m:r>
        <m:r>
          <m:t>x</m:t>
        </m:r>
        <m:r>
          <m:t>)</m:t>
        </m:r>
        <m:r>
          <m:t>=</m:t>
        </m:r>
        <m:r>
          <m:t>c</m:t>
        </m:r>
        <m:r>
          <m:t>o</m:t>
        </m:r>
        <m:r>
          <m:t>v</m:t>
        </m:r>
        <m:r>
          <m:t>(</m:t>
        </m:r>
        <m:r>
          <m:t>g</m:t>
        </m:r>
        <m:r>
          <m:t>,</m:t>
        </m:r>
        <m:r>
          <m:t>y</m:t>
        </m:r>
        <m:r>
          <m:t>−</m:t>
        </m:r>
        <m:groupChr>
          <m:groupChrPr>
            <m:chr m:val="^"/>
            <m:pos m:val="top"/>
            <m:vertJc m:val="bot"/>
          </m:groupChrPr>
          <m:e>
            <m:r>
              <m:t>y</m:t>
            </m:r>
          </m:e>
        </m:groupChr>
        <m:r>
          <m:t>)</m:t>
        </m:r>
      </m:oMath>
      <w:r>
        <w:t xml:space="preserve"> </w:t>
      </w: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and</w:t>
      </w:r>
      <w:r>
        <w:t xml:space="preserve"> </w:t>
      </w:r>
      <m:oMath>
        <m:r>
          <m:t>x</m:t>
        </m:r>
      </m:oMath>
      <w:r>
        <w:t xml:space="preserve"> </w:t>
      </w:r>
      <w:r>
        <w:t xml:space="preserve">is assumed to mediate the association between the SNP and the outcome. The condition in the 4th test is formulated as an equivalence testing problem that is estimated using simulations, comparing the estimate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of the exposure and outcome are present, as these will induce collider bias.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Now we describe how we used the CIT method in our simulations.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there is potentially confounding (S1 fig) and no call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[39]</w:t>
      </w:r>
      <w:r>
        <w:t xml:space="preserve">.</w:t>
      </w:r>
    </w:p>
    <w:p>
      <w:pPr>
        <w:pStyle w:val="Heading3"/>
      </w:pPr>
      <w:bookmarkStart w:id="28" w:name="mr-causal-test"/>
      <w:bookmarkEnd w:id="28"/>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w:t>
      </w:r>
      <w:r>
        <w:t xml:space="preserve"> </w:t>
      </w:r>
      <m:oMath>
        <m:r>
          <m:t>s</m:t>
        </m:r>
        <m:r>
          <m:t>y</m:t>
        </m:r>
        <m:r>
          <m:t>s</m:t>
        </m:r>
        <m:r>
          <m:t>t</m:t>
        </m:r>
        <m:r>
          <m:t>e</m:t>
        </m:r>
        <m:r>
          <m:t>m</m:t>
        </m:r>
        <m:r>
          <m:t>f</m:t>
        </m:r>
        <m:r>
          <m:t>i</m:t>
        </m:r>
        <m:r>
          <m:t>t</m:t>
        </m:r>
      </m:oMath>
      <w:r>
        <w:t xml:space="preserve"> </w:t>
      </w:r>
      <w:r>
        <w:t xml:space="preserve">function in the R package</w:t>
      </w:r>
      <w:r>
        <w:t xml:space="preserve"> </w:t>
      </w:r>
      <m:oMath>
        <m:r>
          <m:t>R</m:t>
        </m:r>
        <m:r>
          <m:t>/</m:t>
        </m:r>
        <m:r>
          <m:t>s</m:t>
        </m:r>
        <m:r>
          <m:t>y</m:t>
        </m:r>
        <m:r>
          <m:t>s</m:t>
        </m:r>
        <m:r>
          <m:t>t</m:t>
        </m:r>
        <m:r>
          <m:t>e</m:t>
        </m:r>
        <m:r>
          <m:t>m</m:t>
        </m:r>
        <m:r>
          <m:t>f</m:t>
        </m:r>
        <m:r>
          <m:t>i</m:t>
        </m:r>
        <m:r>
          <m:t>t</m:t>
        </m:r>
      </m:oMath>
      <w:r>
        <w:t xml:space="preserve"> </w:t>
      </w:r>
      <w:r>
        <w:t xml:space="preserve">[40]</w:t>
      </w:r>
      <w:r>
        <w:t xml:space="preserve">. Note that the value of</w:t>
      </w:r>
      <w:r>
        <w:t xml:space="preserve"> </w:t>
      </w:r>
      <m:oMath>
        <m:sSub>
          <m:e>
            <m:r>
              <m:t>p</m:t>
            </m:r>
          </m:e>
          <m:sub>
            <m:r>
              <m:t>M</m:t>
            </m:r>
            <m:r>
              <m:t>R</m:t>
            </m:r>
          </m:sub>
        </m:sSub>
      </m:oMath>
      <w:r>
        <w:t xml:space="preserve"> </w:t>
      </w:r>
      <w:r>
        <w:t xml:space="preserve">is identical when using the same genetic variant to instrument the influence of the exposure</w:t>
      </w:r>
      <w:r>
        <w:t xml:space="preserve"> </w:t>
      </w:r>
      <m:oMath>
        <m:r>
          <m:t>x</m:t>
        </m:r>
      </m:oMath>
      <w:r>
        <w:t xml:space="preserve"> </w:t>
      </w:r>
      <w:r>
        <w:t xml:space="preserve">on the outcome</w:t>
      </w:r>
      <w:r>
        <w:t xml:space="preserve"> </w:t>
      </w:r>
      <m:oMath>
        <m:r>
          <m:t>y</m:t>
        </m:r>
      </m:oMath>
      <w:r>
        <w:t xml:space="preserve">, or erroneously, instrumenting the outcome</w:t>
      </w:r>
      <w:r>
        <w:t xml:space="preserve"> </w:t>
      </w:r>
      <m:oMath>
        <m:r>
          <m:t>y</m:t>
        </m:r>
      </m:oMath>
      <w:r>
        <w:t xml:space="preserve"> </w:t>
      </w:r>
      <w:r>
        <w:t xml:space="preserve">on the exposure</w:t>
      </w:r>
      <w:r>
        <w:t xml:space="preserve"> </w:t>
      </w:r>
      <m:oMath>
        <m:r>
          <m:t>x</m:t>
        </m:r>
      </m:oMath>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(S2 Text),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[41]</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a difference between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at least as large as the one observed, 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w:t>
      </w:r>
      <m:oMath>
        <m:sSub>
          <m:e>
            <m:r>
              <m:t>p</m:t>
            </m:r>
          </m:e>
          <m:sub>
            <m:r>
              <m:t>S</m:t>
            </m:r>
            <m:r>
              <m:t>t</m:t>
            </m:r>
            <m:r>
              <m:t>e</m:t>
            </m:r>
            <m:r>
              <m:t>i</m:t>
            </m:r>
            <m:r>
              <m:t>g</m:t>
            </m:r>
            <m:r>
              <m:t>e</m:t>
            </m:r>
            <m:r>
              <m:t>r</m:t>
            </m:r>
          </m:sub>
        </m:sSub>
      </m:oMath>
      <w:r>
        <w:t xml:space="preserve">).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r>
        <w:t xml:space="preserve"> </w:t>
      </w:r>
      <m:oMath>
        <m:r>
          <m:t>x</m:t>
        </m:r>
        <m:r>
          <m:t>→</m:t>
        </m:r>
        <m:r>
          <m:t>y</m:t>
        </m:r>
      </m:oMath>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r>
        <w:t xml:space="preserve"> </w:t>
      </w:r>
      <m:oMath>
        <m:r>
          <m:t>y</m:t>
        </m:r>
        <m:r>
          <m:t>→</m:t>
        </m:r>
        <m:r>
          <m:t>x</m:t>
        </m:r>
      </m:oMath>
    </w:p>
    <w:p>
      <w:pPr>
        <w:pStyle w:val="Compact"/>
        <w:numPr>
          <w:numId w:val="1003"/>
          <w:ilvl w:val="0"/>
        </w:numPr>
      </w:pPr>
      <w:r>
        <w:t xml:space="preserve">Otherwise if</w:t>
      </w:r>
      <w:r>
        <w:t xml:space="preserve"> </w:t>
      </w:r>
      <m:oMath>
        <m:sSub>
          <m:e>
            <m:r>
              <m:t>p</m:t>
            </m:r>
          </m:e>
          <m:sub>
            <m:r>
              <m:t>S</m:t>
            </m:r>
            <m:r>
              <m:t>t</m:t>
            </m:r>
            <m:r>
              <m:t>e</m:t>
            </m:r>
            <m:r>
              <m:t>i</m:t>
            </m:r>
            <m:r>
              <m:t>g</m:t>
            </m:r>
            <m:r>
              <m:t>e</m:t>
            </m:r>
            <m:r>
              <m:t>r</m:t>
            </m:r>
          </m:sub>
        </m:sSub>
        <m:r>
          <m:t>&gt;</m:t>
        </m:r>
        <m:r>
          <m:t>α</m:t>
        </m:r>
      </m:oMath>
      <w:r>
        <w:t xml:space="preserve"> </w:t>
      </w:r>
      <w:r>
        <w:t xml:space="preserve">or</w:t>
      </w:r>
      <w:r>
        <w:t xml:space="preserve"> </w:t>
      </w:r>
      <m:oMath>
        <m:sSub>
          <m:e>
            <m:r>
              <m:t>p</m:t>
            </m:r>
          </m:e>
          <m:sub>
            <m:r>
              <m:t>M</m:t>
            </m:r>
            <m:r>
              <m:t>R</m:t>
            </m:r>
          </m:sub>
        </m:sSub>
        <m:r>
          <m:t>&gt;</m:t>
        </m:r>
        <m:r>
          <m:t>α</m:t>
        </m:r>
      </m:oMath>
      <w:r>
        <w:t xml:space="preserve">, neither model is accepted</w:t>
      </w:r>
    </w:p>
    <w:p>
      <w:pPr>
        <w:pStyle w:val="FirstParagraph"/>
      </w:pPr>
      <w:r>
        <w:t xml:space="preserve">Note that the same correlation test approach can be applied to a two-sample MR setting. Two-sample MR refers to the case where the SNP-exposure association and SNP-outcome association are calculated in different samples (e.g. from publicly available summary statistics</w:t>
      </w:r>
      <w:r>
        <w:t xml:space="preserve"> </w:t>
      </w:r>
      <w:r>
        <w:t xml:space="preserve">[26,30]</w:t>
      </w:r>
      <w:r>
        <w:t xml:space="preserve">).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[42]</w:t>
      </w:r>
      <w:r>
        <w:t xml:space="preserve">.</w:t>
      </w:r>
    </w:p>
    <w:p>
      <w:pPr>
        <w:pStyle w:val="BodyText"/>
      </w:pPr>
      <w:r>
        <w:t xml:space="preserve">The Steiger test assumes that there is a causal relationship between the two variables, and that the SNP is a valid instrument for one of them. However it is liable to give incorrect causal directions under some other circumstances. First, some levels of horizontal pleiotropy, where the SNP influences the outcome through some pathway other than the exposure, could induce problems because this is a means by which the instrument is invalid. Second, some differential values of measurement error between the exposure and the outcome could lead to incorrect inference of the causal direction (S2 Text). Third, some levels of unmeasured confounding between the exposure and the outcome could lead to inference of the wrong causal direction (S3 Text).</w:t>
      </w:r>
    </w:p>
    <w:p>
      <w:pPr>
        <w:pStyle w:val="Heading3"/>
      </w:pPr>
      <w:bookmarkStart w:id="29" w:name="causal-direction-sensitivity-analysis-for-measurement-error"/>
      <w:bookmarkEnd w:id="29"/>
      <w:r>
        <w:t xml:space="preserve">Causal direction sensitivity analysis for measurement error</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(or</w:t>
      </w:r>
      <w:r>
        <w:t xml:space="preserve"> </w:t>
      </w:r>
      <m:oMath>
        <m:sSub>
          <m:e>
            <m:r>
              <m:t>ρ</m:t>
            </m:r>
          </m:e>
          <m:sub>
            <m:r>
              <m:t>g</m:t>
            </m:r>
            <m:r>
              <m:t>y</m:t>
            </m:r>
          </m:sub>
        </m:sSub>
      </m:oMath>
      <w:r>
        <w:t xml:space="preserve">) are underestimated if</w:t>
      </w:r>
      <w:r>
        <w:t xml:space="preserve"> </w:t>
      </w:r>
      <m:oMath>
        <m:r>
          <m:t>x</m:t>
        </m:r>
      </m:oMath>
      <w:r>
        <w:t xml:space="preserve"> </w:t>
      </w:r>
      <w:r>
        <w:t xml:space="preserve">(or</w:t>
      </w:r>
      <w:r>
        <w:t xml:space="preserve"> </w:t>
      </w:r>
      <m:oMath>
        <m:r>
          <m:t>y</m:t>
        </m:r>
      </m:oMath>
      <w:r>
        <w:t xml:space="preserve">) 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S2 Text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imprecision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offer two tools in which to do this. First, the user can provide values of measurement error for</w:t>
      </w:r>
      <w:r>
        <w:t xml:space="preserve"> </w:t>
      </w:r>
      <m:oMath>
        <m:r>
          <m:t>x</m:t>
        </m:r>
      </m:oMath>
      <w:r>
        <w:t xml:space="preserve"> </w:t>
      </w:r>
      <w:r>
        <w:t xml:space="preserve">and</w:t>
      </w:r>
      <w:r>
        <w:t xml:space="preserve"> </w:t>
      </w:r>
      <m:oMath>
        <m:r>
          <m:t>y</m:t>
        </m:r>
      </m:oMath>
      <w:r>
        <w:t xml:space="preserve"> </w:t>
      </w:r>
      <w:r>
        <w:t xml:space="preserve">and obtain a revised inference of the causal direction. Second,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assuming that any measurement error value is equally likely. Across all possible values of measurement error in</w:t>
      </w:r>
      <w:r>
        <w:t xml:space="preserve"> </w:t>
      </w:r>
      <m:oMath>
        <m:r>
          <m:t>x</m:t>
        </m:r>
      </m:oMath>
      <w:r>
        <w:t xml:space="preserve"> </w:t>
      </w:r>
      <w:r>
        <w:t xml:space="preserve">and</w:t>
      </w:r>
      <w:r>
        <w:t xml:space="preserve"> </w:t>
      </w:r>
      <m:oMath>
        <m:r>
          <m:t>y</m:t>
        </m:r>
      </m:oMath>
      <w:r>
        <w:t xml:space="preserve"> </w:t>
      </w:r>
      <w:r>
        <w:t xml:space="preserve">we find the volume that agrees with the inferred direction of causality and the volume that disagrees with the inferred direction of causality, and take the ratio of these two values. A ratio</w:t>
      </w:r>
      <w:r>
        <w:t xml:space="preserve"> </w:t>
      </w:r>
      <m:oMath>
        <m:r>
          <m:t>R</m:t>
        </m:r>
        <m:r>
          <m:t>=</m:t>
        </m:r>
        <m:r>
          <m:t>1</m:t>
        </m:r>
      </m:oMath>
      <w:r>
        <w:t xml:space="preserve"> </w:t>
      </w:r>
      <w:r>
        <w:t xml:space="preserve">indicates that the inferred causal direction is highly sensitive to measurement error, because equal weight of the measurement error parameter space supports each direction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(S2 Text).</w:t>
      </w:r>
    </w:p>
    <w:p>
      <w:pPr>
        <w:pStyle w:val="Heading3"/>
      </w:pPr>
      <w:bookmarkStart w:id="30" w:name="simulations"/>
      <w:bookmarkEnd w:id="30"/>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 non-differential measurement error is represented by a noise (measurement imprecision) term</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 and measurement bias terms</w:t>
      </w:r>
      <w:r>
        <w:t xml:space="preserve"> </w:t>
      </w:r>
      <m:oMath>
        <m:sSub>
          <m:e>
            <m:r>
              <m:t>α</m:t>
            </m:r>
          </m:e>
          <m:sub>
            <m:r>
              <m:t>m</m:t>
            </m:r>
            <m:r>
              <m:t>*</m:t>
            </m:r>
          </m:sub>
        </m:sSub>
      </m:oMath>
      <w:r>
        <w:t xml:space="preserve"> </w:t>
      </w:r>
      <w:r>
        <w:t xml:space="preserve">and</w:t>
      </w:r>
      <w:r>
        <w:t xml:space="preserve"> </w:t>
      </w:r>
      <m:oMath>
        <m:sSub>
          <m:e>
            <m:r>
              <m:t>β</m:t>
            </m:r>
          </m:e>
          <m:sub>
            <m:r>
              <m:t>m</m:t>
            </m:r>
            <m:r>
              <m:t>*</m:t>
            </m:r>
          </m:sub>
        </m:sSub>
      </m:oMath>
      <w:r>
        <w:t xml:space="preserve"> </w:t>
      </w:r>
      <w:r>
        <w:t xml:space="preserve">for the exposure variable</w:t>
      </w:r>
      <w:r>
        <w:t xml:space="preserve"> </w:t>
      </w:r>
      <m:oMath>
        <m:r>
          <m:t>x</m:t>
        </m:r>
      </m:oMath>
      <w:r>
        <w:t xml:space="preserve"> </w:t>
      </w:r>
      <w:r>
        <w:t xml:space="preserve">and the outcome variable</w:t>
      </w:r>
      <w:r>
        <w:t xml:space="preserve"> </w:t>
      </w:r>
      <m:oMath>
        <m:r>
          <m:t>y</m:t>
        </m:r>
      </m:oMath>
      <w:r>
        <w:t xml:space="preserve">. Note that following the first section of the Results we no longer include the bias terms for simplicity. We have formulated the non-causal model as:</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t>=</m:t>
                </m:r>
                <m:sSub>
                  <m:e>
                    <m:r>
                      <m:t>α</m:t>
                    </m:r>
                  </m:e>
                  <m:sub>
                    <m:r>
                      <m:t>g</m:t>
                    </m:r>
                    <m:r>
                      <m:t>y</m:t>
                    </m:r>
                  </m:sub>
                </m:sSub>
                <m:r>
                  <m:t>+</m:t>
                </m:r>
                <m:sSub>
                  <m:e>
                    <m:r>
                      <m:t>β</m:t>
                    </m:r>
                  </m:e>
                  <m:sub>
                    <m:r>
                      <m:t>g</m:t>
                    </m:r>
                    <m:r>
                      <m:t>y</m:t>
                    </m:r>
                  </m:sub>
                </m:sSub>
                <m:r>
                  <m:t>g</m:t>
                </m:r>
                <m:r>
                  <m:t>+</m:t>
                </m:r>
                <m:sSub>
                  <m:e>
                    <m:r>
                      <m:t>ϵ</m:t>
                    </m:r>
                  </m:e>
                  <m:sub>
                    <m:r>
                      <m:t>g</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distributed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w:t>
      </w:r>
    </w:p>
    <w:p>
      <w:pPr>
        <w:pStyle w:val="Heading2"/>
      </w:pPr>
      <w:bookmarkStart w:id="31" w:name="applied-example-using-two-sample-mr"/>
      <w:bookmarkEnd w:id="31"/>
      <w:r>
        <w:t xml:space="preserve">Applied example using two sample MR</w:t>
      </w:r>
    </w:p>
    <w:p>
      <w:pPr>
        <w:pStyle w:val="FirstParagraph"/>
      </w:pPr>
      <w:r>
        <w:t xml:space="preserve">Two sample MR</w:t>
      </w:r>
      <w:r>
        <w:t xml:space="preserve"> </w:t>
      </w:r>
      <w:r>
        <w:t xml:space="preserve">[30]</w:t>
      </w:r>
      <w:r>
        <w:t xml:space="preserve"> </w:t>
      </w:r>
      <w:r>
        <w:t xml:space="preserve">was performed using summary statistics for genetic influences on gene expression and DNA methylation. To do this we obtained a list of 458 gene expression - DNA methylation associations as reported in Shakhbazov et al</w:t>
      </w:r>
      <w:r>
        <w:t xml:space="preserve"> </w:t>
      </w:r>
      <w:r>
        <w:t xml:space="preserve">[43]</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[44]</w:t>
      </w:r>
      <w:r>
        <w:t xml:space="preserve"> </w:t>
      </w:r>
      <w:r>
        <w:t xml:space="preserve">and code is made available at</w:t>
      </w:r>
      <w:r>
        <w:t xml:space="preserve"> </w:t>
      </w:r>
      <w:hyperlink r:id="rId32">
        <w:r>
          <w:rPr>
            <w:rStyle w:val="Hyperlink"/>
          </w:rPr>
          <w:t xml:space="preserve">https://github.com/explodecomputer/causal-directions</w:t>
        </w:r>
      </w:hyperlink>
      <w:r>
        <w:t xml:space="preserve"> </w:t>
      </w:r>
      <w:r>
        <w:t xml:space="preserve">and implemented in the MR-Base (</w:t>
      </w:r>
      <w:hyperlink r:id="rId33">
        <w:r>
          <w:rPr>
            <w:rStyle w:val="Hyperlink"/>
          </w:rPr>
          <w:t xml:space="preserve">http://wwww.mrbase.org</w:t>
        </w:r>
      </w:hyperlink>
      <w:r>
        <w:t xml:space="preserve">) platform</w:t>
      </w:r>
      <w:r>
        <w:t xml:space="preserve"> </w:t>
      </w:r>
      <w:r>
        <w:t xml:space="preserve">[26]</w:t>
      </w:r>
      <w:r>
        <w:t xml:space="preserve">.</w:t>
      </w:r>
    </w:p>
    <w:p>
      <w:pPr>
        <w:pStyle w:val="Heading2"/>
      </w:pPr>
      <w:bookmarkStart w:id="34" w:name="results"/>
      <w:bookmarkEnd w:id="34"/>
      <w:r>
        <w:t xml:space="preserve">Results</w:t>
      </w:r>
    </w:p>
    <w:p>
      <w:pPr>
        <w:pStyle w:val="Heading3"/>
      </w:pPr>
      <w:bookmarkStart w:id="35" w:name="mediation-based-causal-inference-under-measurement-error"/>
      <w:bookmarkEnd w:id="35"/>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(S1 Text)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in</w:t>
      </w:r>
      <w:r>
        <w:t xml:space="preserve"> </w:t>
      </w:r>
      <m:oMath>
        <m:r>
          <m:t>x</m:t>
        </m:r>
      </m:oMath>
      <w:r>
        <w:t xml:space="preserve"> </w:t>
      </w:r>
      <w:r>
        <w:t xml:space="preserve">(i.e.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sSub>
          <m:e>
            <m:r>
              <m:t>x</m:t>
            </m:r>
          </m:e>
          <m:sub>
            <m:r>
              <m:t>o</m:t>
            </m:r>
          </m:sub>
        </m:sSub>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sSub>
          <m:e>
            <m:r>
              <m:t>ρ</m:t>
            </m:r>
          </m:e>
          <m:sub>
            <m:r>
              <m:t>y</m:t>
            </m:r>
            <m:r>
              <m:t>,</m:t>
            </m:r>
            <m:sSub>
              <m:e>
                <m:r>
                  <m:t>y</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Heading3"/>
      </w:pPr>
      <w:bookmarkStart w:id="36" w:name="using-mr-steiger-to-infer-the-direction-of-causality"/>
      <w:bookmarkEnd w:id="36"/>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Though bi-directional MR can be used to orient causal directions</w:t>
      </w:r>
      <w:r>
        <w:t xml:space="preserve"> </w:t>
      </w:r>
      <w:r>
        <w:t xml:space="preserve">[27]</w:t>
      </w:r>
      <w:r>
        <w:t xml:space="preserve">, this requires knowledge of a valid instrument for each trait, and we were motivated to develop the MR Steiger method that could operate on summary data to orient the direction of causality using the same conditions as the CIT, where the underlying biology of a single SNP is not fully understood. We go on to explore the scenarios in which the method is likely to return the correct or incorrect causal directions.</w:t>
      </w:r>
    </w:p>
    <w:p>
      <w:pPr>
        <w:pStyle w:val="BodyText"/>
      </w:pPr>
      <w:r>
        <w:t xml:space="preserve">We performed simulations to compare the power and type 1 error rates of MR and CIT in detecting a causal association between simulated variables under different levels of imprecision simulated in the exposure. Comparing the performance of methods with different sets of assumptions can be difficult, but a basic comparison is shown in Figure 3. We observe that the CIT is more conservative under the null model of no association owing to the omnibus test statistic comprising several statistical tests. The FDR using a p-value threshold of 0.05 appears to be close to zero, whereas for the MR Steiger method the FDR is around 0.05. Using the same p-value thresholds to declare significance in the non-null simulations, the general trend appears to be that the CIT power reduces as measurement error in the exposure increases more steeply than that of the MR Steiger method.</w:t>
      </w:r>
    </w:p>
    <w:p>
      <w:pPr>
        <w:pStyle w:val="BodyText"/>
      </w:pPr>
      <w:r>
        <w:t xml:space="preserve">For a particular association, it is of interest to identify the range of possible measurement error values for which the method will give results that agree or disagree with the empirically inferred causal direction (Figure 4a, S2 Text). This metric can be used to evaluate the reliability of MR Steiger test.</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(S2 Text) determines the range of parameters around which the MR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MR Steiger test is likely to be correct about the causal direction). Figure 4b shows that when there is no measurement error in</w:t>
      </w:r>
      <w:r>
        <w:t xml:space="preserve"> </w:t>
      </w:r>
      <m:oMath>
        <m:r>
          <m:t>x</m:t>
        </m:r>
      </m:oMath>
      <w:r>
        <w:t xml:space="preserve">, the MR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MR Steiger test to measurement error is relatively low.</w:t>
      </w:r>
    </w:p>
    <w:p>
      <w:pPr>
        <w:pStyle w:val="BodyText"/>
      </w:pPr>
      <w:r>
        <w:t xml:space="preserve">Unmeasured confounding between the exposure and outcome can also give rise to problems with the MR Steiger approach (S3 Text). The relationship between unmeasured confounding and causal orientation is complex across the parameter space of possible confounding values (S2 Fig). Based on the range of parameter values that we explored, when the magnitude of the observational variance explained between the exposure and the outcome is below 0.2 the MR Steiger method is unlikely to return the incorrect causal direction due to unmeasured confounding.</w:t>
      </w:r>
    </w:p>
    <w:p>
      <w:pPr>
        <w:pStyle w:val="Heading3"/>
      </w:pPr>
      <w:bookmarkStart w:id="37" w:name="comparison-of-cit-and-mr-steiger-for-obtaining-the-correct-direction-of-causality"/>
      <w:bookmarkEnd w:id="37"/>
      <w:r>
        <w:t xml:space="preserve">Comparison of CIT and MR Steiger for obtaining the correct direction of causality</w:t>
      </w:r>
    </w:p>
    <w:p>
      <w:pPr>
        <w:pStyle w:val="FirstParagraph"/>
      </w:pPr>
      <w:r>
        <w:t xml:space="preserve">We used simulations to explore the performance of the MR Steiger approach in comparison to CIT for different levels of measurement error. The performance was compared in terms of the rate at which evidence of a causal relationship is obtained for the correct direction of causality, and the rate at which evidence of a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w:t>
      </w:r>
      <w:r>
        <w:t xml:space="preserve"> </w:t>
      </w:r>
      <m:oMath>
        <m:r>
          <m:t>x</m:t>
        </m:r>
      </m:oMath>
      <w:r>
        <w:t xml:space="preserve"> </w:t>
      </w:r>
      <w:r>
        <w:t xml:space="preserve">and</w:t>
      </w:r>
      <w:r>
        <w:t xml:space="preserve"> </w:t>
      </w:r>
      <m:oMath>
        <m:r>
          <m:t>y</m:t>
        </m:r>
      </m:oMath>
      <w:r>
        <w:t xml:space="preserve"> </w:t>
      </w:r>
      <w:r>
        <w:t xml:space="preserve">independently.</w:t>
      </w:r>
    </w:p>
    <w:p>
      <w:pPr>
        <w:pStyle w:val="BodyText"/>
      </w:pPr>
      <w:r>
        <w:t xml:space="preserve">Figure 5a shows that, for the "causal model", the MR analysis is indeed liable to infer the wrong direction of causality when</w:t>
      </w:r>
      <w:r>
        <w:t xml:space="preserve"> </w:t>
      </w:r>
      <m:oMath>
        <m:r>
          <m:t>d</m:t>
        </m:r>
        <m:r>
          <m:t>&lt;</m:t>
        </m:r>
        <m:r>
          <m:t>0</m:t>
        </m:r>
      </m:oMath>
      <w:r>
        <w:t xml:space="preserve">, and that this erroneous result is more likely to occur with increasing sample size. However, the CIT is in general more fallible to reporting a robust causal association for the wrong direction of causality. When</w:t>
      </w:r>
      <w:r>
        <w:t xml:space="preserve"> </w:t>
      </w:r>
      <m:oMath>
        <m:r>
          <m:t>d</m:t>
        </m:r>
        <m:r>
          <m:t>&gt;</m:t>
        </m:r>
        <m:r>
          <m:t>0</m:t>
        </m:r>
      </m:oMath>
      <w:r>
        <w:t xml:space="preserve"> </w:t>
      </w:r>
      <w:r>
        <w:t xml:space="preserve">we find that in most cases the MR Steiger method has greater power to obtain evidence for causality than CIT, and always obtains the correct direction of causality. The CIT, unlike the MR Steiger test, is able to distinguish the "non-causal model" from the "causal model" (Methods, Figure 5b), but it is evident that measurement error will often lead the CIT to identify the causal model as true, when in fact the underlying model is this non-causal model.</w:t>
      </w:r>
    </w:p>
    <w:p>
      <w:pPr>
        <w:pStyle w:val="Heading3"/>
      </w:pPr>
      <w:bookmarkStart w:id="38" w:name="the-causal-relationship-between-gene-expression-and-dna-methylation-levels"/>
      <w:bookmarkEnd w:id="38"/>
      <w:r>
        <w:t xml:space="preserve">The causal relationship between gene expression and DNA methylation levels</w:t>
      </w:r>
    </w:p>
    <w:p>
      <w:pPr>
        <w:pStyle w:val="FirstParagraph"/>
      </w:pPr>
      <w:r>
        <w:t xml:space="preserve">We used the MR Steiger test to infer the direction of causality between DNA methylation and gene expression levels between 458 putative associations. We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(5%-95% quantiles 1.08 - 37.11). We then went on to predict the causal directions of the associations for varying levels of systematic measurement error for the different platforms. Figure 6a shows that the conclusions about the direction of causality between DNA methylation and gene expression are very sensitive to measurement error. We made a strong assumption that either methylation influenced gene expression or vice versa, but it is certainly possible that the SNP is solely or additionally influencing some other trait that confounds the association between gene expression and DNA methylation.</w:t>
      </w:r>
    </w:p>
    <w:p>
      <w:pPr>
        <w:pStyle w:val="BodyText"/>
      </w:pPr>
      <w:r>
        <w:t xml:space="preserve">We performed two sample MR</w:t>
      </w:r>
      <w:r>
        <w:t xml:space="preserve"> </w:t>
      </w:r>
      <w:r>
        <w:t xml:space="preserve">[30]</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[43]</w:t>
      </w:r>
      <w:r>
        <w:t xml:space="preserve"> </w:t>
      </w:r>
      <w:r>
        <w:t xml:space="preserve">(Figure 6b). There was a moderate correlation between the absolute magnitudes of the causal correlation and the observational Pearson correlation (r = 0.45). Together these inferences suggest that even in estimating associations between 'omic' variables, which are considered to be low level phenotypes,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[45]</w:t>
      </w:r>
      <w:r>
        <w:t xml:space="preserve">.</w:t>
      </w:r>
    </w:p>
    <w:p>
      <w:pPr>
        <w:pStyle w:val="Heading2"/>
      </w:pPr>
      <w:bookmarkStart w:id="39" w:name="discussion"/>
      <w:bookmarkEnd w:id="39"/>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are relatively well explored</w:t>
      </w:r>
      <w:r>
        <w:t xml:space="preserve"> </w:t>
      </w:r>
      <w:r>
        <w:t xml:space="preserve">[46]</w:t>
      </w:r>
      <w:r>
        <w:t xml:space="preserve">. Our analysis extends this to related methods such as CIT that are used in predominantly 'omic data. These methods are indeed susceptible to the same problem as standard mediation based analysis, and specifically we show that as measurement error in the (true)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inferred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[47,48]</w:t>
      </w:r>
      <w:r>
        <w:t xml:space="preserve">, though making strong conclusions for this analysis is difficult because measurement error is likely to be study specific. We also haven't accounted for the influence of winner's curse, which can inflate estimates of the variance explained by SNPs, with higher inflation expected amongst lower powered studies. Using p-values for genetic associations from replication studies will mitigate this problem.</w:t>
      </w:r>
    </w:p>
    <w:p>
      <w:pPr>
        <w:pStyle w:val="BodyText"/>
      </w:pPr>
      <w:r>
        <w:t xml:space="preserve">In our simulations we focused on the simple case of a single instrument in a single sample setting with a view to making a fair comparison between MR and the various mediation-based methods available. However, if there is only a single instrument it is difficult to separate between the two competing models of</w:t>
      </w:r>
      <w:r>
        <w:t xml:space="preserve"> </w:t>
      </w:r>
      <m:oMath>
        <m:r>
          <m:t>g</m:t>
        </m:r>
      </m:oMath>
      <w:r>
        <w:t xml:space="preserve"> </w:t>
      </w:r>
      <w:r>
        <w:t xml:space="preserve">instrumenting a trait which causes another trait, and</w:t>
      </w:r>
      <w:r>
        <w:t xml:space="preserve"> </w:t>
      </w:r>
      <m:oMath>
        <m:r>
          <m:t>g</m:t>
        </m:r>
      </m:oMath>
      <w:r>
        <w:t xml:space="preserve"> </w:t>
      </w:r>
      <w:r>
        <w:t xml:space="preserve">having pleiotropic effects on both traits independently</w:t>
      </w:r>
      <w:r>
        <w:t xml:space="preserve"> </w:t>
      </w:r>
      <w:r>
        <w:t xml:space="preserve">[49]</w:t>
      </w:r>
      <w:r>
        <w:t xml:space="preserve">. Under certain conditions of measurement error the CIT test can distinguish these models. We also note that it is straightforward to extend the MR Steiger approach to multiple instruments, requiring only that the total variance explained by all instruments be calculated under the assumption that they are independent. Multiple instruments can indeed help to distinguish between the causal and pleiotropic models,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[16,28,50]</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[51]</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Our new method attempts to infer causal directions under the assumption that horizontal pleiotropy (the influence of the instrument on the outcome through a mechanism other than the exposure) is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[52,53]</w:t>
      </w:r>
      <w:r>
        <w:t xml:space="preserve">.</w:t>
      </w:r>
    </w:p>
    <w:p>
      <w:pPr>
        <w:pStyle w:val="BodyText"/>
      </w:pPr>
      <w:r>
        <w:t xml:space="preserve">Mediation based network approaches, that go beyond analyses of two variables, are very well established</w:t>
      </w:r>
      <w:r>
        <w:t xml:space="preserve"> </w:t>
      </w:r>
      <w:r>
        <w:t xml:space="preserve">[37]</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[54]</w:t>
      </w:r>
      <w:r>
        <w:t xml:space="preserve">, multivariate MR</w:t>
      </w:r>
      <w:r>
        <w:t xml:space="preserve"> </w:t>
      </w:r>
      <w:r>
        <w:t xml:space="preserve">[53]</w:t>
      </w:r>
      <w:r>
        <w:t xml:space="preserve"> </w:t>
      </w:r>
      <w:r>
        <w:t xml:space="preserve">and mediation through MR</w:t>
      </w:r>
      <w:r>
        <w:t xml:space="preserve"> </w:t>
      </w:r>
      <w:r>
        <w:t xml:space="preserve">[55–57]</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40" w:name="figures"/>
      <w:bookmarkEnd w:id="40"/>
      <w:r>
        <w:t xml:space="preserve">Figures</w:t>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Gene expression causes methylation. The left figure shows that the SNP influences gene expression levels that in turn influence methylation levels. The right figure shows the directed acyclic graph that represents this model. Faded symbols represent the measured values whereas solid symbols represent the true values. b) The same as in A, except the causal direction is from DNA methylation to Gene expression. c) A model of confounding, where gene expression and DNA methylation are not causally related, but the SNP influences them each through separate pathways or a confounder.</w:t>
      </w:r>
    </w:p>
    <w:p>
      <w:pPr>
        <w:pStyle w:val="BodyText"/>
      </w:pPr>
      <w:r>
        <w:t xml:space="preserve">--&gt;</w:t>
      </w:r>
      <w:r>
        <w:t xml:space="preserve"> </w:t>
      </w: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t xml:space="preserve">Figure 3: Outcomes were simulated to be unrelated to the exposure (bottom plot, showing false positive rates on the y-axis) or causally influenced by the exposure (top plot, showing true positive rates on the y-axis) with varying degrees of measurement imprecision applied to the exposure variable (x axis). Results for MR and CIT were compared for varying sample sizes (columns of boxes).</w:t>
      </w:r>
    </w:p>
    <w:p>
      <w:pPr>
        <w:pStyle w:val="BodyText"/>
      </w:pPr>
      <w:r>
        <w:t xml:space="preserve">Figure 4: a) We can predict the values the MR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black plane, those values of measurement error lead to our observed MR Steiger test inferring the wrong causal direction. Where the blue surface lies below the black plane, these measurement error values support the inferred causal direction of X to Y. A measure of reliability, therefore, is the ratio of the negative and positive volumes of the total space bound by the blue and black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MR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t xml:space="preserve">--&gt;</w:t>
      </w:r>
      <w:r>
        <w:t xml:space="preserve"> </w:t>
      </w: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columns of graphs denote intervals for 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MR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Neither CIT nor MR are able to identify this model, so any significant associations in MR are deemed to be incorrect, while outcomes 1 or 2 for the CIT are deemed to be incorrect.</w:t>
      </w:r>
    </w:p>
    <w:p>
      <w:pPr>
        <w:pStyle w:val="BodyText"/>
      </w:pPr>
      <w:r>
        <w:t xml:space="preserve">Figure 6: Using 458 putative associations between DNA methylation and gene expression we used the MR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1" w:name="supplementary-information"/>
      <w:bookmarkEnd w:id="41"/>
      <w:r>
        <w:t xml:space="preserve">Supplementary information</w:t>
      </w:r>
    </w:p>
    <w:p>
      <w:pPr>
        <w:pStyle w:val="FirstParagraph"/>
      </w:pPr>
      <w:r>
        <w:rPr>
          <w:b/>
        </w:rPr>
        <w:t xml:space="preserve">S1 Text. The influence of measurement error in the exposure on mediation-based estimated</w:t>
      </w:r>
    </w:p>
    <w:p>
      <w:pPr>
        <w:pStyle w:val="BodyText"/>
      </w:pPr>
      <w:r>
        <w:rPr>
          <w:b/>
        </w:rPr>
        <w:t xml:space="preserve">S2 Text. Sensitivity analysis for measurement error on the MR Steiger test</w:t>
      </w:r>
    </w:p>
    <w:p>
      <w:pPr>
        <w:pStyle w:val="BodyText"/>
      </w:pPr>
      <w:r>
        <w:rPr>
          <w:b/>
        </w:rPr>
        <w:t xml:space="preserve">S3 Text. The influence of unmeasured confounding on the inference of causal directions</w:t>
      </w:r>
    </w:p>
    <w:p>
      <w:pPr>
        <w:pStyle w:val="BodyText"/>
      </w:pPr>
      <w:r>
        <w:rPr>
          <w:b/>
        </w:rPr>
        <w:t xml:space="preserve">S1 Fig. Influence of confounding on CIT.</w:t>
      </w:r>
      <w:r>
        <w:t xml:space="preserve"> </w:t>
      </w:r>
      <w:r>
        <w:t xml:space="preserve">Illustrative simulations (</w:t>
      </w:r>
      <m:oMath>
        <m:r>
          <m:t>n</m:t>
        </m:r>
        <m:r>
          <m:t>=</m:t>
        </m:r>
        <m:r>
          <m:t>5000</m:t>
        </m:r>
      </m:oMath>
      <w:r>
        <w:t xml:space="preserve">) showing the results from CIT analysis under a model of confounding. Here, the phenotypes</w:t>
      </w:r>
      <w:r>
        <w:t xml:space="preserve"> </w:t>
      </w:r>
      <m:oMath>
        <m:r>
          <m:t>x</m:t>
        </m:r>
      </m:oMath>
      <w:r>
        <w:t xml:space="preserve"> </w:t>
      </w:r>
      <w:r>
        <w:t xml:space="preserve">and</w:t>
      </w:r>
      <w:r>
        <w:t xml:space="preserve"> </w:t>
      </w:r>
      <m:oMath>
        <m:r>
          <m:t>y</m:t>
        </m:r>
      </m:oMath>
      <w:r>
        <w:t xml:space="preserve"> </w:t>
      </w:r>
      <w:r>
        <w:t xml:space="preserve">are not causally related, but there is a genetic effect and a confounder both influencing each phenotype. Each point represents a single simulation. Where power is high (when the absolute values of the</w:t>
      </w:r>
      <w:r>
        <w:t xml:space="preserve"> </w:t>
      </w:r>
      <m:oMath>
        <m:r>
          <m:t>x</m:t>
        </m:r>
      </m:oMath>
      <w:r>
        <w:t xml:space="preserve"> </w:t>
      </w:r>
      <w:r>
        <w:t xml:space="preserve">and</w:t>
      </w:r>
      <w:r>
        <w:t xml:space="preserve"> </w:t>
      </w:r>
      <m:oMath>
        <m:r>
          <m:t>y</m:t>
        </m:r>
      </m:oMath>
      <w:r>
        <w:t xml:space="preserve"> </w:t>
      </w:r>
      <w:r>
        <w:t xml:space="preserve">axes are large) the CIT returns a significant result (</w:t>
      </w:r>
      <m:oMath>
        <m:r>
          <m:t>p</m:t>
        </m:r>
        <m:r>
          <m:t>&lt;</m:t>
        </m:r>
        <m:r>
          <m:t>0.01</m:t>
        </m:r>
      </m:oMath>
      <w:r>
        <w:t xml:space="preserve">) when testing the causal effect of</w:t>
      </w:r>
      <w:r>
        <w:t xml:space="preserve"> </w:t>
      </w:r>
      <m:oMath>
        <m:r>
          <m:t>x</m:t>
        </m:r>
      </m:oMath>
      <w:r>
        <w:t xml:space="preserve"> </w:t>
      </w:r>
      <w:r>
        <w:t xml:space="preserve">on</w:t>
      </w:r>
      <w:r>
        <w:t xml:space="preserve"> </w:t>
      </w:r>
      <m:oMath>
        <m:r>
          <m:t>y</m:t>
        </m:r>
      </m:oMath>
      <w:r>
        <w:t xml:space="preserve">, and when testing the causal effect of</w:t>
      </w:r>
      <w:r>
        <w:t xml:space="preserve"> </w:t>
      </w:r>
      <m:oMath>
        <m:r>
          <m:t>y</m:t>
        </m:r>
      </m:oMath>
      <w:r>
        <w:t xml:space="preserve"> </w:t>
      </w:r>
      <w:r>
        <w:t xml:space="preserve">on</w:t>
      </w:r>
      <w:r>
        <w:t xml:space="preserve"> </w:t>
      </w:r>
      <m:oMath>
        <m:r>
          <m:t>x</m:t>
        </m:r>
      </m:oMath>
      <w:r>
        <w:t xml:space="preserve">.</w:t>
      </w:r>
    </w:p>
    <w:p>
      <w:pPr>
        <w:pStyle w:val="BodyText"/>
      </w:pPr>
      <w:r>
        <w:rPr>
          <w:b/>
        </w:rPr>
        <w:t xml:space="preserve">S2 Fig. Influence of confounding on MR Steiger.</w:t>
      </w:r>
      <w:r>
        <w:t xml:space="preserve"> </w:t>
      </w:r>
      <w:r>
        <w:t xml:space="preserve">Graph representing the unmeasured confounding parameters that will lead to the MR Steiger test returning the wrong causal direction. Columns of boxes represent different signed values of the observational variance explained between</w:t>
      </w:r>
      <w:r>
        <w:t xml:space="preserve"> </w:t>
      </w:r>
      <m:oMath>
        <m:r>
          <m:t>x</m:t>
        </m:r>
      </m:oMath>
      <w:r>
        <w:t xml:space="preserve"> </w:t>
      </w:r>
      <w:r>
        <w:t xml:space="preserve">and</w:t>
      </w:r>
      <w:r>
        <w:t xml:space="preserve"> </w:t>
      </w:r>
      <m:oMath>
        <m:r>
          <m:t>y</m:t>
        </m:r>
      </m:oMath>
      <w:r>
        <w:t xml:space="preserve"> </w:t>
      </w:r>
      <w:r>
        <w:t xml:space="preserve">(</w:t>
      </w:r>
      <m:oMath>
        <m:sSubSup>
          <m:e>
            <m:r>
              <m:t>R</m:t>
            </m:r>
          </m:e>
          <m:sub>
            <m:r>
              <m:t>x</m:t>
            </m:r>
            <m:r>
              <m:t>y</m:t>
            </m:r>
          </m:sub>
          <m:sup>
            <m:r>
              <m:t>2</m:t>
            </m:r>
          </m:sup>
        </m:sSubSup>
      </m:oMath>
      <w:r>
        <w:t xml:space="preserve">).</w:t>
      </w:r>
    </w:p>
    <w:p>
      <w:pPr>
        <w:pStyle w:val="Heading2"/>
      </w:pPr>
      <w:bookmarkStart w:id="42" w:name="references"/>
      <w:bookmarkEnd w:id="42"/>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Pergamon; 1991;44: 1223–1231. doi:</w:t>
      </w:r>
      <w:hyperlink r:id="rId43">
        <w:r>
          <w:rPr>
            <w:rStyle w:val="Hyperlink"/>
          </w:rPr>
          <w:t xml:space="preserve">10.1016/0895-4356(91)90155-3</w:t>
        </w:r>
      </w:hyperlink>
    </w:p>
    <w:p>
      <w:pPr>
        <w:pStyle w:val="Bibliography"/>
      </w:pPr>
      <w:r>
        <w:t xml:space="preserve">2. Davey Smith G, Ebrahim S. Data dredging, bias, or confounding. BMJ. 2002;325: 1437–8.</w:t>
      </w:r>
      <w:r>
        <w:t xml:space="preserve"> </w:t>
      </w:r>
    </w:p>
    <w:p>
      <w:pPr>
        <w:pStyle w:val="Bibliography"/>
      </w:pPr>
      <w:r>
        <w:t xml:space="preserve">3. Davey Smith G, Ebrahim S. Mendelian randomization: prospects, potentials, and limitations. International journal of epidemiology. 2004;33: 30–42. doi:</w:t>
      </w:r>
      <w:hyperlink r:id="rId44">
        <w:r>
          <w:rPr>
            <w:rStyle w:val="Hyperlink"/>
          </w:rPr>
          <w:t xml:space="preserve">10.1093/ije/dyh132</w:t>
        </w:r>
      </w:hyperlink>
    </w:p>
    <w:p>
      <w:pPr>
        <w:pStyle w:val="Bibliography"/>
      </w:pPr>
      <w:r>
        <w:t xml:space="preserve">4. Millstein J, Zhang B, Zhu J, Schadt EE. Disentangling molecular relationships with a causal inference test. BMC genetics. 2009;10: 23. doi:</w:t>
      </w:r>
      <w:hyperlink r:id="rId45">
        <w:r>
          <w:rPr>
            <w:rStyle w:val="Hyperlink"/>
          </w:rPr>
          <w:t xml:space="preserve">10.1186/1471-2156-10-23</w:t>
        </w:r>
      </w:hyperlink>
    </w:p>
    <w:p>
      <w:pPr>
        <w:pStyle w:val="Bibliography"/>
      </w:pPr>
      <w:r>
        <w:t xml:space="preserve">5. Aten JE, Fuller TF, Lusis AJ, Horvath S. Using genetic markers to orient the edges in quantitative trait networks: the NEO software. BMC systems biology. 2008;2: 34. doi:</w:t>
      </w:r>
      <w:hyperlink r:id="rId46">
        <w:r>
          <w:rPr>
            <w:rStyle w:val="Hyperlink"/>
          </w:rPr>
          <w:t xml:space="preserve">10.1186/1752-0509-2-34</w:t>
        </w:r>
      </w:hyperlink>
    </w:p>
    <w:p>
      <w:pPr>
        <w:pStyle w:val="Bibliography"/>
      </w:pPr>
      <w:r>
        <w:t xml:space="preserve">6. Waszak SM, Delaneau O, Gschwind AR, Kilpinen H, Raghav SK, Witwicki RM, et al. Variation and genetic control of chromatin architecture in humans. Cell. Elsevier Inc. 2015;162: 1039–1050. doi:</w:t>
      </w:r>
      <w:hyperlink r:id="rId47">
        <w:r>
          <w:rPr>
            <w:rStyle w:val="Hyperlink"/>
          </w:rPr>
          <w:t xml:space="preserve">10.1016/j.cell.2015.08.001</w:t>
        </w:r>
      </w:hyperlink>
    </w:p>
    <w:p>
      <w:pPr>
        <w:pStyle w:val="Bibliography"/>
      </w:pPr>
      <w:r>
        <w:t xml:space="preserve">7. Houle D, Pélabon C, Wagner G, Hansen T. Measurement and meaning in biology. The Quarterly Review of Biology. 2011;86: 3–34. Available:</w:t>
      </w:r>
      <w:r>
        <w:t xml:space="preserve"> </w:t>
      </w:r>
      <w:hyperlink r:id="rId48">
        <w:r>
          <w:rPr>
            <w:rStyle w:val="Hyperlink"/>
          </w:rPr>
          <w:t xml:space="preserve">http://www.jstor.org/stable/10.1086/658408</w:t>
        </w:r>
      </w:hyperlink>
    </w:p>
    <w:p>
      <w:pPr>
        <w:pStyle w:val="Bibliography"/>
      </w:pPr>
      <w:r>
        <w:t xml:space="preserve">8. Hernán M a, Cole SR. Invited Commentary: Causal diagrams and measurement bias. American journal of epidemiology. 2009;170: 959–62; discussion 963–4. doi:</w:t>
      </w:r>
      <w:hyperlink r:id="rId49">
        <w:r>
          <w:rPr>
            <w:rStyle w:val="Hyperlink"/>
          </w:rPr>
          <w:t xml:space="preserve">10.1093/aje/kwp293</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2013;22: 1052–60. doi:</w:t>
      </w:r>
      <w:hyperlink r:id="rId50">
        <w:r>
          <w:rPr>
            <w:rStyle w:val="Hyperlink"/>
          </w:rPr>
          <w:t xml:space="preserve">10.1158/1055-9965.EPI-13-0114</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2013;8: 203–9. doi:</w:t>
      </w:r>
      <w:hyperlink r:id="rId51">
        <w:r>
          <w:rPr>
            <w:rStyle w:val="Hyperlink"/>
          </w:rPr>
          <w:t xml:space="preserve">10.4161/epi.23470</w:t>
        </w:r>
      </w:hyperlink>
    </w:p>
    <w:p>
      <w:pPr>
        <w:pStyle w:val="Bibliography"/>
      </w:pPr>
      <w:r>
        <w:t xml:space="preserve">11. Houseman EA, Accomando WP, Koestler DC, Christensen BC, Marsit CJ, Nelson HH, et al. DNA methylation arrays as surrogate measures of cell mixture distribution. BMC bioinformatics. 2012;13: 86. doi:</w:t>
      </w:r>
      <w:hyperlink r:id="rId52">
        <w:r>
          <w:rPr>
            <w:rStyle w:val="Hyperlink"/>
          </w:rPr>
          <w:t xml:space="preserve">10.1186/1471-2105-13-86</w:t>
        </w:r>
      </w:hyperlink>
    </w:p>
    <w:p>
      <w:pPr>
        <w:pStyle w:val="Bibliography"/>
      </w:pPr>
      <w:r>
        <w:t xml:space="preserve">12. Ahima RS, Lazar MA. Physiology. The health risk of obesity–better metrics imperative. Science (New York, NY). American Association for the Advancement of Science; 2013;341: 856–8. doi:</w:t>
      </w:r>
      <w:hyperlink r:id="rId53">
        <w:r>
          <w:rPr>
            <w:rStyle w:val="Hyperlink"/>
          </w:rPr>
          <w:t xml:space="preserve">10.1126/science.1241244</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2012;23: 551–60. doi:</w:t>
      </w:r>
      <w:hyperlink r:id="rId54">
        <w:r>
          <w:rPr>
            <w:rStyle w:val="Hyperlink"/>
          </w:rPr>
          <w:t xml:space="preserve">10.1097/EDE.0b013e318254f5de</w:t>
        </w:r>
      </w:hyperlink>
    </w:p>
    <w:p>
      <w:pPr>
        <w:pStyle w:val="Bibliography"/>
      </w:pPr>
      <w:r>
        <w:t xml:space="preserve">14. Blakely T, McKenzie S, Carter K. Misclassification of the mediator matters when estimating indirect effects. Journal of epidemiology and community health. 2013;67: 458–66. doi:</w:t>
      </w:r>
      <w:hyperlink r:id="rId55">
        <w:r>
          <w:rPr>
            <w:rStyle w:val="Hyperlink"/>
          </w:rPr>
          <w:t xml:space="preserve">10.1136/jech-2012-201813</w:t>
        </w:r>
      </w:hyperlink>
    </w:p>
    <w:p>
      <w:pPr>
        <w:pStyle w:val="Bibliography"/>
      </w:pPr>
      <w:r>
        <w:t xml:space="preserve">15. Davey Smith G, Ebrahim S. ’Mendelian randomization’: can genetic epidemiology contribute to understanding environmental determinants of disease? International Journal of Epidemiology. 2003;32: 1–22. doi:</w:t>
      </w:r>
      <w:hyperlink r:id="rId56">
        <w:r>
          <w:rPr>
            <w:rStyle w:val="Hyperlink"/>
          </w:rPr>
          <w:t xml:space="preserve">10.1093/ije/dyg070</w:t>
        </w:r>
      </w:hyperlink>
    </w:p>
    <w:p>
      <w:pPr>
        <w:pStyle w:val="Bibliography"/>
      </w:pPr>
      <w:r>
        <w:t xml:space="preserve">16. Davey Smith G, Hemani G. Mendelian randomization: genetic anchors for causal inference in epidemiological studies. Human molecular genetics. Oxford Univ Press; 2014;23: R89—–R98. doi:</w:t>
      </w:r>
      <w:hyperlink r:id="rId57">
        <w:r>
          <w:rPr>
            <w:rStyle w:val="Hyperlink"/>
          </w:rPr>
          <w:t xml:space="preserve">10.1093/hmg/ddu328</w:t>
        </w:r>
      </w:hyperlink>
    </w:p>
    <w:p>
      <w:pPr>
        <w:pStyle w:val="Bibliography"/>
      </w:pPr>
      <w:r>
        <w:t xml:space="preserve">17. Schadt EE, Lamb J, Yang X, Zhu J, Edwards S, GuhaThakurta D, et al. An integrative genomics approach to infer causal associations between gene expression and disease. Nature Genetics. 2005;37: 710–717. doi:</w:t>
      </w:r>
      <w:hyperlink r:id="rId58">
        <w:r>
          <w:rPr>
            <w:rStyle w:val="Hyperlink"/>
          </w:rPr>
          <w:t xml:space="preserve">10.1038/ng1589</w:t>
        </w:r>
      </w:hyperlink>
    </w:p>
    <w:p>
      <w:pPr>
        <w:pStyle w:val="Bibliography"/>
      </w:pPr>
      <w:r>
        <w:t xml:space="preserve">18. Millstein J. cit: Causal Inference Test. R package version 1.9 [Internet]. 2016. Available:</w:t>
      </w:r>
      <w:r>
        <w:t xml:space="preserve"> </w:t>
      </w:r>
      <w:hyperlink r:id="rId59">
        <w:r>
          <w:rPr>
            <w:rStyle w:val="Hyperlink"/>
          </w:rPr>
          <w:t xml:space="preserve">http://cran.r-project.org/package=cit</w:t>
        </w:r>
      </w:hyperlink>
    </w:p>
    <w:p>
      <w:pPr>
        <w:pStyle w:val="Bibliography"/>
      </w:pPr>
      <w:r>
        <w:t xml:space="preserve">19. Koestler DC, Chalise P, Cicek MS, Cunningham JM, Armasu S, Larson MC, et al. Integrative genomic analysis identifies epigenetic marks that mediate genetic risk for epithelial ovarian cancer. BMC medical genomics. BMC Medical Genomics; 2014;7: 8. doi:</w:t>
      </w:r>
      <w:hyperlink r:id="rId60">
        <w:r>
          <w:rPr>
            <w:rStyle w:val="Hyperlink"/>
          </w:rPr>
          <w:t xml:space="preserve">10.1186/1755-8794-7-8</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2013;31: 142–7. doi:</w:t>
      </w:r>
      <w:hyperlink r:id="rId61">
        <w:r>
          <w:rPr>
            <w:rStyle w:val="Hyperlink"/>
          </w:rPr>
          <w:t xml:space="preserve">10.1038/nbt.2487</w:t>
        </w:r>
      </w:hyperlink>
    </w:p>
    <w:p>
      <w:pPr>
        <w:pStyle w:val="Bibliography"/>
      </w:pPr>
      <w:r>
        <w:t xml:space="preserve">21. Yuan W, Xia Y, Bell CG, Yet I, Ferreira T, Ward KJ, et al. An integrated epigenomic analysis for type 2 diabetes susceptibility loci in monozygotic twins. Nature communications. 2014;5: 5719. doi:</w:t>
      </w:r>
      <w:hyperlink r:id="rId62">
        <w:r>
          <w:rPr>
            <w:rStyle w:val="Hyperlink"/>
          </w:rPr>
          <w:t xml:space="preserve">10.1038/ncomms6719</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2014;6: 257ra139. doi:</w:t>
      </w:r>
      <w:hyperlink r:id="rId63">
        <w:r>
          <w:rPr>
            <w:rStyle w:val="Hyperlink"/>
          </w:rPr>
          <w:t xml:space="preserve">10.1126/scitranslmed.3009934</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2015;6: 6304. doi:</w:t>
      </w:r>
      <w:hyperlink r:id="rId64">
        <w:r>
          <w:rPr>
            <w:rStyle w:val="Hyperlink"/>
          </w:rPr>
          <w:t xml:space="preserve">10.1038/ncomms7304</w:t>
        </w:r>
      </w:hyperlink>
    </w:p>
    <w:p>
      <w:pPr>
        <w:pStyle w:val="Bibliography"/>
      </w:pPr>
      <w:r>
        <w:t xml:space="preserve">24. Bowden J, Davey Smith G, Burgess S. Mendelian randomization with invalid instruments: effect estimation and bias detection through Egger regression. International Journal of Epidemiology. 2015;44: 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2016;40: 304–314. doi:</w:t>
      </w:r>
      <w:hyperlink r:id="rId65">
        <w:r>
          <w:rPr>
            <w:rStyle w:val="Hyperlink"/>
          </w:rPr>
          <w:t xml:space="preserve">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Timpson NJ, Nordestgaard BG, Harbord RM, Zacho J, Frayling TM, Tybjærg-Hansen a, et al. C-reactive protein levels and body mass index: elucidating direction of causation through reciprocal Mendelian randomization. International journal of obesity (2005). 2011;35: 300–8. doi:</w:t>
      </w:r>
      <w:hyperlink r:id="rId66">
        <w:r>
          <w:rPr>
            <w:rStyle w:val="Hyperlink"/>
          </w:rPr>
          <w:t xml:space="preserve">10.1038/ijo.2010.137</w:t>
        </w:r>
      </w:hyperlink>
    </w:p>
    <w:p>
      <w:pPr>
        <w:pStyle w:val="Bibliography"/>
      </w:pPr>
      <w:r>
        <w:t xml:space="preserve">28. Richmond RC, Davey Smith G, Ness AR, Hoed M den, McMahon G, Timpson NJ. Assessing Causality in the Association between Child Adiposity and Physical Activity Levels: A Mendelian Randomization Analysis. Ludwig DS, editor. PLoS Medicine. 2014;11: e1001618. doi:</w:t>
      </w:r>
      <w:hyperlink r:id="rId67">
        <w:r>
          <w:rPr>
            <w:rStyle w:val="Hyperlink"/>
          </w:rPr>
          <w:t xml:space="preserve">10.1371/journal.pmed.1001618</w:t>
        </w:r>
      </w:hyperlink>
    </w:p>
    <w:p>
      <w:pPr>
        <w:pStyle w:val="Bibliography"/>
      </w:pPr>
      <w:r>
        <w:t xml:space="preserve">29. Claussnitzer M, Dankel SN, Kim K-H, Quon G, Meuleman W, Haugen C, et al. FTO Obesity Variant Circuitry and Adipocyte Browning in Humans. The New England journal of medicine. 2015;373: 895–907. doi:</w:t>
      </w:r>
      <w:hyperlink r:id="rId68">
        <w:r>
          <w:rPr>
            <w:rStyle w:val="Hyperlink"/>
          </w:rPr>
          <w:t xml:space="preserve">10.1056/NEJMoa1502214</w:t>
        </w:r>
      </w:hyperlink>
    </w:p>
    <w:p>
      <w:pPr>
        <w:pStyle w:val="Bibliography"/>
      </w:pPr>
      <w:r>
        <w:t xml:space="preserve">30. Pierce BL, Burgess S. Efficient design for Mendelian randomization studies: subsample and 2-sample instrumental variable estimators. American journal of epidemiology. 2013;178: 1177–84. doi:</w:t>
      </w:r>
      <w:hyperlink r:id="rId69">
        <w:r>
          <w:rPr>
            <w:rStyle w:val="Hyperlink"/>
          </w:rPr>
          <w:t xml:space="preserve">10.1093/aje/kwt084</w:t>
        </w:r>
      </w:hyperlink>
    </w:p>
    <w:p>
      <w:pPr>
        <w:pStyle w:val="Bibliography"/>
      </w:pPr>
      <w:r>
        <w:t xml:space="preserve">31. Hernán MA, Hernández-Díaz S, Robins JM. A structural approach to selection bias. Epidemiology (Cambridge, Mass). 2004;15: 615–25. Available:</w:t>
      </w:r>
      <w:r>
        <w:t xml:space="preserve"> </w:t>
      </w:r>
      <w:hyperlink r:id="rId70">
        <w:r>
          <w:rPr>
            <w:rStyle w:val="Hyperlink"/>
          </w:rPr>
          <w:t xml:space="preserve">http://www.ncbi.nlm.nih.gov/pubmed/15308962</w:t>
        </w:r>
      </w:hyperlink>
    </w:p>
    <w:p>
      <w:pPr>
        <w:pStyle w:val="Bibliography"/>
      </w:pPr>
      <w:r>
        <w:t xml:space="preserve">32. Pierce BL, VanderWeele TJ. The effect of non-differential measurement error on bias, precision and power in Mendelian randomization studies. International Journal of Epidemiology. Oxford University Press; 2012;41: 1383–1393. doi:</w:t>
      </w:r>
      <w:hyperlink r:id="rId71">
        <w:r>
          <w:rPr>
            <w:rStyle w:val="Hyperlink"/>
          </w:rPr>
          <w:t xml:space="preserve">10.1093/ije/dys141</w:t>
        </w:r>
      </w:hyperlink>
    </w:p>
    <w:p>
      <w:pPr>
        <w:pStyle w:val="Bibliography"/>
      </w:pPr>
      <w:r>
        <w:t xml:space="preserve">33. Ashenfelter O, Krueger AB. Estimates of the Economic Return to Schooling from a New Sample of Twins. The American Economic Review. 1994;84: 1157–1173. doi:</w:t>
      </w:r>
      <w:hyperlink r:id="rId72">
        <w:r>
          <w:rPr>
            <w:rStyle w:val="Hyperlink"/>
          </w:rPr>
          <w:t xml:space="preserve">10.1016/S0272-7757(98)00038-7</w:t>
        </w:r>
      </w:hyperlink>
    </w:p>
    <w:p>
      <w:pPr>
        <w:pStyle w:val="Bibliography"/>
      </w:pPr>
      <w:r>
        <w:t xml:space="preserve">34. Nagarajan R, Scutari M. Impact of noise on molecular network inference. PloS one. 2013;8: e80735. doi:</w:t>
      </w:r>
      <w:hyperlink r:id="rId73">
        <w:r>
          <w:rPr>
            <w:rStyle w:val="Hyperlink"/>
          </w:rPr>
          <w:t xml:space="preserve">10.1371/journal.pone.0080735</w:t>
        </w:r>
      </w:hyperlink>
    </w:p>
    <w:p>
      <w:pPr>
        <w:pStyle w:val="Bibliography"/>
      </w:pPr>
      <w:r>
        <w:t xml:space="preserve">35. Shpitser I, VanderWeele T, Robins J. On the validity of covariate adjustment for estimating causal effects. Proceedings of the Twenty Sixth Conference on Uncertainty in Artificial Intelligence (UAI-10). 2010; 527–536.</w:t>
      </w:r>
      <w:r>
        <w:t xml:space="preserve"> </w:t>
      </w:r>
    </w:p>
    <w:p>
      <w:pPr>
        <w:pStyle w:val="Bibliography"/>
      </w:pPr>
      <w:r>
        <w:t xml:space="preserve">36. Wang L, Michoel T. Detection of regulator genes and eQTLs in gene networks. arXiv. 2015;arXiv:1512. Available:</w:t>
      </w:r>
      <w:r>
        <w:t xml:space="preserve"> </w:t>
      </w:r>
      <w:hyperlink r:id="rId74">
        <w:r>
          <w:rPr>
            <w:rStyle w:val="Hyperlink"/>
          </w:rPr>
          <w:t xml:space="preserve">http://arxiv.org/abs/1512.05574</w:t>
        </w:r>
      </w:hyperlink>
    </w:p>
    <w:p>
      <w:pPr>
        <w:pStyle w:val="Bibliography"/>
      </w:pPr>
      <w:r>
        <w:t xml:space="preserve">37. Lagani V, Triantafillou S, Ball G, Tegner J, Tsamardinos I. Probabilistic Computational Causal Discovery for Systems Biology. Uncertainty in biology: A computational modeling approach. Springer; 2015. p. 47. Available:</w:t>
      </w:r>
      <w:r>
        <w:t xml:space="preserve"> </w:t>
      </w:r>
      <w:hyperlink r:id="rId75">
        <w:r>
          <w:rPr>
            <w:rStyle w:val="Hyperlink"/>
          </w:rPr>
          <w:t xml:space="preserve">https://books.google.com/books?id=8SLUCgAAQBAJ{\&amp;}pgis=1</w:t>
        </w:r>
      </w:hyperlink>
    </w:p>
    <w:p>
      <w:pPr>
        <w:pStyle w:val="Bibliography"/>
      </w:pPr>
      <w:r>
        <w:t xml:space="preserve">38. Lawlor DA, Tilling K, Davey Smith G. Triangulation in aetiological epidemiology. International Journal of Epidemiology. 2017;19: dyw314. doi:</w:t>
      </w:r>
      <w:hyperlink r:id="rId76">
        <w:r>
          <w:rPr>
            <w:rStyle w:val="Hyperlink"/>
          </w:rPr>
          <w:t xml:space="preserve">10.1093/ije/dyw314</w:t>
        </w:r>
      </w:hyperlink>
    </w:p>
    <w:p>
      <w:pPr>
        <w:pStyle w:val="Bibliography"/>
      </w:pPr>
      <w:r>
        <w:t xml:space="preserve">39. Sterne JAC, Smith GD. Sifting the evidence—what’s wrong with significance tests? BMJ. 2001;322: 226–231.</w:t>
      </w:r>
      <w:r>
        <w:t xml:space="preserve"> </w:t>
      </w:r>
    </w:p>
    <w:p>
      <w:pPr>
        <w:pStyle w:val="Bibliography"/>
      </w:pPr>
      <w:r>
        <w:t xml:space="preserve">40. Henningsen A, Hamann JD. systemfit : A Package for Estimating Systems of Simultaneous Equations in R. Journal of Statistical Software. 2007;23: 1–40. doi:</w:t>
      </w:r>
      <w:hyperlink r:id="rId77">
        <w:r>
          <w:rPr>
            <w:rStyle w:val="Hyperlink"/>
          </w:rPr>
          <w:t xml:space="preserve">10.18637/jss.v023.i04</w:t>
        </w:r>
      </w:hyperlink>
    </w:p>
    <w:p>
      <w:pPr>
        <w:pStyle w:val="Bibliography"/>
      </w:pPr>
      <w:r>
        <w:t xml:space="preserve">41. Steiger JH. Tests for comparing elements of a correlation matrix. Psychological Bulletin. 1980;87: 245–251. doi:</w:t>
      </w:r>
      <w:hyperlink r:id="rId78">
        <w:r>
          <w:rPr>
            <w:rStyle w:val="Hyperlink"/>
          </w:rPr>
          <w:t xml:space="preserve">10.1037/0033-2909.87.2.245</w:t>
        </w:r>
      </w:hyperlink>
    </w:p>
    <w:p>
      <w:pPr>
        <w:pStyle w:val="Bibliography"/>
      </w:pPr>
      <w:r>
        <w:t xml:space="preserve">42. Revelle W. psych: Procedures for Psychological, Psychometric, and Personality Research [Internet]. Evanston, Illinois: Northwestern University; 2015. Available:</w:t>
      </w:r>
      <w:r>
        <w:t xml:space="preserve"> </w:t>
      </w:r>
      <w:hyperlink r:id="rId79">
        <w:r>
          <w:rPr>
            <w:rStyle w:val="Hyperlink"/>
          </w:rPr>
          <w:t xml:space="preserve">http://cran.r-project.org/package=psych</w:t>
        </w:r>
      </w:hyperlink>
    </w:p>
    <w:p>
      <w:pPr>
        <w:pStyle w:val="Bibliography"/>
      </w:pPr>
      <w:r>
        <w:t xml:space="preserve">43. Shakhbazov K, Powell JE, Hemani G, Henders AK, Martin NG, Visscher PM, et al. Shared genetic control of expression and methylation in peripheral blood. BMC genomics. BioMed Central; 2016;17: 278. doi:</w:t>
      </w:r>
      <w:hyperlink r:id="rId80">
        <w:r>
          <w:rPr>
            <w:rStyle w:val="Hyperlink"/>
          </w:rPr>
          <w:t xml:space="preserve">10.1186/s12864-016-2498-4</w:t>
        </w:r>
      </w:hyperlink>
    </w:p>
    <w:p>
      <w:pPr>
        <w:pStyle w:val="Bibliography"/>
      </w:pPr>
      <w:r>
        <w:t xml:space="preserve">44. R Core Team. R: A Language and Environment for Statistical Computing [Internet]. Vienna, Austria: R Foundation for Statistical Computing; 2015. Available:</w:t>
      </w:r>
      <w:r>
        <w:t xml:space="preserve"> </w:t>
      </w:r>
      <w:hyperlink r:id="rId81">
        <w:r>
          <w:rPr>
            <w:rStyle w:val="Hyperlink"/>
          </w:rPr>
          <w:t xml:space="preserve">https://www.r-project.org/</w:t>
        </w:r>
      </w:hyperlink>
    </w:p>
    <w:p>
      <w:pPr>
        <w:pStyle w:val="Bibliography"/>
      </w:pPr>
      <w:r>
        <w:t xml:space="preserve">45. Bird A. DNA methylation patterns and epigenetic memory. Genes &amp; development. 2002;16: 6–21. doi:</w:t>
      </w:r>
      <w:hyperlink r:id="rId82">
        <w:r>
          <w:rPr>
            <w:rStyle w:val="Hyperlink"/>
          </w:rPr>
          <w:t xml:space="preserve">10.1101/gad.947102</w:t>
        </w:r>
      </w:hyperlink>
    </w:p>
    <w:p>
      <w:pPr>
        <w:pStyle w:val="Bibliography"/>
      </w:pPr>
      <w:r>
        <w:t xml:space="preserve">46. Cole DA, Preacher KJ. Manifest Variable Path Analysis: Potentially Serious and Misleading Consequences Due to Uncorrected Measurement Error. Psychological Methods. 2014;19: 300–315. doi:</w:t>
      </w:r>
      <w:hyperlink r:id="rId83">
        <w:r>
          <w:rPr>
            <w:rStyle w:val="Hyperlink"/>
          </w:rPr>
          <w:t xml:space="preserve">10.1037/a0033805</w:t>
        </w:r>
      </w:hyperlink>
    </w:p>
    <w:p>
      <w:pPr>
        <w:pStyle w:val="Bibliography"/>
      </w:pPr>
      <w:r>
        <w:t xml:space="preserve">47. Bose M, Wu C, Pankow JS, Demerath EW, Bressler J, Fornage M, et al. Evaluation of microarray-based DNA methylation measurement using technical replicates: the Atherosclerosis Risk In Communities (ARIC) Study. BMC Bioinformatics. 2014;15: 312. doi:</w:t>
      </w:r>
      <w:hyperlink r:id="rId84">
        <w:r>
          <w:rPr>
            <w:rStyle w:val="Hyperlink"/>
          </w:rPr>
          <w:t xml:space="preserve">10.1186/1471-2105-15-312</w:t>
        </w:r>
      </w:hyperlink>
    </w:p>
    <w:p>
      <w:pPr>
        <w:pStyle w:val="Bibliography"/>
      </w:pPr>
      <w:r>
        <w:t xml:space="preserve">48. Bryant PA, Smyth GK, Robins-Browne R, Curtis N, Novak J, Sladek R, et al. Technical Variability Is Greater than Biological Variability in a Microarray Experiment but Both Are Outweighed by Changes Induced by Stimulation. Khodursky AB, editor. PLoS ONE. Public Library of Science; 2011;6: e19556. doi:</w:t>
      </w:r>
      <w:hyperlink r:id="rId85">
        <w:r>
          <w:rPr>
            <w:rStyle w:val="Hyperlink"/>
          </w:rPr>
          <w:t xml:space="preserve">10.1371/journal.pone.0019556</w:t>
        </w:r>
      </w:hyperlink>
    </w:p>
    <w:p>
      <w:pPr>
        <w:pStyle w:val="Bibliography"/>
      </w:pPr>
      <w:r>
        <w:t xml:space="preserve">49. Zhu Z, Zhang F, Hu H, Bakshi A, Robinson MR, Powell JE, et al. Integration of summary data from GWAS and eQTL studies predicts complex trait gene targets. Nature Genetics. Nature Research; 2016;48: 481–487. doi:</w:t>
      </w:r>
      <w:hyperlink r:id="rId86">
        <w:r>
          <w:rPr>
            <w:rStyle w:val="Hyperlink"/>
          </w:rPr>
          <w:t xml:space="preserve">10.1038/ng.3538</w:t>
        </w:r>
      </w:hyperlink>
    </w:p>
    <w:p>
      <w:pPr>
        <w:pStyle w:val="Bibliography"/>
      </w:pPr>
      <w:r>
        <w:t xml:space="preserve">50. Mancuso N, Shi H, Goddard P, Kichaev G, Gusev A, Pasaniuc B. Integrating Gene Expression with Summary Association Statistics to Identify Genes Associated with 30 Complex Traits. The American Journal of Human Genetics. 2017;100: 473–487. doi:</w:t>
      </w:r>
      <w:hyperlink r:id="rId87">
        <w:r>
          <w:rPr>
            <w:rStyle w:val="Hyperlink"/>
          </w:rPr>
          <w:t xml:space="preserve">10.1016/j.ajhg.2017.01.031</w:t>
        </w:r>
      </w:hyperlink>
    </w:p>
    <w:p>
      <w:pPr>
        <w:pStyle w:val="Bibliography"/>
      </w:pPr>
      <w:r>
        <w:t xml:space="preserve">51. Lee SH, Wray NR. Novel genetic analysis for case-control genome-wide association studies: quantification of power and genomic prediction accuracy. PLoS One. 2013;8: e71494. doi:</w:t>
      </w:r>
      <w:hyperlink r:id="rId88">
        <w:r>
          <w:rPr>
            <w:rStyle w:val="Hyperlink"/>
          </w:rPr>
          <w:t xml:space="preserve">10.1371/journal.pone.0071494 [doi]\rPONE-D-13-18776 [pii]</w:t>
        </w:r>
      </w:hyperlink>
    </w:p>
    <w:p>
      <w:pPr>
        <w:pStyle w:val="Bibliography"/>
      </w:pPr>
      <w:r>
        <w:t xml:space="preserve">52. Do R, Willer CJ, Schmidt EM, Sengupta S, Gao C, Peloso GM, et al. Common variants associated with plasma triglycerides and risk for coronary artery disease. Nature Genetics. Nature Research; 2013;45: 1345–1352. doi:</w:t>
      </w:r>
      <w:hyperlink r:id="rId89">
        <w:r>
          <w:rPr>
            <w:rStyle w:val="Hyperlink"/>
          </w:rPr>
          <w:t xml:space="preserve">10.1038/ng.2795</w:t>
        </w:r>
      </w:hyperlink>
    </w:p>
    <w:p>
      <w:pPr>
        <w:pStyle w:val="Bibliography"/>
      </w:pPr>
      <w:r>
        <w:t xml:space="preserve">53. Burgess S, Freitag DF, Khan H, Gorman DN, Thompson SG. Using multivariable Mendelian randomization to disentangle the causal effects of lipid fractions. PloS one. Public Library of Science; 2014;9: e108891. doi:</w:t>
      </w:r>
      <w:hyperlink r:id="rId90">
        <w:r>
          <w:rPr>
            <w:rStyle w:val="Hyperlink"/>
          </w:rPr>
          <w:t xml:space="preserve">10.1371/journal.pone.0108891</w:t>
        </w:r>
      </w:hyperlink>
    </w:p>
    <w:p>
      <w:pPr>
        <w:pStyle w:val="Bibliography"/>
      </w:pPr>
      <w:r>
        <w:t xml:space="preserve">54. Relton CL, Davey Smith G. Two-step epigenetic Mendelian randomization: a strategy for establishing the causal role of epigenetic processes in pathways to disease. International journal of epidemiology. 2012;41: 161–76. doi:</w:t>
      </w:r>
      <w:hyperlink r:id="rId91">
        <w:r>
          <w:rPr>
            <w:rStyle w:val="Hyperlink"/>
          </w:rPr>
          <w:t xml:space="preserve">10.1093/ije/dyr233</w:t>
        </w:r>
      </w:hyperlink>
    </w:p>
    <w:p>
      <w:pPr>
        <w:pStyle w:val="Bibliography"/>
      </w:pPr>
      <w:r>
        <w:t xml:space="preserve">55. Varbo A, Benn M, Smith GD, Timpson NJ, Tybjaerg-Hansen A, Nordestgaard BG. Remnant cholesterol, low-density lipoprotein cholesterol, and blood pressure as mediators from obesity to ischemic heart disease. Circulation research. 2015;116: 665–73. doi:</w:t>
      </w:r>
      <w:hyperlink r:id="rId92">
        <w:r>
          <w:rPr>
            <w:rStyle w:val="Hyperlink"/>
          </w:rPr>
          <w:t xml:space="preserve">10.1161/CIRCRESAHA.116.304846</w:t>
        </w:r>
      </w:hyperlink>
    </w:p>
    <w:p>
      <w:pPr>
        <w:pStyle w:val="Bibliography"/>
      </w:pPr>
      <w:r>
        <w:t xml:space="preserve">56. Burgess S, Daniel RM, Butterworth AS, Thompson SG. Network Mendelian randomization: using genetic variants as instrumental variables to investigate mediation in causal pathways. International journal of epidemiology. 2015;44: 484–95. doi:</w:t>
      </w:r>
      <w:hyperlink r:id="rId93">
        <w:r>
          <w:rPr>
            <w:rStyle w:val="Hyperlink"/>
          </w:rPr>
          <w:t xml:space="preserve">10.1093/ije/dyu176</w:t>
        </w:r>
      </w:hyperlink>
    </w:p>
    <w:p>
      <w:pPr>
        <w:pStyle w:val="Bibliography"/>
      </w:pPr>
      <w:r>
        <w:t xml:space="preserve">57. Richmond RC, Hemani G, Tilling K, Davey Smith G, Relton CL. Challenges and novel approaches for investigating molecular mediation. Human molecular genetics. Oxford University Press; 2016;25: R149–R156. doi:</w:t>
      </w:r>
      <w:hyperlink r:id="rId94">
        <w:r>
          <w:rPr>
            <w:rStyle w:val="Hyperlink"/>
          </w:rPr>
          <w:t xml:space="preserve">10.1093/hmg/ddw197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1f9c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5bd3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e4d4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4" Target="http://arxiv.org/abs/1512.05574" TargetMode="External" /><Relationship Type="http://schemas.openxmlformats.org/officeDocument/2006/relationships/hyperlink" Id="rId59" Target="http://cran.r-project.org/package=cit" TargetMode="External" /><Relationship Type="http://schemas.openxmlformats.org/officeDocument/2006/relationships/hyperlink" Id="rId79" Target="http://cran.r-project.org/package=psych" TargetMode="External" /><Relationship Type="http://schemas.openxmlformats.org/officeDocument/2006/relationships/hyperlink" Id="rId48" Target="http://www.jstor.org/stable/10.1086/658408" TargetMode="External" /><Relationship Type="http://schemas.openxmlformats.org/officeDocument/2006/relationships/hyperlink" Id="rId70" Target="http://www.ncbi.nlm.nih.gov/pubmed/15308962" TargetMode="External" /><Relationship Type="http://schemas.openxmlformats.org/officeDocument/2006/relationships/hyperlink" Id="rId33" Target="http://wwww.mrbase.org" TargetMode="External" /><Relationship Type="http://schemas.openxmlformats.org/officeDocument/2006/relationships/hyperlink" Id="rId75" Target="https://books.google.com/books?id=8SLUCgAAQBAJ{\&amp;}pgis=1" TargetMode="External" /><Relationship Type="http://schemas.openxmlformats.org/officeDocument/2006/relationships/hyperlink" Id="rId65" Target="https://doi.org/10.1002/gepi.21965" TargetMode="External" /><Relationship Type="http://schemas.openxmlformats.org/officeDocument/2006/relationships/hyperlink" Id="rId43" Target="https://doi.org/10.1016/0895-4356(91)90155-3" TargetMode="External" /><Relationship Type="http://schemas.openxmlformats.org/officeDocument/2006/relationships/hyperlink" Id="rId72" Target="https://doi.org/10.1016/S0272-7757(98)00038-7" TargetMode="External" /><Relationship Type="http://schemas.openxmlformats.org/officeDocument/2006/relationships/hyperlink" Id="rId87" Target="https://doi.org/10.1016/j.ajhg.2017.01.031" TargetMode="External" /><Relationship Type="http://schemas.openxmlformats.org/officeDocument/2006/relationships/hyperlink" Id="rId47" Target="https://doi.org/10.1016/j.cell.2015.08.001" TargetMode="External" /><Relationship Type="http://schemas.openxmlformats.org/officeDocument/2006/relationships/hyperlink" Id="rId78" Target="https://doi.org/10.1037/0033-2909.87.2.245" TargetMode="External" /><Relationship Type="http://schemas.openxmlformats.org/officeDocument/2006/relationships/hyperlink" Id="rId83" Target="https://doi.org/10.1037/a0033805" TargetMode="External" /><Relationship Type="http://schemas.openxmlformats.org/officeDocument/2006/relationships/hyperlink" Id="rId66" Target="https://doi.org/10.1038/ijo.2010.137" TargetMode="External" /><Relationship Type="http://schemas.openxmlformats.org/officeDocument/2006/relationships/hyperlink" Id="rId61" Target="https://doi.org/10.1038/nbt.2487" TargetMode="External" /><Relationship Type="http://schemas.openxmlformats.org/officeDocument/2006/relationships/hyperlink" Id="rId62" Target="https://doi.org/10.1038/ncomms6719" TargetMode="External" /><Relationship Type="http://schemas.openxmlformats.org/officeDocument/2006/relationships/hyperlink" Id="rId64" Target="https://doi.org/10.1038/ncomms7304" TargetMode="External" /><Relationship Type="http://schemas.openxmlformats.org/officeDocument/2006/relationships/hyperlink" Id="rId89" Target="https://doi.org/10.1038/ng.2795" TargetMode="External" /><Relationship Type="http://schemas.openxmlformats.org/officeDocument/2006/relationships/hyperlink" Id="rId86" Target="https://doi.org/10.1038/ng.3538" TargetMode="External" /><Relationship Type="http://schemas.openxmlformats.org/officeDocument/2006/relationships/hyperlink" Id="rId58" Target="https://doi.org/10.1038/ng1589" TargetMode="External" /><Relationship Type="http://schemas.openxmlformats.org/officeDocument/2006/relationships/hyperlink" Id="rId68" Target="https://doi.org/10.1056/NEJMoa1502214" TargetMode="External" /><Relationship Type="http://schemas.openxmlformats.org/officeDocument/2006/relationships/hyperlink" Id="rId49" Target="https://doi.org/10.1093/aje/kwp293" TargetMode="External" /><Relationship Type="http://schemas.openxmlformats.org/officeDocument/2006/relationships/hyperlink" Id="rId69" Target="https://doi.org/10.1093/aje/kwt084" TargetMode="External" /><Relationship Type="http://schemas.openxmlformats.org/officeDocument/2006/relationships/hyperlink" Id="rId57" Target="https://doi.org/10.1093/hmg/ddu328" TargetMode="External" /><Relationship Type="http://schemas.openxmlformats.org/officeDocument/2006/relationships/hyperlink" Id="rId94" Target="https://doi.org/10.1093/hmg/ddw197" TargetMode="External" /><Relationship Type="http://schemas.openxmlformats.org/officeDocument/2006/relationships/hyperlink" Id="rId56" Target="https://doi.org/10.1093/ije/dyg070" TargetMode="External" /><Relationship Type="http://schemas.openxmlformats.org/officeDocument/2006/relationships/hyperlink" Id="rId44" Target="https://doi.org/10.1093/ije/dyh132" TargetMode="External" /><Relationship Type="http://schemas.openxmlformats.org/officeDocument/2006/relationships/hyperlink" Id="rId91" Target="https://doi.org/10.1093/ije/dyr233" TargetMode="External" /><Relationship Type="http://schemas.openxmlformats.org/officeDocument/2006/relationships/hyperlink" Id="rId71" Target="https://doi.org/10.1093/ije/dys141" TargetMode="External" /><Relationship Type="http://schemas.openxmlformats.org/officeDocument/2006/relationships/hyperlink" Id="rId93" Target="https://doi.org/10.1093/ije/dyu176" TargetMode="External" /><Relationship Type="http://schemas.openxmlformats.org/officeDocument/2006/relationships/hyperlink" Id="rId76" Target="https://doi.org/10.1093/ije/dyw314" TargetMode="External" /><Relationship Type="http://schemas.openxmlformats.org/officeDocument/2006/relationships/hyperlink" Id="rId54" Target="https://doi.org/10.1097/EDE.0b013e318254f5de" TargetMode="External" /><Relationship Type="http://schemas.openxmlformats.org/officeDocument/2006/relationships/hyperlink" Id="rId82" Target="https://doi.org/10.1101/gad.947102" TargetMode="External" /><Relationship Type="http://schemas.openxmlformats.org/officeDocument/2006/relationships/hyperlink" Id="rId53" Target="https://doi.org/10.1126/science.1241244" TargetMode="External" /><Relationship Type="http://schemas.openxmlformats.org/officeDocument/2006/relationships/hyperlink" Id="rId63" Target="https://doi.org/10.1126/scitranslmed.3009934" TargetMode="External" /><Relationship Type="http://schemas.openxmlformats.org/officeDocument/2006/relationships/hyperlink" Id="rId55" Target="https://doi.org/10.1136/jech-2012-201813" TargetMode="External" /><Relationship Type="http://schemas.openxmlformats.org/officeDocument/2006/relationships/hyperlink" Id="rId50" Target="https://doi.org/10.1158/1055-9965.EPI-13-0114" TargetMode="External" /><Relationship Type="http://schemas.openxmlformats.org/officeDocument/2006/relationships/hyperlink" Id="rId92" Target="https://doi.org/10.1161/CIRCRESAHA.116.304846" TargetMode="External" /><Relationship Type="http://schemas.openxmlformats.org/officeDocument/2006/relationships/hyperlink" Id="rId52" Target="https://doi.org/10.1186/1471-2105-13-86" TargetMode="External" /><Relationship Type="http://schemas.openxmlformats.org/officeDocument/2006/relationships/hyperlink" Id="rId84" Target="https://doi.org/10.1186/1471-2105-15-312" TargetMode="External" /><Relationship Type="http://schemas.openxmlformats.org/officeDocument/2006/relationships/hyperlink" Id="rId45" Target="https://doi.org/10.1186/1471-2156-10-23" TargetMode="External" /><Relationship Type="http://schemas.openxmlformats.org/officeDocument/2006/relationships/hyperlink" Id="rId46" Target="https://doi.org/10.1186/1752-0509-2-34" TargetMode="External" /><Relationship Type="http://schemas.openxmlformats.org/officeDocument/2006/relationships/hyperlink" Id="rId60" Target="https://doi.org/10.1186/1755-8794-7-8" TargetMode="External" /><Relationship Type="http://schemas.openxmlformats.org/officeDocument/2006/relationships/hyperlink" Id="rId80" Target="https://doi.org/10.1186/s12864-016-2498-4" TargetMode="External" /><Relationship Type="http://schemas.openxmlformats.org/officeDocument/2006/relationships/hyperlink" Id="rId67" Target="https://doi.org/10.1371/journal.pmed.1001618" TargetMode="External" /><Relationship Type="http://schemas.openxmlformats.org/officeDocument/2006/relationships/hyperlink" Id="rId85" Target="https://doi.org/10.1371/journal.pone.0019556" TargetMode="External" /><Relationship Type="http://schemas.openxmlformats.org/officeDocument/2006/relationships/hyperlink" Id="rId88" Target="https://doi.org/10.1371/journal.pone.0071494 [doi]\rPONE-D-13-18776 [pii]" TargetMode="External" /><Relationship Type="http://schemas.openxmlformats.org/officeDocument/2006/relationships/hyperlink" Id="rId73" Target="https://doi.org/10.1371/journal.pone.0080735" TargetMode="External" /><Relationship Type="http://schemas.openxmlformats.org/officeDocument/2006/relationships/hyperlink" Id="rId90" Target="https://doi.org/10.1371/journal.pone.0108891" TargetMode="External" /><Relationship Type="http://schemas.openxmlformats.org/officeDocument/2006/relationships/hyperlink" Id="rId77" Target="https://doi.org/10.18637/jss.v023.i04" TargetMode="External" /><Relationship Type="http://schemas.openxmlformats.org/officeDocument/2006/relationships/hyperlink" Id="rId51" Target="https://doi.org/10.4161/epi.23470" TargetMode="External" /><Relationship Type="http://schemas.openxmlformats.org/officeDocument/2006/relationships/hyperlink" Id="rId32" Target="https://github.com/explodecomputer/causal-directions" TargetMode="External" /><Relationship Type="http://schemas.openxmlformats.org/officeDocument/2006/relationships/hyperlink" Id="rId81"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74" Target="http://arxiv.org/abs/1512.05574" TargetMode="External" /><Relationship Type="http://schemas.openxmlformats.org/officeDocument/2006/relationships/hyperlink" Id="rId59" Target="http://cran.r-project.org/package=cit" TargetMode="External" /><Relationship Type="http://schemas.openxmlformats.org/officeDocument/2006/relationships/hyperlink" Id="rId79" Target="http://cran.r-project.org/package=psych" TargetMode="External" /><Relationship Type="http://schemas.openxmlformats.org/officeDocument/2006/relationships/hyperlink" Id="rId48" Target="http://www.jstor.org/stable/10.1086/658408" TargetMode="External" /><Relationship Type="http://schemas.openxmlformats.org/officeDocument/2006/relationships/hyperlink" Id="rId70" Target="http://www.ncbi.nlm.nih.gov/pubmed/15308962" TargetMode="External" /><Relationship Type="http://schemas.openxmlformats.org/officeDocument/2006/relationships/hyperlink" Id="rId33" Target="http://wwww.mrbase.org" TargetMode="External" /><Relationship Type="http://schemas.openxmlformats.org/officeDocument/2006/relationships/hyperlink" Id="rId75" Target="https://books.google.com/books?id=8SLUCgAAQBAJ{\&amp;}pgis=1" TargetMode="External" /><Relationship Type="http://schemas.openxmlformats.org/officeDocument/2006/relationships/hyperlink" Id="rId65" Target="https://doi.org/10.1002/gepi.21965" TargetMode="External" /><Relationship Type="http://schemas.openxmlformats.org/officeDocument/2006/relationships/hyperlink" Id="rId43" Target="https://doi.org/10.1016/0895-4356(91)90155-3" TargetMode="External" /><Relationship Type="http://schemas.openxmlformats.org/officeDocument/2006/relationships/hyperlink" Id="rId72" Target="https://doi.org/10.1016/S0272-7757(98)00038-7" TargetMode="External" /><Relationship Type="http://schemas.openxmlformats.org/officeDocument/2006/relationships/hyperlink" Id="rId87" Target="https://doi.org/10.1016/j.ajhg.2017.01.031" TargetMode="External" /><Relationship Type="http://schemas.openxmlformats.org/officeDocument/2006/relationships/hyperlink" Id="rId47" Target="https://doi.org/10.1016/j.cell.2015.08.001" TargetMode="External" /><Relationship Type="http://schemas.openxmlformats.org/officeDocument/2006/relationships/hyperlink" Id="rId78" Target="https://doi.org/10.1037/0033-2909.87.2.245" TargetMode="External" /><Relationship Type="http://schemas.openxmlformats.org/officeDocument/2006/relationships/hyperlink" Id="rId83" Target="https://doi.org/10.1037/a0033805" TargetMode="External" /><Relationship Type="http://schemas.openxmlformats.org/officeDocument/2006/relationships/hyperlink" Id="rId66" Target="https://doi.org/10.1038/ijo.2010.137" TargetMode="External" /><Relationship Type="http://schemas.openxmlformats.org/officeDocument/2006/relationships/hyperlink" Id="rId61" Target="https://doi.org/10.1038/nbt.2487" TargetMode="External" /><Relationship Type="http://schemas.openxmlformats.org/officeDocument/2006/relationships/hyperlink" Id="rId62" Target="https://doi.org/10.1038/ncomms6719" TargetMode="External" /><Relationship Type="http://schemas.openxmlformats.org/officeDocument/2006/relationships/hyperlink" Id="rId64" Target="https://doi.org/10.1038/ncomms7304" TargetMode="External" /><Relationship Type="http://schemas.openxmlformats.org/officeDocument/2006/relationships/hyperlink" Id="rId89" Target="https://doi.org/10.1038/ng.2795" TargetMode="External" /><Relationship Type="http://schemas.openxmlformats.org/officeDocument/2006/relationships/hyperlink" Id="rId86" Target="https://doi.org/10.1038/ng.3538" TargetMode="External" /><Relationship Type="http://schemas.openxmlformats.org/officeDocument/2006/relationships/hyperlink" Id="rId58" Target="https://doi.org/10.1038/ng1589" TargetMode="External" /><Relationship Type="http://schemas.openxmlformats.org/officeDocument/2006/relationships/hyperlink" Id="rId68" Target="https://doi.org/10.1056/NEJMoa1502214" TargetMode="External" /><Relationship Type="http://schemas.openxmlformats.org/officeDocument/2006/relationships/hyperlink" Id="rId49" Target="https://doi.org/10.1093/aje/kwp293" TargetMode="External" /><Relationship Type="http://schemas.openxmlformats.org/officeDocument/2006/relationships/hyperlink" Id="rId69" Target="https://doi.org/10.1093/aje/kwt084" TargetMode="External" /><Relationship Type="http://schemas.openxmlformats.org/officeDocument/2006/relationships/hyperlink" Id="rId57" Target="https://doi.org/10.1093/hmg/ddu328" TargetMode="External" /><Relationship Type="http://schemas.openxmlformats.org/officeDocument/2006/relationships/hyperlink" Id="rId94" Target="https://doi.org/10.1093/hmg/ddw197" TargetMode="External" /><Relationship Type="http://schemas.openxmlformats.org/officeDocument/2006/relationships/hyperlink" Id="rId56" Target="https://doi.org/10.1093/ije/dyg070" TargetMode="External" /><Relationship Type="http://schemas.openxmlformats.org/officeDocument/2006/relationships/hyperlink" Id="rId44" Target="https://doi.org/10.1093/ije/dyh132" TargetMode="External" /><Relationship Type="http://schemas.openxmlformats.org/officeDocument/2006/relationships/hyperlink" Id="rId91" Target="https://doi.org/10.1093/ije/dyr233" TargetMode="External" /><Relationship Type="http://schemas.openxmlformats.org/officeDocument/2006/relationships/hyperlink" Id="rId71" Target="https://doi.org/10.1093/ije/dys141" TargetMode="External" /><Relationship Type="http://schemas.openxmlformats.org/officeDocument/2006/relationships/hyperlink" Id="rId93" Target="https://doi.org/10.1093/ije/dyu176" TargetMode="External" /><Relationship Type="http://schemas.openxmlformats.org/officeDocument/2006/relationships/hyperlink" Id="rId76" Target="https://doi.org/10.1093/ije/dyw314" TargetMode="External" /><Relationship Type="http://schemas.openxmlformats.org/officeDocument/2006/relationships/hyperlink" Id="rId54" Target="https://doi.org/10.1097/EDE.0b013e318254f5de" TargetMode="External" /><Relationship Type="http://schemas.openxmlformats.org/officeDocument/2006/relationships/hyperlink" Id="rId82" Target="https://doi.org/10.1101/gad.947102" TargetMode="External" /><Relationship Type="http://schemas.openxmlformats.org/officeDocument/2006/relationships/hyperlink" Id="rId53" Target="https://doi.org/10.1126/science.1241244" TargetMode="External" /><Relationship Type="http://schemas.openxmlformats.org/officeDocument/2006/relationships/hyperlink" Id="rId63" Target="https://doi.org/10.1126/scitranslmed.3009934" TargetMode="External" /><Relationship Type="http://schemas.openxmlformats.org/officeDocument/2006/relationships/hyperlink" Id="rId55" Target="https://doi.org/10.1136/jech-2012-201813" TargetMode="External" /><Relationship Type="http://schemas.openxmlformats.org/officeDocument/2006/relationships/hyperlink" Id="rId50" Target="https://doi.org/10.1158/1055-9965.EPI-13-0114" TargetMode="External" /><Relationship Type="http://schemas.openxmlformats.org/officeDocument/2006/relationships/hyperlink" Id="rId92" Target="https://doi.org/10.1161/CIRCRESAHA.116.304846" TargetMode="External" /><Relationship Type="http://schemas.openxmlformats.org/officeDocument/2006/relationships/hyperlink" Id="rId52" Target="https://doi.org/10.1186/1471-2105-13-86" TargetMode="External" /><Relationship Type="http://schemas.openxmlformats.org/officeDocument/2006/relationships/hyperlink" Id="rId84" Target="https://doi.org/10.1186/1471-2105-15-312" TargetMode="External" /><Relationship Type="http://schemas.openxmlformats.org/officeDocument/2006/relationships/hyperlink" Id="rId45" Target="https://doi.org/10.1186/1471-2156-10-23" TargetMode="External" /><Relationship Type="http://schemas.openxmlformats.org/officeDocument/2006/relationships/hyperlink" Id="rId46" Target="https://doi.org/10.1186/1752-0509-2-34" TargetMode="External" /><Relationship Type="http://schemas.openxmlformats.org/officeDocument/2006/relationships/hyperlink" Id="rId60" Target="https://doi.org/10.1186/1755-8794-7-8" TargetMode="External" /><Relationship Type="http://schemas.openxmlformats.org/officeDocument/2006/relationships/hyperlink" Id="rId80" Target="https://doi.org/10.1186/s12864-016-2498-4" TargetMode="External" /><Relationship Type="http://schemas.openxmlformats.org/officeDocument/2006/relationships/hyperlink" Id="rId67" Target="https://doi.org/10.1371/journal.pmed.1001618" TargetMode="External" /><Relationship Type="http://schemas.openxmlformats.org/officeDocument/2006/relationships/hyperlink" Id="rId85" Target="https://doi.org/10.1371/journal.pone.0019556" TargetMode="External" /><Relationship Type="http://schemas.openxmlformats.org/officeDocument/2006/relationships/hyperlink" Id="rId88" Target="https://doi.org/10.1371/journal.pone.0071494 [doi]\rPONE-D-13-18776 [pii]" TargetMode="External" /><Relationship Type="http://schemas.openxmlformats.org/officeDocument/2006/relationships/hyperlink" Id="rId73" Target="https://doi.org/10.1371/journal.pone.0080735" TargetMode="External" /><Relationship Type="http://schemas.openxmlformats.org/officeDocument/2006/relationships/hyperlink" Id="rId90" Target="https://doi.org/10.1371/journal.pone.0108891" TargetMode="External" /><Relationship Type="http://schemas.openxmlformats.org/officeDocument/2006/relationships/hyperlink" Id="rId77" Target="https://doi.org/10.18637/jss.v023.i04" TargetMode="External" /><Relationship Type="http://schemas.openxmlformats.org/officeDocument/2006/relationships/hyperlink" Id="rId51" Target="https://doi.org/10.4161/epi.23470" TargetMode="External" /><Relationship Type="http://schemas.openxmlformats.org/officeDocument/2006/relationships/hyperlink" Id="rId32" Target="https://github.com/explodecomputer/causal-directions" TargetMode="External" /><Relationship Type="http://schemas.openxmlformats.org/officeDocument/2006/relationships/hyperlink" Id="rId81"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GWAS summary data</dc:title>
  <dc:creator/>
  <dcterms:created xsi:type="dcterms:W3CDTF">2017-10-24T20:59:19Z</dcterms:created>
  <dcterms:modified xsi:type="dcterms:W3CDTF">2017-10-24T20:59:19Z</dcterms:modified>
</cp:coreProperties>
</file>