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68" w14:textId="39462943" w:rsidR="001E2E33" w:rsidRPr="001E2E33" w:rsidRDefault="00C56026" w:rsidP="001E2E33">
      <w:pPr>
        <w:pStyle w:val="Titre1"/>
        <w:jc w:val="center"/>
      </w:pPr>
      <w:r>
        <w:t>Liste de vérification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1"/>
        <w:gridCol w:w="5764"/>
        <w:gridCol w:w="740"/>
        <w:gridCol w:w="765"/>
      </w:tblGrid>
      <w:tr w:rsidR="00C56026" w14:paraId="72EDCF6B" w14:textId="77777777" w:rsidTr="00A81C0F">
        <w:trPr>
          <w:trHeight w:val="500"/>
        </w:trPr>
        <w:tc>
          <w:tcPr>
            <w:tcW w:w="6145" w:type="dxa"/>
            <w:gridSpan w:val="2"/>
            <w:shd w:val="clear" w:color="auto" w:fill="8EAADB" w:themeFill="accent1" w:themeFillTint="99"/>
            <w:vAlign w:val="center"/>
          </w:tcPr>
          <w:p w14:paraId="43BAD21B" w14:textId="27660F27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Éléments du travail</w:t>
            </w:r>
          </w:p>
        </w:tc>
        <w:tc>
          <w:tcPr>
            <w:tcW w:w="740" w:type="dxa"/>
            <w:shd w:val="clear" w:color="auto" w:fill="8EAADB" w:themeFill="accent1" w:themeFillTint="99"/>
            <w:vAlign w:val="center"/>
          </w:tcPr>
          <w:p w14:paraId="43ACB56C" w14:textId="31D4973D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Oui</w:t>
            </w:r>
          </w:p>
        </w:tc>
        <w:tc>
          <w:tcPr>
            <w:tcW w:w="765" w:type="dxa"/>
            <w:shd w:val="clear" w:color="auto" w:fill="8EAADB" w:themeFill="accent1" w:themeFillTint="99"/>
            <w:vAlign w:val="center"/>
          </w:tcPr>
          <w:p w14:paraId="53B8C86D" w14:textId="69ACA402" w:rsidR="00C56026" w:rsidRPr="001C7B32" w:rsidRDefault="00C56026" w:rsidP="001C7B32">
            <w:pPr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Non</w:t>
            </w:r>
          </w:p>
        </w:tc>
      </w:tr>
      <w:tr w:rsidR="001E2E33" w14:paraId="753BA6B1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558F4AF6" w14:textId="2694DEEE" w:rsidR="001E2E33" w:rsidRDefault="001E2E33" w:rsidP="001E2E33">
            <w:r>
              <w:t>1. La base de données</w:t>
            </w:r>
          </w:p>
        </w:tc>
      </w:tr>
      <w:tr w:rsidR="00C56026" w14:paraId="0F64F82C" w14:textId="77777777" w:rsidTr="00A81C0F">
        <w:tc>
          <w:tcPr>
            <w:tcW w:w="381" w:type="dxa"/>
            <w:tcBorders>
              <w:right w:val="nil"/>
            </w:tcBorders>
          </w:tcPr>
          <w:p w14:paraId="0C76C0A7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5763F19F" w14:textId="31ADE55A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script crée correctement la base de données.</w:t>
            </w:r>
          </w:p>
        </w:tc>
        <w:tc>
          <w:tcPr>
            <w:tcW w:w="740" w:type="dxa"/>
          </w:tcPr>
          <w:p w14:paraId="42C96CF5" w14:textId="13F6038A" w:rsidR="00C56026" w:rsidRDefault="007F6B5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4465C5E0" w14:textId="77777777" w:rsidR="00C56026" w:rsidRDefault="00C56026" w:rsidP="001E2E33">
            <w:pPr>
              <w:jc w:val="center"/>
            </w:pPr>
          </w:p>
        </w:tc>
      </w:tr>
      <w:tr w:rsidR="00C56026" w14:paraId="37B2EAD3" w14:textId="77777777" w:rsidTr="00A81C0F">
        <w:tc>
          <w:tcPr>
            <w:tcW w:w="381" w:type="dxa"/>
            <w:tcBorders>
              <w:right w:val="nil"/>
            </w:tcBorders>
          </w:tcPr>
          <w:p w14:paraId="2F9162A3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1E397B3E" w14:textId="777B1BBC" w:rsidR="00C56026" w:rsidRPr="001E2E33" w:rsidRDefault="00C5602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base de données créée correspond au modèle fourni.</w:t>
            </w:r>
          </w:p>
        </w:tc>
        <w:tc>
          <w:tcPr>
            <w:tcW w:w="740" w:type="dxa"/>
          </w:tcPr>
          <w:p w14:paraId="7781D8F5" w14:textId="4D125C1D" w:rsidR="00C56026" w:rsidRDefault="00744142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4B6D35BA" w14:textId="77777777" w:rsidR="00C56026" w:rsidRDefault="00C56026" w:rsidP="001E2E33">
            <w:pPr>
              <w:jc w:val="center"/>
            </w:pPr>
          </w:p>
        </w:tc>
      </w:tr>
      <w:tr w:rsidR="006C52C3" w14:paraId="3BFEAA45" w14:textId="77777777" w:rsidTr="00A81C0F">
        <w:tc>
          <w:tcPr>
            <w:tcW w:w="381" w:type="dxa"/>
            <w:tcBorders>
              <w:right w:val="nil"/>
            </w:tcBorders>
          </w:tcPr>
          <w:p w14:paraId="6A150922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440C4FD8" w14:textId="7E27204E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requêtes à la base de données s’exécutent sans erreur.</w:t>
            </w:r>
          </w:p>
        </w:tc>
        <w:tc>
          <w:tcPr>
            <w:tcW w:w="740" w:type="dxa"/>
          </w:tcPr>
          <w:p w14:paraId="275FD9ED" w14:textId="54649EE6" w:rsidR="006C52C3" w:rsidRDefault="00744142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23382560" w14:textId="77777777" w:rsidR="006C52C3" w:rsidRDefault="006C52C3" w:rsidP="001E2E33">
            <w:pPr>
              <w:jc w:val="center"/>
            </w:pPr>
          </w:p>
        </w:tc>
      </w:tr>
      <w:tr w:rsidR="001E2E33" w14:paraId="132400AC" w14:textId="77777777" w:rsidTr="00A81C0F">
        <w:tc>
          <w:tcPr>
            <w:tcW w:w="7650" w:type="dxa"/>
            <w:gridSpan w:val="4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62D7FD79" w14:textId="5447B5EA" w:rsidR="001E2E33" w:rsidRDefault="001E2E33" w:rsidP="001E2E33">
            <w:r>
              <w:t xml:space="preserve">2. Le </w:t>
            </w:r>
            <w:r>
              <w:rPr>
                <w:shd w:val="clear" w:color="auto" w:fill="EDEDED" w:themeFill="accent3" w:themeFillTint="33"/>
              </w:rPr>
              <w:t>service Web</w:t>
            </w:r>
          </w:p>
        </w:tc>
      </w:tr>
      <w:tr w:rsidR="00CC0870" w14:paraId="08864B56" w14:textId="77777777" w:rsidTr="00A81C0F">
        <w:tc>
          <w:tcPr>
            <w:tcW w:w="381" w:type="dxa"/>
            <w:tcBorders>
              <w:right w:val="nil"/>
            </w:tcBorders>
          </w:tcPr>
          <w:p w14:paraId="04E1D51C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66B951E3" w14:textId="48593395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sont retournées au format JSON.</w:t>
            </w:r>
          </w:p>
        </w:tc>
        <w:tc>
          <w:tcPr>
            <w:tcW w:w="740" w:type="dxa"/>
          </w:tcPr>
          <w:p w14:paraId="6E874C93" w14:textId="0205E744" w:rsidR="00CC0870" w:rsidRDefault="00D032B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57919ECF" w14:textId="77777777" w:rsidR="00CC0870" w:rsidRDefault="00CC0870" w:rsidP="001E2E33">
            <w:pPr>
              <w:jc w:val="center"/>
            </w:pPr>
          </w:p>
        </w:tc>
      </w:tr>
      <w:tr w:rsidR="00CC0870" w14:paraId="4DB9127E" w14:textId="77777777" w:rsidTr="00A81C0F">
        <w:tc>
          <w:tcPr>
            <w:tcW w:w="381" w:type="dxa"/>
            <w:tcBorders>
              <w:right w:val="nil"/>
            </w:tcBorders>
          </w:tcPr>
          <w:p w14:paraId="14B72B6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208F332" w14:textId="67656819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réponses ont un code de statut adéquat.</w:t>
            </w:r>
          </w:p>
        </w:tc>
        <w:tc>
          <w:tcPr>
            <w:tcW w:w="740" w:type="dxa"/>
          </w:tcPr>
          <w:p w14:paraId="3C66AAC4" w14:textId="3785C178" w:rsidR="00CC0870" w:rsidRDefault="00D032B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49B206BB" w14:textId="77777777" w:rsidR="00CC0870" w:rsidRDefault="00CC0870" w:rsidP="001E2E33">
            <w:pPr>
              <w:jc w:val="center"/>
            </w:pPr>
          </w:p>
        </w:tc>
      </w:tr>
      <w:tr w:rsidR="00CC0870" w14:paraId="2DC08196" w14:textId="77777777" w:rsidTr="00A81C0F">
        <w:tc>
          <w:tcPr>
            <w:tcW w:w="381" w:type="dxa"/>
            <w:tcBorders>
              <w:right w:val="nil"/>
            </w:tcBorders>
          </w:tcPr>
          <w:p w14:paraId="66DEDF7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F305019" w14:textId="2702643A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gestion des erreurs est implémentée pour chaque route.</w:t>
            </w:r>
          </w:p>
        </w:tc>
        <w:tc>
          <w:tcPr>
            <w:tcW w:w="740" w:type="dxa"/>
          </w:tcPr>
          <w:p w14:paraId="4B7D7D76" w14:textId="215BE10E" w:rsidR="00CC0870" w:rsidRDefault="00D032B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2843026B" w14:textId="77777777" w:rsidR="00CC0870" w:rsidRDefault="00CC0870" w:rsidP="001E2E33">
            <w:pPr>
              <w:jc w:val="center"/>
            </w:pPr>
          </w:p>
        </w:tc>
      </w:tr>
      <w:tr w:rsidR="00CC0870" w14:paraId="20E608FA" w14:textId="77777777" w:rsidTr="00A81C0F">
        <w:tc>
          <w:tcPr>
            <w:tcW w:w="381" w:type="dxa"/>
            <w:tcBorders>
              <w:right w:val="nil"/>
            </w:tcBorders>
          </w:tcPr>
          <w:p w14:paraId="2BD8B72E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33F829E4" w14:textId="6F1016E6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erreurs de code 500 sont inscrites dans un fichier de journal des erreurs.</w:t>
            </w:r>
          </w:p>
        </w:tc>
        <w:tc>
          <w:tcPr>
            <w:tcW w:w="740" w:type="dxa"/>
          </w:tcPr>
          <w:p w14:paraId="526BE2EC" w14:textId="5CD59300" w:rsidR="00CC0870" w:rsidRDefault="00D032B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0FED626F" w14:textId="77777777" w:rsidR="00CC0870" w:rsidRDefault="00CC0870" w:rsidP="001E2E33">
            <w:pPr>
              <w:jc w:val="center"/>
            </w:pPr>
          </w:p>
        </w:tc>
      </w:tr>
      <w:tr w:rsidR="00CC0870" w14:paraId="2865E6BD" w14:textId="77777777" w:rsidTr="00A81C0F">
        <w:tc>
          <w:tcPr>
            <w:tcW w:w="381" w:type="dxa"/>
            <w:tcBorders>
              <w:right w:val="nil"/>
            </w:tcBorders>
          </w:tcPr>
          <w:p w14:paraId="77797AC8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0A684EE9" w14:textId="35D80972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Les routes sont correctement documentées au format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OpenAPI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(description, paramètre, valeurs de retour).</w:t>
            </w:r>
          </w:p>
        </w:tc>
        <w:tc>
          <w:tcPr>
            <w:tcW w:w="740" w:type="dxa"/>
          </w:tcPr>
          <w:p w14:paraId="5EA7E4AF" w14:textId="08755AB1" w:rsidR="00CC0870" w:rsidRDefault="00D032B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69FCF593" w14:textId="77777777" w:rsidR="00CC0870" w:rsidRDefault="00CC0870" w:rsidP="001E2E33">
            <w:pPr>
              <w:jc w:val="center"/>
            </w:pPr>
          </w:p>
        </w:tc>
      </w:tr>
      <w:tr w:rsidR="001E2E33" w14:paraId="31C5C86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3C4803C7" w14:textId="5642DC7D" w:rsidR="001E2E33" w:rsidRDefault="001E2E33" w:rsidP="001E2E33">
            <w:r>
              <w:t>Les routes</w:t>
            </w:r>
          </w:p>
        </w:tc>
      </w:tr>
      <w:tr w:rsidR="00C56026" w14:paraId="72E92282" w14:textId="77777777" w:rsidTr="00A81C0F">
        <w:tc>
          <w:tcPr>
            <w:tcW w:w="381" w:type="dxa"/>
            <w:tcBorders>
              <w:right w:val="nil"/>
            </w:tcBorders>
          </w:tcPr>
          <w:p w14:paraId="673A87AC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CDCFC33" w14:textId="3AC3DB8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d’ajout d’une bibliothèque est fonctionnelle.</w:t>
            </w:r>
          </w:p>
        </w:tc>
        <w:tc>
          <w:tcPr>
            <w:tcW w:w="740" w:type="dxa"/>
          </w:tcPr>
          <w:p w14:paraId="4B73AC5F" w14:textId="1924FD2A" w:rsidR="00C56026" w:rsidRDefault="00D032B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2FA89F04" w14:textId="77777777" w:rsidR="00C56026" w:rsidRDefault="00C56026" w:rsidP="001E2E33">
            <w:pPr>
              <w:jc w:val="center"/>
            </w:pPr>
          </w:p>
        </w:tc>
      </w:tr>
      <w:tr w:rsidR="00C56026" w14:paraId="4323693E" w14:textId="77777777" w:rsidTr="00A81C0F">
        <w:tc>
          <w:tcPr>
            <w:tcW w:w="381" w:type="dxa"/>
            <w:tcBorders>
              <w:right w:val="nil"/>
            </w:tcBorders>
          </w:tcPr>
          <w:p w14:paraId="74DDCF0F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39009831" w14:textId="25044432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pour générer une nouvelle clé API à une bibliothèque est fonctionnelle.</w:t>
            </w:r>
          </w:p>
        </w:tc>
        <w:tc>
          <w:tcPr>
            <w:tcW w:w="740" w:type="dxa"/>
          </w:tcPr>
          <w:p w14:paraId="7C5D59C6" w14:textId="3B10E4F6" w:rsidR="00C56026" w:rsidRDefault="00D032B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2449ED5A" w14:textId="77777777" w:rsidR="00C56026" w:rsidRDefault="00C56026" w:rsidP="001E2E33">
            <w:pPr>
              <w:jc w:val="center"/>
            </w:pPr>
          </w:p>
        </w:tc>
      </w:tr>
      <w:tr w:rsidR="00C56026" w14:paraId="12FBD18E" w14:textId="77777777" w:rsidTr="00A81C0F">
        <w:tc>
          <w:tcPr>
            <w:tcW w:w="381" w:type="dxa"/>
            <w:tcBorders>
              <w:right w:val="nil"/>
            </w:tcBorders>
          </w:tcPr>
          <w:p w14:paraId="4089374E" w14:textId="77777777" w:rsidR="00C56026" w:rsidRDefault="00C56026"/>
        </w:tc>
        <w:tc>
          <w:tcPr>
            <w:tcW w:w="5764" w:type="dxa"/>
            <w:tcBorders>
              <w:left w:val="nil"/>
            </w:tcBorders>
          </w:tcPr>
          <w:p w14:paraId="0AEF0490" w14:textId="5F36CBB4" w:rsidR="00C56026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Les routes de gestions des livres et des prêts sont protégées par une clé api.</w:t>
            </w:r>
          </w:p>
        </w:tc>
        <w:tc>
          <w:tcPr>
            <w:tcW w:w="740" w:type="dxa"/>
          </w:tcPr>
          <w:p w14:paraId="6B1B859F" w14:textId="585584C8" w:rsidR="00C56026" w:rsidRDefault="004573BD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19E2203F" w14:textId="77777777" w:rsidR="00C56026" w:rsidRDefault="00C56026" w:rsidP="001E2E33">
            <w:pPr>
              <w:jc w:val="center"/>
            </w:pPr>
          </w:p>
        </w:tc>
      </w:tr>
      <w:tr w:rsidR="00CC0870" w14:paraId="16324AAD" w14:textId="77777777" w:rsidTr="00A81C0F">
        <w:tc>
          <w:tcPr>
            <w:tcW w:w="381" w:type="dxa"/>
            <w:tcBorders>
              <w:right w:val="nil"/>
            </w:tcBorders>
          </w:tcPr>
          <w:p w14:paraId="1EC3F2C9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5E45D751" w14:textId="40F702E4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les livres d’une bibliothèque.</w:t>
            </w:r>
          </w:p>
        </w:tc>
        <w:tc>
          <w:tcPr>
            <w:tcW w:w="740" w:type="dxa"/>
          </w:tcPr>
          <w:p w14:paraId="38623783" w14:textId="63D3DDDF" w:rsidR="00CC0870" w:rsidRDefault="004573BD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2AF86473" w14:textId="77777777" w:rsidR="00CC0870" w:rsidRDefault="00CC0870" w:rsidP="001E2E33">
            <w:pPr>
              <w:jc w:val="center"/>
            </w:pPr>
          </w:p>
        </w:tc>
      </w:tr>
      <w:tr w:rsidR="00CC0870" w14:paraId="50891963" w14:textId="77777777" w:rsidTr="00A81C0F">
        <w:tc>
          <w:tcPr>
            <w:tcW w:w="381" w:type="dxa"/>
            <w:tcBorders>
              <w:right w:val="nil"/>
            </w:tcBorders>
          </w:tcPr>
          <w:p w14:paraId="0A04B3CB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17222C6" w14:textId="7629E9B0" w:rsidR="00CC0870" w:rsidRPr="001E2E33" w:rsidRDefault="00CC0870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route permet d’afficher le détail d’un livre.</w:t>
            </w:r>
          </w:p>
        </w:tc>
        <w:tc>
          <w:tcPr>
            <w:tcW w:w="740" w:type="dxa"/>
          </w:tcPr>
          <w:p w14:paraId="42ACF054" w14:textId="51F39F75" w:rsidR="00CC0870" w:rsidRDefault="004573BD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7F8C9DA7" w14:textId="77777777" w:rsidR="00CC0870" w:rsidRDefault="00CC0870" w:rsidP="001E2E33">
            <w:pPr>
              <w:jc w:val="center"/>
            </w:pPr>
          </w:p>
        </w:tc>
      </w:tr>
      <w:tr w:rsidR="00CC0870" w14:paraId="76A06C2F" w14:textId="77777777" w:rsidTr="00A81C0F">
        <w:tc>
          <w:tcPr>
            <w:tcW w:w="381" w:type="dxa"/>
            <w:tcBorders>
              <w:right w:val="nil"/>
            </w:tcBorders>
          </w:tcPr>
          <w:p w14:paraId="74764A4F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790D9E73" w14:textId="400AB761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livre.</w:t>
            </w:r>
          </w:p>
        </w:tc>
        <w:tc>
          <w:tcPr>
            <w:tcW w:w="740" w:type="dxa"/>
          </w:tcPr>
          <w:p w14:paraId="1A849565" w14:textId="0A39377B" w:rsidR="00CC0870" w:rsidRDefault="004573BD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6B6401A8" w14:textId="77777777" w:rsidR="00CC0870" w:rsidRDefault="00CC0870" w:rsidP="001E2E33">
            <w:pPr>
              <w:jc w:val="center"/>
            </w:pPr>
          </w:p>
        </w:tc>
      </w:tr>
      <w:tr w:rsidR="00CC0870" w14:paraId="24EE0BBF" w14:textId="77777777" w:rsidTr="00A81C0F">
        <w:tc>
          <w:tcPr>
            <w:tcW w:w="381" w:type="dxa"/>
            <w:tcBorders>
              <w:right w:val="nil"/>
            </w:tcBorders>
          </w:tcPr>
          <w:p w14:paraId="6EA73002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1EE9A75A" w14:textId="46BF9D84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routes permettent d’ajouter, modifier, changer le statut et supprimer un prêt.</w:t>
            </w:r>
          </w:p>
        </w:tc>
        <w:tc>
          <w:tcPr>
            <w:tcW w:w="740" w:type="dxa"/>
          </w:tcPr>
          <w:p w14:paraId="04C5ED75" w14:textId="50121358" w:rsidR="00CC0870" w:rsidRDefault="004573BD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3833591A" w14:textId="77777777" w:rsidR="00CC0870" w:rsidRDefault="00CC0870" w:rsidP="001E2E33">
            <w:pPr>
              <w:jc w:val="center"/>
            </w:pPr>
          </w:p>
        </w:tc>
      </w:tr>
      <w:tr w:rsidR="001E2E33" w14:paraId="79BE8D40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22DC553B" w14:textId="630F33EC" w:rsidR="001E2E33" w:rsidRDefault="001E2E33" w:rsidP="001E2E33">
            <w:r>
              <w:t>3. Interface de gestion des bibliothèques (utilisateurs)</w:t>
            </w:r>
          </w:p>
        </w:tc>
      </w:tr>
      <w:tr w:rsidR="00CC0870" w14:paraId="48519548" w14:textId="77777777" w:rsidTr="00A81C0F">
        <w:tc>
          <w:tcPr>
            <w:tcW w:w="381" w:type="dxa"/>
            <w:tcBorders>
              <w:right w:val="nil"/>
            </w:tcBorders>
          </w:tcPr>
          <w:p w14:paraId="1E3DC1C5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23F5D3C" w14:textId="02B5A4A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Une page HTML d’ajout de bibliothèque est fonctionnelle. </w:t>
            </w:r>
          </w:p>
        </w:tc>
        <w:tc>
          <w:tcPr>
            <w:tcW w:w="740" w:type="dxa"/>
          </w:tcPr>
          <w:p w14:paraId="13E8A941" w14:textId="79E1AF33" w:rsidR="00CC0870" w:rsidRDefault="001B6406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5FB1F003" w14:textId="77777777" w:rsidR="00CC0870" w:rsidRDefault="00CC0870" w:rsidP="001E2E33">
            <w:pPr>
              <w:jc w:val="center"/>
            </w:pPr>
          </w:p>
        </w:tc>
      </w:tr>
      <w:tr w:rsidR="00CC0870" w14:paraId="6B03BBB4" w14:textId="77777777" w:rsidTr="00A81C0F">
        <w:tc>
          <w:tcPr>
            <w:tcW w:w="381" w:type="dxa"/>
            <w:tcBorders>
              <w:right w:val="nil"/>
            </w:tcBorders>
          </w:tcPr>
          <w:p w14:paraId="46AF29B7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48E02E17" w14:textId="40AC958B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page HTML permet, en entrant une adresse courriel et un mot de passe, de récupérer ou de générer une nouvelle clé API à la bibliothèque.</w:t>
            </w:r>
          </w:p>
        </w:tc>
        <w:tc>
          <w:tcPr>
            <w:tcW w:w="740" w:type="dxa"/>
          </w:tcPr>
          <w:p w14:paraId="5B5515AD" w14:textId="620B24C5" w:rsidR="00CC0870" w:rsidRDefault="001B6406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6A2D6835" w14:textId="77777777" w:rsidR="00CC0870" w:rsidRDefault="00CC0870" w:rsidP="001E2E33">
            <w:pPr>
              <w:jc w:val="center"/>
            </w:pPr>
          </w:p>
        </w:tc>
      </w:tr>
      <w:tr w:rsidR="00CC0870" w14:paraId="6A826983" w14:textId="77777777" w:rsidTr="00A81C0F">
        <w:tc>
          <w:tcPr>
            <w:tcW w:w="381" w:type="dxa"/>
            <w:tcBorders>
              <w:right w:val="nil"/>
            </w:tcBorders>
          </w:tcPr>
          <w:p w14:paraId="0944CB4D" w14:textId="77777777" w:rsidR="00CC0870" w:rsidRDefault="00CC0870"/>
        </w:tc>
        <w:tc>
          <w:tcPr>
            <w:tcW w:w="5764" w:type="dxa"/>
            <w:tcBorders>
              <w:left w:val="nil"/>
            </w:tcBorders>
          </w:tcPr>
          <w:p w14:paraId="2F37F375" w14:textId="1193D569" w:rsidR="00CC0870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fonction </w:t>
            </w: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Fetch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de JavaScript est utilisée pour les appels au service Web.</w:t>
            </w:r>
          </w:p>
        </w:tc>
        <w:tc>
          <w:tcPr>
            <w:tcW w:w="740" w:type="dxa"/>
          </w:tcPr>
          <w:p w14:paraId="1083A8F9" w14:textId="608E9379" w:rsidR="00CC0870" w:rsidRDefault="001B6406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25F6074A" w14:textId="77777777" w:rsidR="00CC0870" w:rsidRDefault="00CC0870" w:rsidP="001E2E33">
            <w:pPr>
              <w:jc w:val="center"/>
            </w:pPr>
          </w:p>
        </w:tc>
      </w:tr>
      <w:tr w:rsidR="00826076" w14:paraId="3605270F" w14:textId="77777777" w:rsidTr="00A81C0F">
        <w:tc>
          <w:tcPr>
            <w:tcW w:w="381" w:type="dxa"/>
            <w:tcBorders>
              <w:right w:val="nil"/>
            </w:tcBorders>
          </w:tcPr>
          <w:p w14:paraId="36075B11" w14:textId="77777777" w:rsidR="00826076" w:rsidRDefault="00826076"/>
        </w:tc>
        <w:tc>
          <w:tcPr>
            <w:tcW w:w="5764" w:type="dxa"/>
            <w:tcBorders>
              <w:left w:val="nil"/>
            </w:tcBorders>
          </w:tcPr>
          <w:p w14:paraId="533D6428" w14:textId="51EFC041" w:rsidR="00826076" w:rsidRDefault="00826076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 page respecte le Wireframe fourni</w:t>
            </w:r>
          </w:p>
        </w:tc>
        <w:tc>
          <w:tcPr>
            <w:tcW w:w="740" w:type="dxa"/>
          </w:tcPr>
          <w:p w14:paraId="75382938" w14:textId="58BC771A" w:rsidR="00826076" w:rsidRDefault="001B6406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06924F9E" w14:textId="77777777" w:rsidR="00826076" w:rsidRDefault="00826076" w:rsidP="001E2E33">
            <w:pPr>
              <w:jc w:val="center"/>
            </w:pPr>
          </w:p>
        </w:tc>
      </w:tr>
      <w:tr w:rsidR="00EA09BF" w:rsidRPr="00A81C0F" w14:paraId="1AD2DC11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41BA1560" w14:textId="55B992A8" w:rsidR="00EA09BF" w:rsidRPr="00EA09BF" w:rsidRDefault="00EA09BF" w:rsidP="00C70468">
            <w:pPr>
              <w:rPr>
                <w:lang w:val="en-CA"/>
              </w:rPr>
            </w:pPr>
            <w:r w:rsidRPr="00845A22">
              <w:rPr>
                <w:rFonts w:cstheme="minorHAnsi"/>
                <w:lang w:val="en-CA"/>
              </w:rPr>
              <w:t>4. Application de test (</w:t>
            </w:r>
            <w:proofErr w:type="spellStart"/>
            <w:r w:rsidRPr="00845A22">
              <w:rPr>
                <w:rFonts w:cstheme="minorHAnsi"/>
                <w:lang w:val="en-CA"/>
              </w:rPr>
              <w:t>Toolpad</w:t>
            </w:r>
            <w:proofErr w:type="spellEnd"/>
            <w:r w:rsidRPr="00845A22">
              <w:rPr>
                <w:rFonts w:cstheme="minorHAnsi"/>
                <w:lang w:val="en-CA"/>
              </w:rPr>
              <w:t xml:space="preserve"> Studio)</w:t>
            </w:r>
          </w:p>
        </w:tc>
      </w:tr>
      <w:tr w:rsidR="00E01DEC" w14:paraId="37C45E0E" w14:textId="77777777" w:rsidTr="00A81C0F">
        <w:tc>
          <w:tcPr>
            <w:tcW w:w="381" w:type="dxa"/>
            <w:tcBorders>
              <w:right w:val="nil"/>
            </w:tcBorders>
          </w:tcPr>
          <w:p w14:paraId="7DCDBC0E" w14:textId="77777777" w:rsidR="00E01DEC" w:rsidRPr="00EA09BF" w:rsidRDefault="00E01DEC">
            <w:pPr>
              <w:rPr>
                <w:lang w:val="en-CA"/>
              </w:rPr>
            </w:pPr>
          </w:p>
        </w:tc>
        <w:tc>
          <w:tcPr>
            <w:tcW w:w="5764" w:type="dxa"/>
            <w:tcBorders>
              <w:left w:val="nil"/>
            </w:tcBorders>
          </w:tcPr>
          <w:p w14:paraId="58B452DB" w14:textId="24A8D5E3" w:rsidR="00E01DEC" w:rsidRPr="00E01DEC" w:rsidRDefault="00E01DEC" w:rsidP="00C56026">
            <w:r>
              <w:t>L’application utilise des variables d’environnement pour l’hôte de l’API et la clé API.</w:t>
            </w:r>
          </w:p>
        </w:tc>
        <w:tc>
          <w:tcPr>
            <w:tcW w:w="740" w:type="dxa"/>
          </w:tcPr>
          <w:p w14:paraId="18DB7972" w14:textId="2E9842FE" w:rsidR="00E01DEC" w:rsidRDefault="00E27FBC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36CED4BE" w14:textId="77777777" w:rsidR="00E01DEC" w:rsidRDefault="00E01DEC" w:rsidP="001E2E33">
            <w:pPr>
              <w:jc w:val="center"/>
            </w:pPr>
          </w:p>
        </w:tc>
      </w:tr>
      <w:tr w:rsidR="00867D1D" w14:paraId="03168B24" w14:textId="77777777" w:rsidTr="00A81C0F">
        <w:tc>
          <w:tcPr>
            <w:tcW w:w="381" w:type="dxa"/>
            <w:tcBorders>
              <w:right w:val="nil"/>
            </w:tcBorders>
          </w:tcPr>
          <w:p w14:paraId="5B1FAD59" w14:textId="77777777" w:rsidR="00867D1D" w:rsidRDefault="00867D1D"/>
        </w:tc>
        <w:tc>
          <w:tcPr>
            <w:tcW w:w="5764" w:type="dxa"/>
            <w:tcBorders>
              <w:left w:val="nil"/>
            </w:tcBorders>
          </w:tcPr>
          <w:p w14:paraId="694A1B87" w14:textId="3F0F6505" w:rsidR="00867D1D" w:rsidRPr="00826076" w:rsidRDefault="00826076" w:rsidP="00525ED8">
            <w:r>
              <w:t>L’application permet d’interagir avec toutes les routes de l’API (livres et prêts).</w:t>
            </w:r>
          </w:p>
        </w:tc>
        <w:tc>
          <w:tcPr>
            <w:tcW w:w="740" w:type="dxa"/>
          </w:tcPr>
          <w:p w14:paraId="5B0EEEF8" w14:textId="00DB700C" w:rsidR="00867D1D" w:rsidRDefault="0018399A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56C8857D" w14:textId="7A23F54E" w:rsidR="00867D1D" w:rsidRDefault="00867D1D" w:rsidP="00826076">
            <w:pPr>
              <w:jc w:val="center"/>
            </w:pPr>
          </w:p>
        </w:tc>
      </w:tr>
      <w:tr w:rsidR="001E2E33" w14:paraId="22B0D903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5965110" w14:textId="7DBECF02" w:rsidR="001E2E33" w:rsidRDefault="00867D1D" w:rsidP="001E2E33">
            <w:r>
              <w:t>5. Test des requêtes avec Postman</w:t>
            </w:r>
          </w:p>
        </w:tc>
      </w:tr>
      <w:tr w:rsidR="006C52C3" w14:paraId="03C11CA3" w14:textId="77777777" w:rsidTr="00A81C0F">
        <w:tc>
          <w:tcPr>
            <w:tcW w:w="381" w:type="dxa"/>
            <w:tcBorders>
              <w:right w:val="nil"/>
            </w:tcBorders>
          </w:tcPr>
          <w:p w14:paraId="65A0850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5A1D6F4F" w14:textId="3118FEB7" w:rsidR="006C52C3" w:rsidRPr="001E2E33" w:rsidRDefault="006C52C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Une collection Postman contient des requêtes fonctionnelles pour toutes les requêtes à l’api.</w:t>
            </w:r>
          </w:p>
        </w:tc>
        <w:tc>
          <w:tcPr>
            <w:tcW w:w="740" w:type="dxa"/>
          </w:tcPr>
          <w:p w14:paraId="364401E4" w14:textId="7D663441" w:rsidR="006C52C3" w:rsidRDefault="0018399A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6A0959A6" w14:textId="77777777" w:rsidR="006C52C3" w:rsidRDefault="006C52C3" w:rsidP="001E2E33">
            <w:pPr>
              <w:jc w:val="center"/>
            </w:pPr>
          </w:p>
        </w:tc>
      </w:tr>
      <w:tr w:rsidR="001E2E33" w14:paraId="3643316B" w14:textId="77777777" w:rsidTr="00A81C0F">
        <w:tc>
          <w:tcPr>
            <w:tcW w:w="7650" w:type="dxa"/>
            <w:gridSpan w:val="4"/>
            <w:shd w:val="clear" w:color="auto" w:fill="EDEDED" w:themeFill="accent3" w:themeFillTint="33"/>
          </w:tcPr>
          <w:p w14:paraId="7640FD52" w14:textId="16810CFF" w:rsidR="001E2E33" w:rsidRDefault="001E2E33" w:rsidP="001E2E33">
            <w:r>
              <w:t>6. Mise en ligne</w:t>
            </w:r>
          </w:p>
        </w:tc>
      </w:tr>
      <w:tr w:rsidR="006C52C3" w14:paraId="49D70DD5" w14:textId="77777777" w:rsidTr="00A81C0F">
        <w:tc>
          <w:tcPr>
            <w:tcW w:w="381" w:type="dxa"/>
            <w:tcBorders>
              <w:right w:val="nil"/>
            </w:tcBorders>
          </w:tcPr>
          <w:p w14:paraId="3686FAEF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73557DC9" w14:textId="013F2CF5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Le service web est disponible en ligne.</w:t>
            </w:r>
          </w:p>
        </w:tc>
        <w:tc>
          <w:tcPr>
            <w:tcW w:w="740" w:type="dxa"/>
          </w:tcPr>
          <w:p w14:paraId="31C7757E" w14:textId="54EF8EC9" w:rsidR="006C52C3" w:rsidRDefault="0018399A" w:rsidP="001E2E33">
            <w:pPr>
              <w:jc w:val="center"/>
            </w:pPr>
            <w:r>
              <w:t>1</w:t>
            </w:r>
          </w:p>
        </w:tc>
        <w:tc>
          <w:tcPr>
            <w:tcW w:w="765" w:type="dxa"/>
          </w:tcPr>
          <w:p w14:paraId="4BF324C9" w14:textId="77777777" w:rsidR="006C52C3" w:rsidRDefault="006C52C3" w:rsidP="001E2E33">
            <w:pPr>
              <w:jc w:val="center"/>
            </w:pPr>
          </w:p>
        </w:tc>
      </w:tr>
      <w:tr w:rsidR="001751FA" w14:paraId="3963DF59" w14:textId="77777777" w:rsidTr="00A81C0F">
        <w:tc>
          <w:tcPr>
            <w:tcW w:w="381" w:type="dxa"/>
            <w:tcBorders>
              <w:right w:val="nil"/>
            </w:tcBorders>
          </w:tcPr>
          <w:p w14:paraId="5CAA422C" w14:textId="77777777" w:rsidR="001751FA" w:rsidRDefault="001751FA"/>
        </w:tc>
        <w:tc>
          <w:tcPr>
            <w:tcW w:w="5764" w:type="dxa"/>
            <w:tcBorders>
              <w:left w:val="nil"/>
            </w:tcBorders>
          </w:tcPr>
          <w:p w14:paraId="0AB971F9" w14:textId="33182DCB" w:rsidR="001751FA" w:rsidRPr="001E2E33" w:rsidRDefault="001751FA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Des variables d’environnement sont utilisées pour les informations sensibles</w:t>
            </w:r>
          </w:p>
        </w:tc>
        <w:tc>
          <w:tcPr>
            <w:tcW w:w="740" w:type="dxa"/>
          </w:tcPr>
          <w:p w14:paraId="075604B9" w14:textId="77777777" w:rsidR="001751FA" w:rsidRDefault="001751FA" w:rsidP="001E2E33">
            <w:pPr>
              <w:jc w:val="center"/>
            </w:pPr>
          </w:p>
        </w:tc>
        <w:tc>
          <w:tcPr>
            <w:tcW w:w="765" w:type="dxa"/>
          </w:tcPr>
          <w:p w14:paraId="09FFE794" w14:textId="77777777" w:rsidR="001751FA" w:rsidRDefault="001751FA" w:rsidP="001E2E33">
            <w:pPr>
              <w:jc w:val="center"/>
            </w:pPr>
          </w:p>
        </w:tc>
      </w:tr>
      <w:tr w:rsidR="006C52C3" w14:paraId="6D9DD275" w14:textId="77777777" w:rsidTr="00A81C0F">
        <w:tc>
          <w:tcPr>
            <w:tcW w:w="381" w:type="dxa"/>
            <w:tcBorders>
              <w:right w:val="nil"/>
            </w:tcBorders>
          </w:tcPr>
          <w:p w14:paraId="5A3A83E9" w14:textId="77777777" w:rsidR="006C52C3" w:rsidRDefault="006C52C3"/>
        </w:tc>
        <w:tc>
          <w:tcPr>
            <w:tcW w:w="5764" w:type="dxa"/>
            <w:tcBorders>
              <w:left w:val="nil"/>
            </w:tcBorders>
          </w:tcPr>
          <w:p w14:paraId="11E37231" w14:textId="3C22F06B" w:rsidR="006C52C3" w:rsidRPr="001E2E33" w:rsidRDefault="001E2E33" w:rsidP="00C5602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 base de données est disponible en ligne. Attention à l’expiration des 30 jours pour PostgreSQL sur </w:t>
            </w:r>
            <w:proofErr w:type="gramStart"/>
            <w:r>
              <w:rPr>
                <w:rFonts w:asciiTheme="majorHAnsi" w:hAnsiTheme="majorHAnsi" w:cstheme="majorHAnsi"/>
                <w:sz w:val="20"/>
                <w:szCs w:val="20"/>
              </w:rPr>
              <w:t>Render.com..</w:t>
            </w:r>
            <w:proofErr w:type="gramEnd"/>
          </w:p>
        </w:tc>
        <w:tc>
          <w:tcPr>
            <w:tcW w:w="740" w:type="dxa"/>
          </w:tcPr>
          <w:p w14:paraId="5DA06E88" w14:textId="77777777" w:rsidR="006C52C3" w:rsidRDefault="006C52C3" w:rsidP="001E2E33">
            <w:pPr>
              <w:jc w:val="center"/>
            </w:pPr>
          </w:p>
        </w:tc>
        <w:tc>
          <w:tcPr>
            <w:tcW w:w="765" w:type="dxa"/>
          </w:tcPr>
          <w:p w14:paraId="6EBD421A" w14:textId="77777777" w:rsidR="006C52C3" w:rsidRDefault="006C52C3" w:rsidP="001E2E33">
            <w:pPr>
              <w:jc w:val="center"/>
            </w:pPr>
          </w:p>
        </w:tc>
      </w:tr>
    </w:tbl>
    <w:p w14:paraId="119FBBA4" w14:textId="4A90B241" w:rsidR="00C56026" w:rsidRDefault="00C56026"/>
    <w:sectPr w:rsidR="00C56026" w:rsidSect="001110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510A8"/>
    <w:multiLevelType w:val="hybridMultilevel"/>
    <w:tmpl w:val="60EA67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A"/>
    <w:rsid w:val="001110BB"/>
    <w:rsid w:val="001751FA"/>
    <w:rsid w:val="0018399A"/>
    <w:rsid w:val="001B6406"/>
    <w:rsid w:val="001C7B32"/>
    <w:rsid w:val="001E2E33"/>
    <w:rsid w:val="00215A6C"/>
    <w:rsid w:val="004573BD"/>
    <w:rsid w:val="005026D3"/>
    <w:rsid w:val="00525ED8"/>
    <w:rsid w:val="006145AE"/>
    <w:rsid w:val="006C52C3"/>
    <w:rsid w:val="006D3AD9"/>
    <w:rsid w:val="00744142"/>
    <w:rsid w:val="007E1056"/>
    <w:rsid w:val="007E7B1E"/>
    <w:rsid w:val="007F6B5C"/>
    <w:rsid w:val="00826076"/>
    <w:rsid w:val="00845A22"/>
    <w:rsid w:val="00867D1D"/>
    <w:rsid w:val="008D1634"/>
    <w:rsid w:val="009C3EC7"/>
    <w:rsid w:val="00A20C8A"/>
    <w:rsid w:val="00A50DDD"/>
    <w:rsid w:val="00A7359F"/>
    <w:rsid w:val="00A81C0F"/>
    <w:rsid w:val="00BA1B44"/>
    <w:rsid w:val="00BE4238"/>
    <w:rsid w:val="00C56026"/>
    <w:rsid w:val="00CC0870"/>
    <w:rsid w:val="00D032BC"/>
    <w:rsid w:val="00DF7C5A"/>
    <w:rsid w:val="00E01DEC"/>
    <w:rsid w:val="00E27FBC"/>
    <w:rsid w:val="00EA09BF"/>
    <w:rsid w:val="00F5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DE5B"/>
  <w15:chartTrackingRefBased/>
  <w15:docId w15:val="{0A1D6EFB-EF29-4F89-A267-85FF9C44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E3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2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5602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E2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D0977AA16B34898C7F08F4AA9AB9B" ma:contentTypeVersion="4" ma:contentTypeDescription="Crée un document." ma:contentTypeScope="" ma:versionID="05e18cd65ada5fa39c3f19ab6607ea96">
  <xsd:schema xmlns:xsd="http://www.w3.org/2001/XMLSchema" xmlns:xs="http://www.w3.org/2001/XMLSchema" xmlns:p="http://schemas.microsoft.com/office/2006/metadata/properties" xmlns:ns2="fecbedc7-3678-4854-a0fa-b7a0730edfab" targetNamespace="http://schemas.microsoft.com/office/2006/metadata/properties" ma:root="true" ma:fieldsID="fbcfa699519be5b52f9bca89797978be" ns2:_="">
    <xsd:import namespace="fecbedc7-3678-4854-a0fa-b7a0730ed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bedc7-3678-4854-a0fa-b7a0730ed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cbedc7-3678-4854-a0fa-b7a0730edfab" xsi:nil="true"/>
  </documentManagement>
</p:properties>
</file>

<file path=customXml/itemProps1.xml><?xml version="1.0" encoding="utf-8"?>
<ds:datastoreItem xmlns:ds="http://schemas.openxmlformats.org/officeDocument/2006/customXml" ds:itemID="{DC46A0E0-C510-4E40-AFC9-1C17AA976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6CB8EF-B1C9-4F9F-88E8-AAAA2E29F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bedc7-3678-4854-a0fa-b7a0730ed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96CD41-9BFB-4156-9D06-4B17CC5A9B2D}">
  <ds:schemaRefs>
    <ds:schemaRef ds:uri="http://schemas.microsoft.com/office/2006/metadata/properties"/>
    <ds:schemaRef ds:uri="http://schemas.microsoft.com/office/infopath/2007/PartnerControls"/>
    <ds:schemaRef ds:uri="fecbedc7-3678-4854-a0fa-b7a0730edf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Fréchette</dc:creator>
  <cp:keywords/>
  <dc:description/>
  <cp:lastModifiedBy>Ben Schalom Kamga (2433366)</cp:lastModifiedBy>
  <cp:revision>19</cp:revision>
  <dcterms:created xsi:type="dcterms:W3CDTF">2024-04-24T15:47:00Z</dcterms:created>
  <dcterms:modified xsi:type="dcterms:W3CDTF">2026-05-18T03:45:00Z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0x01010095FD0977AA16B34898C7F08F4AA9AB9B</vt:lpwstr>
  </property>
  <property fmtid="{D5CDD505-2E9C-101B-9397-08002B2CF9AE}" pid="3" name="GrammarlyDocumentId">
    <vt:lpwstr>595895fe-4e58-49cc-9f5c-ee731fc984f0</vt:lpwstr>
  </property>
</Properties>
</file>